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4E3BB">
      <w:pPr>
        <w:spacing w:before="920" w:after="400"/>
        <w:jc w:val="center"/>
      </w:pPr>
      <w:r>
        <w:rPr>
          <w:rFonts w:ascii="Calibri" w:hAnsi="Calibri" w:eastAsia="微软雅黑"/>
          <w:b/>
          <w:color w:val="auto"/>
          <w:sz w:val="52"/>
        </w:rPr>
        <w:t>富嘉云平台二次开发合同</w:t>
      </w:r>
    </w:p>
    <w:p w14:paraId="488A315C">
      <w:pPr>
        <w:spacing w:after="560"/>
        <w:jc w:val="center"/>
      </w:pPr>
      <w:r>
        <w:rPr>
          <w:rFonts w:ascii="Calibri" w:hAnsi="Calibri" w:eastAsia="微软雅黑"/>
          <w:color w:val="666666"/>
          <w:sz w:val="26"/>
        </w:rPr>
        <w:t>基于 PACK 厂微信小程序接入配置方案</w:t>
      </w:r>
    </w:p>
    <w:tbl>
      <w:tblPr>
        <w:tblStyle w:val="86"/>
        <w:tblW w:w="9360" w:type="dxa"/>
        <w:tblInd w:w="120" w:type="dxa"/>
        <w:tblBorders>
          <w:top w:val="single" w:color="BFC7D1" w:sz="6" w:space="0"/>
          <w:left w:val="single" w:color="BFC7D1" w:sz="6" w:space="0"/>
          <w:bottom w:val="single" w:color="BFC7D1" w:sz="6" w:space="0"/>
          <w:right w:val="single" w:color="BFC7D1" w:sz="6" w:space="0"/>
          <w:insideH w:val="single" w:color="BFC7D1" w:sz="6" w:space="0"/>
          <w:insideV w:val="single" w:color="BFC7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341D9B78">
        <w:tc>
          <w:tcPr>
            <w:tcW w:w="2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D6001">
            <w:pPr>
              <w:spacing w:before="0" w:after="0" w:line="26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合同名称</w:t>
            </w:r>
          </w:p>
        </w:tc>
        <w:tc>
          <w:tcPr>
            <w:tcW w:w="7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DD257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富嘉云平台二次开发合同</w:t>
            </w:r>
          </w:p>
        </w:tc>
      </w:tr>
      <w:tr w14:paraId="3854546C">
        <w:tc>
          <w:tcPr>
            <w:tcW w:w="2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B3FC7">
            <w:pPr>
              <w:spacing w:before="0" w:after="0" w:line="26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甲方</w:t>
            </w:r>
          </w:p>
        </w:tc>
        <w:tc>
          <w:tcPr>
            <w:tcW w:w="7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8B1A0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深圳市富嘉电源科技有限公司</w:t>
            </w:r>
          </w:p>
        </w:tc>
      </w:tr>
      <w:tr w14:paraId="0956ADA9">
        <w:tc>
          <w:tcPr>
            <w:tcW w:w="2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9A796">
            <w:pPr>
              <w:spacing w:before="0" w:after="0" w:line="26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乙方</w:t>
            </w:r>
          </w:p>
        </w:tc>
        <w:tc>
          <w:tcPr>
            <w:tcW w:w="7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30EBD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深圳市圆圆正正科技有限公司</w:t>
            </w:r>
          </w:p>
        </w:tc>
      </w:tr>
      <w:tr w14:paraId="5F9B7F0D">
        <w:tc>
          <w:tcPr>
            <w:tcW w:w="2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EBA8E">
            <w:pPr>
              <w:spacing w:before="0" w:after="0" w:line="26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项目内容</w:t>
            </w:r>
          </w:p>
        </w:tc>
        <w:tc>
          <w:tcPr>
            <w:tcW w:w="7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2509B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富嘉云平台多微信小程序接入二次开发（基于 PACK 厂配置方案）</w:t>
            </w:r>
          </w:p>
        </w:tc>
      </w:tr>
      <w:tr w14:paraId="5DBB8C5B">
        <w:tc>
          <w:tcPr>
            <w:tcW w:w="2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6064B">
            <w:pPr>
              <w:spacing w:before="0" w:after="0" w:line="26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合同金额</w:t>
            </w:r>
          </w:p>
        </w:tc>
        <w:tc>
          <w:tcPr>
            <w:tcW w:w="7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76B63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人民币 6,000 元（大写：陆仟元整）</w:t>
            </w:r>
          </w:p>
        </w:tc>
      </w:tr>
      <w:tr w14:paraId="113CF4A8">
        <w:tc>
          <w:tcPr>
            <w:tcW w:w="21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8A1F1">
            <w:pPr>
              <w:spacing w:before="0" w:after="0" w:line="26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color w:val="auto"/>
                <w:sz w:val="19"/>
              </w:rPr>
              <w:t>开发周期</w:t>
            </w:r>
          </w:p>
        </w:tc>
        <w:tc>
          <w:tcPr>
            <w:tcW w:w="7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A6734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222222"/>
                <w:sz w:val="20"/>
              </w:rPr>
              <w:t>2 周，自乙方收到首期款并取得甲方必要资料之日起计算</w:t>
            </w:r>
          </w:p>
        </w:tc>
      </w:tr>
    </w:tbl>
    <w:p w14:paraId="4BFFDC9C">
      <w:pPr>
        <w:spacing w:after="80"/>
        <w:ind w:left="0" w:leftChars="0" w:firstLine="0" w:firstLineChars="0"/>
      </w:pPr>
    </w:p>
    <w:p w14:paraId="79B74D0A">
      <w:pPr>
        <w:pStyle w:val="3"/>
        <w:keepNext/>
      </w:pPr>
      <w:r>
        <w:t>第一条 项目背景与合同目的</w:t>
      </w:r>
    </w:p>
    <w:p w14:paraId="6F3B5700">
      <w:pPr>
        <w:spacing w:before="0" w:after="120" w:line="264" w:lineRule="auto"/>
        <w:ind w:firstLine="440"/>
      </w:pPr>
      <w:r>
        <w:rPr>
          <w:rFonts w:ascii="Calibri" w:hAnsi="Calibri" w:eastAsia="微软雅黑"/>
          <w:b w:val="0"/>
          <w:color w:val="222222"/>
          <w:sz w:val="22"/>
        </w:rPr>
        <w:t>甲方因业务发展需要，希望在富嘉云平台现有系统基础上，支持租户下多个 PACK 厂对接微信小程序，并对小程序首页 Banner、微信登录注册入口、关于我们、隐私协议、用户政策等内容进行配置化管理。</w:t>
      </w:r>
    </w:p>
    <w:p w14:paraId="72AE4AC6">
      <w:pPr>
        <w:spacing w:before="0" w:after="120" w:line="264" w:lineRule="auto"/>
        <w:ind w:firstLine="440"/>
      </w:pPr>
      <w:r>
        <w:rPr>
          <w:rFonts w:ascii="Calibri" w:hAnsi="Calibri" w:eastAsia="微软雅黑"/>
          <w:b w:val="0"/>
          <w:color w:val="222222"/>
          <w:sz w:val="22"/>
        </w:rPr>
        <w:t>乙方根据甲方确认的“方案一：基于 PACK 厂的小程序配置方案”，为甲方提供富嘉云平台二次开发服务。双方经协商一致，订立本合同，以资共同遵守。</w:t>
      </w:r>
    </w:p>
    <w:p w14:paraId="770BC284">
      <w:pPr>
        <w:pStyle w:val="3"/>
        <w:keepNext/>
      </w:pPr>
      <w:r>
        <w:t>第二条 开发范围与交付内容</w:t>
      </w:r>
    </w:p>
    <w:p w14:paraId="449ECC7B">
      <w:pPr>
        <w:spacing w:before="0" w:after="120" w:line="264" w:lineRule="auto"/>
        <w:ind w:firstLine="440"/>
      </w:pPr>
      <w:r>
        <w:rPr>
          <w:rFonts w:ascii="Calibri" w:hAnsi="Calibri" w:eastAsia="微软雅黑"/>
          <w:b w:val="0"/>
          <w:color w:val="222222"/>
          <w:sz w:val="22"/>
        </w:rPr>
        <w:t>本项目开发范围以 PACK 厂层级的小程序接入配置为基础，不新增 OEM 客户管理模块，不调整现有电池生命周期层级。乙方应完成以下工作：</w:t>
      </w:r>
    </w:p>
    <w:p w14:paraId="62C52E6A">
      <w:pPr>
        <w:pStyle w:val="24"/>
        <w:numPr>
          <w:ilvl w:val="0"/>
          <w:numId w:val="8"/>
        </w:numPr>
        <w:tabs>
          <w:tab w:val="left" w:pos="360"/>
        </w:tabs>
        <w:spacing w:after="80" w:line="280" w:lineRule="auto"/>
        <w:ind w:left="420" w:leftChars="0" w:hanging="420" w:firstLineChars="0"/>
      </w:pPr>
      <w:r>
        <w:rPr>
          <w:rFonts w:ascii="Calibri" w:hAnsi="Calibri" w:eastAsia="微软雅黑"/>
          <w:color w:val="222222"/>
          <w:sz w:val="21"/>
        </w:rPr>
        <w:t>后端新增 PACK 厂维度的小程序配置能力，支持小程序接入信息保存与查询。</w:t>
      </w:r>
    </w:p>
    <w:p w14:paraId="0B456FEC">
      <w:pPr>
        <w:pStyle w:val="24"/>
        <w:numPr>
          <w:ilvl w:val="0"/>
          <w:numId w:val="8"/>
        </w:numPr>
        <w:tabs>
          <w:tab w:val="left" w:pos="360"/>
        </w:tabs>
        <w:spacing w:after="80" w:line="280" w:lineRule="auto"/>
        <w:ind w:left="420" w:leftChars="0" w:hanging="420" w:firstLineChars="0"/>
      </w:pPr>
      <w:r>
        <w:rPr>
          <w:rFonts w:ascii="Calibri" w:hAnsi="Calibri" w:eastAsia="微软雅黑"/>
          <w:color w:val="222222"/>
          <w:sz w:val="21"/>
        </w:rPr>
        <w:t>WEB 后台在 PACK 厂管理或现有机构管理入口中增加微信小程序配置表单。</w:t>
      </w:r>
    </w:p>
    <w:p w14:paraId="62668AC8">
      <w:pPr>
        <w:pStyle w:val="24"/>
        <w:numPr>
          <w:ilvl w:val="0"/>
          <w:numId w:val="8"/>
        </w:numPr>
        <w:tabs>
          <w:tab w:val="left" w:pos="360"/>
        </w:tabs>
        <w:spacing w:after="80" w:line="280" w:lineRule="auto"/>
        <w:ind w:left="420" w:leftChars="0" w:hanging="420" w:firstLineChars="0"/>
      </w:pPr>
      <w:r>
        <w:rPr>
          <w:rFonts w:ascii="Calibri" w:hAnsi="Calibri" w:eastAsia="微软雅黑"/>
          <w:color w:val="222222"/>
          <w:sz w:val="21"/>
        </w:rPr>
        <w:t>微信小程序首页顶部 Banner 图片支持后台配置；未配置时保留系统默认图片。</w:t>
      </w:r>
    </w:p>
    <w:p w14:paraId="0E3A4B23">
      <w:pPr>
        <w:pStyle w:val="24"/>
        <w:numPr>
          <w:ilvl w:val="0"/>
          <w:numId w:val="8"/>
        </w:numPr>
        <w:tabs>
          <w:tab w:val="left" w:pos="360"/>
        </w:tabs>
        <w:spacing w:after="80" w:line="280" w:lineRule="auto"/>
        <w:ind w:left="420" w:leftChars="0" w:hanging="420" w:firstLineChars="0"/>
      </w:pPr>
      <w:r>
        <w:rPr>
          <w:rFonts w:ascii="Calibri" w:hAnsi="Calibri" w:eastAsia="微软雅黑"/>
          <w:color w:val="222222"/>
          <w:sz w:val="21"/>
        </w:rPr>
        <w:t>微信小程序端登录/注册隐藏手机号和邮箱注册入口，仅保留微信用户体系登录/注册方式。</w:t>
      </w:r>
    </w:p>
    <w:p w14:paraId="6C3E887D">
      <w:pPr>
        <w:pStyle w:val="24"/>
        <w:numPr>
          <w:ilvl w:val="0"/>
          <w:numId w:val="8"/>
        </w:numPr>
        <w:tabs>
          <w:tab w:val="left" w:pos="360"/>
        </w:tabs>
        <w:spacing w:after="80" w:line="280" w:lineRule="auto"/>
        <w:ind w:left="420" w:leftChars="0" w:hanging="420" w:firstLineChars="0"/>
      </w:pPr>
      <w:r>
        <w:rPr>
          <w:rFonts w:ascii="Calibri" w:hAnsi="Calibri" w:eastAsia="微软雅黑"/>
          <w:color w:val="222222"/>
          <w:sz w:val="21"/>
        </w:rPr>
        <w:t>微信小程序“我的”页面中的“关于我们”“隐私协议”“用户政策”支持按 PACK 厂小程序单独配置。</w:t>
      </w:r>
    </w:p>
    <w:p w14:paraId="3BCDE8B7">
      <w:pPr>
        <w:pStyle w:val="24"/>
        <w:numPr>
          <w:ilvl w:val="0"/>
          <w:numId w:val="8"/>
        </w:numPr>
        <w:tabs>
          <w:tab w:val="left" w:pos="360"/>
        </w:tabs>
        <w:spacing w:after="80" w:line="280" w:lineRule="auto"/>
        <w:ind w:left="420" w:leftChars="0" w:hanging="420" w:firstLineChars="0"/>
      </w:pPr>
      <w:r>
        <w:rPr>
          <w:rFonts w:ascii="Calibri" w:hAnsi="Calibri" w:eastAsia="微软雅黑"/>
          <w:color w:val="222222"/>
          <w:sz w:val="21"/>
        </w:rPr>
        <w:t>完成后台、后端、移动端联调，覆盖主要登录、配置读取、内容展示路径，并提供必要交付说明。</w:t>
      </w:r>
    </w:p>
    <w:p w14:paraId="1C62A522">
      <w:pPr>
        <w:pStyle w:val="4"/>
        <w:keepNext/>
      </w:pPr>
      <w:r>
        <w:t>开发内容与费用明细</w:t>
      </w:r>
    </w:p>
    <w:tbl>
      <w:tblPr>
        <w:tblStyle w:val="86"/>
        <w:tblW w:w="9360" w:type="dxa"/>
        <w:tblInd w:w="120" w:type="dxa"/>
        <w:tblBorders>
          <w:top w:val="single" w:color="BFC7D1" w:sz="6" w:space="0"/>
          <w:left w:val="single" w:color="BFC7D1" w:sz="6" w:space="0"/>
          <w:bottom w:val="single" w:color="BFC7D1" w:sz="6" w:space="0"/>
          <w:right w:val="single" w:color="BFC7D1" w:sz="6" w:space="0"/>
          <w:insideH w:val="single" w:color="BFC7D1" w:sz="6" w:space="0"/>
          <w:insideV w:val="single" w:color="BFC7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1800"/>
        <w:gridCol w:w="4996"/>
        <w:gridCol w:w="1410"/>
      </w:tblGrid>
      <w:tr w14:paraId="0CA37FE1">
        <w:tc>
          <w:tcPr>
            <w:tcW w:w="1154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65A00">
            <w:pPr>
              <w:spacing w:before="0" w:after="0" w:line="269" w:lineRule="auto"/>
              <w:jc w:val="center"/>
              <w:rPr>
                <w:b/>
                <w:i w:val="0"/>
              </w:rPr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序号</w:t>
            </w:r>
          </w:p>
        </w:tc>
        <w:tc>
          <w:tcPr>
            <w:tcW w:w="18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08D83">
            <w:pPr>
              <w:spacing w:before="0" w:after="0" w:line="269" w:lineRule="auto"/>
              <w:rPr>
                <w:b/>
                <w:i w:val="0"/>
              </w:rPr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模块</w:t>
            </w:r>
          </w:p>
        </w:tc>
        <w:tc>
          <w:tcPr>
            <w:tcW w:w="4996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569F4">
            <w:pPr>
              <w:spacing w:before="0" w:after="0" w:line="269" w:lineRule="auto"/>
              <w:rPr>
                <w:b/>
                <w:i w:val="0"/>
              </w:rPr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开发内容</w:t>
            </w:r>
          </w:p>
        </w:tc>
        <w:tc>
          <w:tcPr>
            <w:tcW w:w="141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FBE18">
            <w:pPr>
              <w:spacing w:before="0" w:after="0" w:line="269" w:lineRule="auto"/>
              <w:jc w:val="center"/>
              <w:rPr>
                <w:b/>
                <w:i w:val="0"/>
              </w:rPr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金额</w:t>
            </w:r>
          </w:p>
        </w:tc>
      </w:tr>
      <w:tr w14:paraId="086D290B">
        <w:tc>
          <w:tcPr>
            <w:tcW w:w="1154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881DD">
            <w:pPr>
              <w:spacing w:before="0" w:after="0" w:line="269" w:lineRule="auto"/>
              <w:jc w:val="center"/>
              <w:rPr>
                <w:b/>
                <w:i w:val="0"/>
              </w:rPr>
            </w:pPr>
            <w:r>
              <w:rPr>
                <w:rFonts w:ascii="Calibri" w:hAnsi="Calibri" w:eastAsia="微软雅黑"/>
                <w:b/>
                <w:i w:val="0"/>
                <w:color w:val="222222"/>
                <w:sz w:val="17"/>
              </w:rPr>
              <w:t>1</w:t>
            </w:r>
          </w:p>
        </w:tc>
        <w:tc>
          <w:tcPr>
            <w:tcW w:w="1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356E0">
            <w:pPr>
              <w:spacing w:before="0" w:after="0" w:line="269" w:lineRule="auto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7"/>
              </w:rPr>
              <w:t>后端小程序配置</w:t>
            </w:r>
          </w:p>
        </w:tc>
        <w:tc>
          <w:tcPr>
            <w:tcW w:w="499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DBEDA">
            <w:pPr>
              <w:spacing w:before="0" w:after="0" w:line="269" w:lineRule="auto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7"/>
              </w:rPr>
              <w:t>新增 PACK 厂维度的小程序配置数据结构、配置保存/查询接口，支持 AppID、AppSecret 等基础接入信息维护。</w:t>
            </w:r>
          </w:p>
        </w:tc>
        <w:tc>
          <w:tcPr>
            <w:tcW w:w="14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57569">
            <w:pPr>
              <w:spacing w:before="0" w:after="0" w:line="269" w:lineRule="auto"/>
              <w:jc w:val="center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7"/>
              </w:rPr>
              <w:t>1,200 元</w:t>
            </w:r>
          </w:p>
        </w:tc>
      </w:tr>
      <w:tr w14:paraId="5B067F60">
        <w:tc>
          <w:tcPr>
            <w:tcW w:w="1154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0BF1B">
            <w:pPr>
              <w:spacing w:before="0" w:after="0" w:line="269" w:lineRule="auto"/>
              <w:jc w:val="center"/>
              <w:rPr>
                <w:b/>
                <w:i w:val="0"/>
              </w:rPr>
            </w:pPr>
            <w:r>
              <w:rPr>
                <w:rFonts w:ascii="Calibri" w:hAnsi="Calibri" w:eastAsia="微软雅黑"/>
                <w:b/>
                <w:i w:val="0"/>
                <w:color w:val="222222"/>
                <w:sz w:val="17"/>
              </w:rPr>
              <w:t>2</w:t>
            </w:r>
          </w:p>
        </w:tc>
        <w:tc>
          <w:tcPr>
            <w:tcW w:w="1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B8698">
            <w:pPr>
              <w:spacing w:before="0" w:after="0" w:line="269" w:lineRule="auto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7"/>
              </w:rPr>
              <w:t>后台管理页面</w:t>
            </w:r>
          </w:p>
        </w:tc>
        <w:tc>
          <w:tcPr>
            <w:tcW w:w="499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169C8">
            <w:pPr>
              <w:spacing w:before="0" w:after="0" w:line="269" w:lineRule="auto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7"/>
              </w:rPr>
              <w:t>在现有 PACK 厂管理或机构管理入口中增加微信小程序配置表单，支持配置查看、编辑、启停等基础操作。</w:t>
            </w:r>
          </w:p>
        </w:tc>
        <w:tc>
          <w:tcPr>
            <w:tcW w:w="14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E5E5E5" w:themeFill="dark1" w:themeFillTint="1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4FE18">
            <w:pPr>
              <w:spacing w:before="0" w:after="0" w:line="269" w:lineRule="auto"/>
              <w:jc w:val="center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7"/>
              </w:rPr>
              <w:t>1,000 元</w:t>
            </w:r>
          </w:p>
        </w:tc>
      </w:tr>
      <w:tr w14:paraId="110B9A36">
        <w:tc>
          <w:tcPr>
            <w:tcW w:w="1154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41691">
            <w:pPr>
              <w:spacing w:before="0" w:after="0" w:line="269" w:lineRule="auto"/>
              <w:jc w:val="center"/>
              <w:rPr>
                <w:b/>
                <w:i w:val="0"/>
              </w:rPr>
            </w:pPr>
            <w:r>
              <w:rPr>
                <w:rFonts w:ascii="Calibri" w:hAnsi="Calibri" w:eastAsia="微软雅黑"/>
                <w:b/>
                <w:i w:val="0"/>
                <w:color w:val="222222"/>
                <w:sz w:val="17"/>
              </w:rPr>
              <w:t>3</w:t>
            </w:r>
          </w:p>
        </w:tc>
        <w:tc>
          <w:tcPr>
            <w:tcW w:w="1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6EE04">
            <w:pPr>
              <w:spacing w:before="0" w:after="0" w:line="269" w:lineRule="auto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7"/>
              </w:rPr>
              <w:t>首页 Banner 配置</w:t>
            </w:r>
          </w:p>
        </w:tc>
        <w:tc>
          <w:tcPr>
            <w:tcW w:w="499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37EF1">
            <w:pPr>
              <w:spacing w:before="0" w:after="0" w:line="269" w:lineRule="auto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7"/>
              </w:rPr>
              <w:t>增加小程序首页顶部 Banner 配置能力，移动端进入小程序后按对应配置展示；未配置时保留现有默认图。</w:t>
            </w:r>
          </w:p>
        </w:tc>
        <w:tc>
          <w:tcPr>
            <w:tcW w:w="14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ACD26">
            <w:pPr>
              <w:spacing w:before="0" w:after="0" w:line="269" w:lineRule="auto"/>
              <w:jc w:val="center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7"/>
              </w:rPr>
              <w:t>900 元</w:t>
            </w:r>
          </w:p>
        </w:tc>
      </w:tr>
      <w:tr w14:paraId="56BFD89B">
        <w:tc>
          <w:tcPr>
            <w:tcW w:w="1154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937D3">
            <w:pPr>
              <w:spacing w:before="0" w:after="0" w:line="269" w:lineRule="auto"/>
              <w:jc w:val="center"/>
              <w:rPr>
                <w:b/>
                <w:i w:val="0"/>
              </w:rPr>
            </w:pPr>
            <w:r>
              <w:rPr>
                <w:rFonts w:ascii="Calibri" w:hAnsi="Calibri" w:eastAsia="微软雅黑"/>
                <w:b/>
                <w:i w:val="0"/>
                <w:color w:val="222222"/>
                <w:sz w:val="17"/>
              </w:rPr>
              <w:t>4</w:t>
            </w:r>
          </w:p>
        </w:tc>
        <w:tc>
          <w:tcPr>
            <w:tcW w:w="1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C09C9">
            <w:pPr>
              <w:spacing w:before="0" w:after="0" w:line="269" w:lineRule="auto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7"/>
              </w:rPr>
              <w:t>微信登录注册调整</w:t>
            </w:r>
          </w:p>
        </w:tc>
        <w:tc>
          <w:tcPr>
            <w:tcW w:w="499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373C9">
            <w:pPr>
              <w:spacing w:before="0" w:after="0" w:line="269" w:lineRule="auto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7"/>
              </w:rPr>
              <w:t>微信小程序端隐藏手机号、邮箱注册入口，仅保留微信用户体系登录/注册流程。</w:t>
            </w:r>
          </w:p>
        </w:tc>
        <w:tc>
          <w:tcPr>
            <w:tcW w:w="14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E5E5E5" w:themeFill="dark1" w:themeFillTint="1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875E5">
            <w:pPr>
              <w:spacing w:before="0" w:after="0" w:line="269" w:lineRule="auto"/>
              <w:jc w:val="center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7"/>
              </w:rPr>
              <w:t>900 元</w:t>
            </w:r>
          </w:p>
        </w:tc>
      </w:tr>
      <w:tr w14:paraId="3C1EA18B">
        <w:tc>
          <w:tcPr>
            <w:tcW w:w="1154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8B7D8">
            <w:pPr>
              <w:spacing w:before="0" w:after="0" w:line="269" w:lineRule="auto"/>
              <w:jc w:val="center"/>
              <w:rPr>
                <w:b/>
                <w:i w:val="0"/>
              </w:rPr>
            </w:pPr>
            <w:r>
              <w:rPr>
                <w:rFonts w:ascii="Calibri" w:hAnsi="Calibri" w:eastAsia="微软雅黑"/>
                <w:b/>
                <w:i w:val="0"/>
                <w:color w:val="222222"/>
                <w:sz w:val="17"/>
              </w:rPr>
              <w:t>5</w:t>
            </w:r>
          </w:p>
        </w:tc>
        <w:tc>
          <w:tcPr>
            <w:tcW w:w="1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E818C">
            <w:pPr>
              <w:spacing w:before="0" w:after="0" w:line="269" w:lineRule="auto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7"/>
              </w:rPr>
              <w:t>关于我们与协议配置</w:t>
            </w:r>
          </w:p>
        </w:tc>
        <w:tc>
          <w:tcPr>
            <w:tcW w:w="499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3EBE6">
            <w:pPr>
              <w:spacing w:before="0" w:after="0" w:line="269" w:lineRule="auto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7"/>
              </w:rPr>
              <w:t>支持按 PACK 厂小程序单独配置“关于我们”“隐私协议”“用户政策”，移动端按当前小程序读取展示。</w:t>
            </w:r>
          </w:p>
        </w:tc>
        <w:tc>
          <w:tcPr>
            <w:tcW w:w="14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EA6CD">
            <w:pPr>
              <w:spacing w:before="0" w:after="0" w:line="269" w:lineRule="auto"/>
              <w:jc w:val="center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7"/>
              </w:rPr>
              <w:t>1,000 元</w:t>
            </w:r>
          </w:p>
        </w:tc>
      </w:tr>
      <w:tr w14:paraId="3411A5EB">
        <w:tc>
          <w:tcPr>
            <w:tcW w:w="1154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4A30C">
            <w:pPr>
              <w:spacing w:before="0" w:after="0" w:line="269" w:lineRule="auto"/>
              <w:jc w:val="center"/>
              <w:rPr>
                <w:b/>
                <w:i w:val="0"/>
              </w:rPr>
            </w:pPr>
            <w:r>
              <w:rPr>
                <w:rFonts w:ascii="Calibri" w:hAnsi="Calibri" w:eastAsia="微软雅黑"/>
                <w:b/>
                <w:i w:val="0"/>
                <w:color w:val="222222"/>
                <w:sz w:val="17"/>
              </w:rPr>
              <w:t>6</w:t>
            </w:r>
          </w:p>
        </w:tc>
        <w:tc>
          <w:tcPr>
            <w:tcW w:w="1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4F2F4">
            <w:pPr>
              <w:spacing w:before="0" w:after="0" w:line="269" w:lineRule="auto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7"/>
              </w:rPr>
              <w:t>联调、测试与文档</w:t>
            </w:r>
          </w:p>
        </w:tc>
        <w:tc>
          <w:tcPr>
            <w:tcW w:w="499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FF15F">
            <w:pPr>
              <w:spacing w:before="0" w:after="0" w:line="269" w:lineRule="auto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7"/>
              </w:rPr>
              <w:t>完成后台、后端、移动端联调，覆盖主要登录、配置读取、内容展示路径，并整理交付说明。</w:t>
            </w:r>
          </w:p>
        </w:tc>
        <w:tc>
          <w:tcPr>
            <w:tcW w:w="14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E5E5E5" w:themeFill="dark1" w:themeFillTint="1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50DE7">
            <w:pPr>
              <w:spacing w:before="0" w:after="0" w:line="269" w:lineRule="auto"/>
              <w:jc w:val="center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7"/>
              </w:rPr>
              <w:t>1,000 元</w:t>
            </w:r>
          </w:p>
        </w:tc>
      </w:tr>
      <w:tr w14:paraId="033DE80F">
        <w:tc>
          <w:tcPr>
            <w:tcW w:w="1154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F5E8B">
            <w:pPr>
              <w:spacing w:before="0" w:after="0" w:line="269" w:lineRule="auto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1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357D8">
            <w:pPr>
              <w:spacing w:before="0" w:after="0" w:line="269" w:lineRule="auto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7"/>
              </w:rPr>
              <w:t>合计</w:t>
            </w:r>
          </w:p>
        </w:tc>
        <w:tc>
          <w:tcPr>
            <w:tcW w:w="499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FF708">
            <w:pPr>
              <w:spacing w:before="0" w:after="0" w:line="269" w:lineRule="auto"/>
              <w:rPr>
                <w:b w:val="0"/>
                <w:i w:val="0"/>
                <w:color w:val="000000"/>
              </w:rPr>
            </w:pPr>
          </w:p>
        </w:tc>
        <w:tc>
          <w:tcPr>
            <w:tcW w:w="14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08B3A">
            <w:pPr>
              <w:spacing w:before="0" w:after="0" w:line="269" w:lineRule="auto"/>
              <w:jc w:val="center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0B2545"/>
                <w:sz w:val="17"/>
              </w:rPr>
              <w:t>6,000 元</w:t>
            </w:r>
          </w:p>
        </w:tc>
      </w:tr>
    </w:tbl>
    <w:p w14:paraId="4354D8DE">
      <w:pPr>
        <w:spacing w:after="160"/>
      </w:pPr>
    </w:p>
    <w:p w14:paraId="5EA657A1">
      <w:pPr>
        <w:pStyle w:val="3"/>
        <w:keepNext/>
      </w:pPr>
      <w:r>
        <w:t>第三条 不包含事项</w:t>
      </w:r>
    </w:p>
    <w:p w14:paraId="2DC28E5F">
      <w:pPr>
        <w:spacing w:before="0" w:after="120" w:line="264" w:lineRule="auto"/>
        <w:ind w:firstLine="440"/>
      </w:pPr>
      <w:r>
        <w:rPr>
          <w:rFonts w:ascii="Calibri" w:hAnsi="Calibri" w:eastAsia="微软雅黑"/>
          <w:b w:val="0"/>
          <w:color w:val="222222"/>
          <w:sz w:val="22"/>
        </w:rPr>
        <w:t>除本合同第二条明确列明的开发内容外，以下事项不包含在本合同服务范围内：</w:t>
      </w:r>
    </w:p>
    <w:p w14:paraId="6C8F9627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不新增 OEM 客户管理模块。</w:t>
      </w:r>
    </w:p>
    <w:p w14:paraId="06C878C9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不新增 OEM 类型的 WEB 端账号、菜单、权限、数据范围。</w:t>
      </w:r>
    </w:p>
    <w:p w14:paraId="4DA244A5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不调整电池生命周期中的出厂对象、流转层级及相关业务规则。</w:t>
      </w:r>
    </w:p>
    <w:p w14:paraId="4CAC8DD4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不处理 OEM 与 PACK 厂之间的上下级关系维护。</w:t>
      </w:r>
    </w:p>
    <w:p w14:paraId="36BD6826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不包含微信小程序账号申请、主体认证、备案、微信平台审核、微信支付配置及其他第三方平台费用。</w:t>
      </w:r>
    </w:p>
    <w:p w14:paraId="38EE7FBA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不包含除“关于我们、隐私协议、用户政策、首页 Banner”之外的更多内容运营页面或营销活动功能。</w:t>
      </w:r>
    </w:p>
    <w:p w14:paraId="6EAFEEAC">
      <w:pPr>
        <w:pStyle w:val="3"/>
        <w:keepNext/>
      </w:pPr>
      <w:r>
        <w:t>第四条 开发周期</w:t>
      </w:r>
    </w:p>
    <w:p w14:paraId="254CF1E0">
      <w:pPr>
        <w:spacing w:before="0" w:after="120" w:line="264" w:lineRule="auto"/>
        <w:ind w:firstLine="440"/>
      </w:pPr>
      <w:r>
        <w:rPr>
          <w:rFonts w:ascii="Calibri" w:hAnsi="Calibri" w:eastAsia="微软雅黑"/>
          <w:b w:val="0"/>
          <w:color w:val="222222"/>
          <w:sz w:val="22"/>
        </w:rPr>
        <w:t>本项目预计开发周期为 2 周。开发周期自乙方收到首期款且甲方提供必要开发资料之日起计算。因甲方资料提供延迟、需求变更、第三方平台审核或接口限制等非乙方原因导致延期的，项目周期相应顺延。</w:t>
      </w:r>
    </w:p>
    <w:tbl>
      <w:tblPr>
        <w:tblStyle w:val="86"/>
        <w:tblW w:w="9360" w:type="dxa"/>
        <w:tblInd w:w="120" w:type="dxa"/>
        <w:tblBorders>
          <w:top w:val="single" w:color="BFC7D1" w:sz="6" w:space="0"/>
          <w:left w:val="single" w:color="BFC7D1" w:sz="6" w:space="0"/>
          <w:bottom w:val="single" w:color="BFC7D1" w:sz="6" w:space="0"/>
          <w:right w:val="single" w:color="BFC7D1" w:sz="6" w:space="0"/>
          <w:insideH w:val="single" w:color="BFC7D1" w:sz="6" w:space="0"/>
          <w:insideV w:val="single" w:color="BFC7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3519"/>
        <w:gridCol w:w="4260"/>
      </w:tblGrid>
      <w:tr w14:paraId="3252556C">
        <w:tc>
          <w:tcPr>
            <w:tcW w:w="158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6B5E2">
            <w:pPr>
              <w:spacing w:before="0" w:after="0" w:line="269" w:lineRule="auto"/>
              <w:jc w:val="center"/>
              <w:rPr>
                <w:b/>
                <w:i w:val="0"/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9"/>
              </w:rPr>
              <w:t>阶段</w:t>
            </w:r>
          </w:p>
        </w:tc>
        <w:tc>
          <w:tcPr>
            <w:tcW w:w="351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F2638">
            <w:pPr>
              <w:spacing w:before="0" w:after="0" w:line="269" w:lineRule="auto"/>
              <w:rPr>
                <w:b/>
                <w:i w:val="0"/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9"/>
              </w:rPr>
              <w:t>时间</w:t>
            </w:r>
          </w:p>
        </w:tc>
        <w:tc>
          <w:tcPr>
            <w:tcW w:w="426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9D33E">
            <w:pPr>
              <w:spacing w:before="0" w:after="0" w:line="269" w:lineRule="auto"/>
              <w:rPr>
                <w:b/>
                <w:i w:val="0"/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9"/>
              </w:rPr>
              <w:t>主要交付内容</w:t>
            </w:r>
          </w:p>
        </w:tc>
      </w:tr>
      <w:tr w14:paraId="64AE752C">
        <w:tc>
          <w:tcPr>
            <w:tcW w:w="158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D688F">
            <w:pPr>
              <w:spacing w:before="0" w:after="0" w:line="269" w:lineRule="auto"/>
              <w:jc w:val="center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第 1 周</w:t>
            </w:r>
          </w:p>
        </w:tc>
        <w:tc>
          <w:tcPr>
            <w:tcW w:w="351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ABD7F">
            <w:pPr>
              <w:spacing w:before="0" w:after="0" w:line="269" w:lineRule="auto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需求确认、数据结构与接口开发、后台配置页面开发</w:t>
            </w:r>
          </w:p>
        </w:tc>
        <w:tc>
          <w:tcPr>
            <w:tcW w:w="426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19169">
            <w:pPr>
              <w:spacing w:before="0" w:after="0" w:line="269" w:lineRule="auto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完成后端配置能力和 WEB 管理入口。</w:t>
            </w:r>
          </w:p>
        </w:tc>
      </w:tr>
      <w:tr w14:paraId="3DE477D2">
        <w:tc>
          <w:tcPr>
            <w:tcW w:w="158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05D41">
            <w:pPr>
              <w:spacing w:before="0" w:after="0" w:line="269" w:lineRule="auto"/>
              <w:jc w:val="center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第 2 周</w:t>
            </w:r>
          </w:p>
        </w:tc>
        <w:tc>
          <w:tcPr>
            <w:tcW w:w="351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21678">
            <w:pPr>
              <w:spacing w:before="0" w:after="0" w:line="269" w:lineRule="auto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移动端适配、登录注册调整、内容页面联调、测试修复</w:t>
            </w:r>
          </w:p>
        </w:tc>
        <w:tc>
          <w:tcPr>
            <w:tcW w:w="426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8FEF4">
            <w:pPr>
              <w:spacing w:before="0" w:after="0" w:line="269" w:lineRule="auto"/>
              <w:rPr>
                <w:b w:val="0"/>
                <w:i w:val="0"/>
              </w:rPr>
            </w:pPr>
            <w:r>
              <w:rPr>
                <w:rFonts w:ascii="Calibri" w:hAnsi="Calibri" w:eastAsia="微软雅黑"/>
                <w:b w:val="0"/>
                <w:i w:val="0"/>
                <w:color w:val="222222"/>
                <w:sz w:val="19"/>
              </w:rPr>
              <w:t>完成小程序端配置读取和整体交付测试。</w:t>
            </w:r>
          </w:p>
        </w:tc>
      </w:tr>
    </w:tbl>
    <w:p w14:paraId="17B779C3">
      <w:pPr>
        <w:spacing w:after="160"/>
      </w:pPr>
    </w:p>
    <w:p w14:paraId="01F7FD18">
      <w:pPr>
        <w:pStyle w:val="3"/>
        <w:keepNext/>
      </w:pPr>
      <w:r>
        <w:t>第五条 合同金额与付款方式</w:t>
      </w:r>
    </w:p>
    <w:p w14:paraId="4A6BDCDA">
      <w:pPr>
        <w:spacing w:before="0" w:after="120" w:line="264" w:lineRule="auto"/>
        <w:ind w:firstLine="440"/>
      </w:pPr>
      <w:r>
        <w:rPr>
          <w:rFonts w:ascii="Calibri" w:hAnsi="Calibri" w:eastAsia="微软雅黑"/>
          <w:b w:val="0"/>
          <w:color w:val="222222"/>
          <w:sz w:val="22"/>
        </w:rPr>
        <w:t>本合同总金额为人民币 6,000 元，大写：陆仟元整。双方约定按以下方式付款：</w:t>
      </w:r>
    </w:p>
    <w:tbl>
      <w:tblPr>
        <w:tblStyle w:val="86"/>
        <w:tblW w:w="9360" w:type="dxa"/>
        <w:tblInd w:w="120" w:type="dxa"/>
        <w:tblBorders>
          <w:top w:val="single" w:color="BFC7D1" w:sz="6" w:space="0"/>
          <w:left w:val="single" w:color="BFC7D1" w:sz="6" w:space="0"/>
          <w:bottom w:val="single" w:color="BFC7D1" w:sz="6" w:space="0"/>
          <w:right w:val="single" w:color="BFC7D1" w:sz="6" w:space="0"/>
          <w:insideH w:val="single" w:color="BFC7D1" w:sz="6" w:space="0"/>
          <w:insideV w:val="single" w:color="BFC7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760"/>
        <w:gridCol w:w="1800"/>
      </w:tblGrid>
      <w:tr w14:paraId="39109EBD">
        <w:tc>
          <w:tcPr>
            <w:tcW w:w="180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9AA15">
            <w:pPr>
              <w:spacing w:before="0" w:after="0" w:line="269" w:lineRule="auto"/>
              <w:jc w:val="center"/>
              <w:rPr>
                <w:b/>
                <w:i w:val="0"/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9"/>
              </w:rPr>
              <w:t>付款节点</w:t>
            </w:r>
          </w:p>
        </w:tc>
        <w:tc>
          <w:tcPr>
            <w:tcW w:w="576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011CA">
            <w:pPr>
              <w:spacing w:before="0" w:after="0" w:line="269" w:lineRule="auto"/>
              <w:rPr>
                <w:b/>
                <w:i w:val="0"/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9"/>
              </w:rPr>
              <w:t>付款条件</w:t>
            </w:r>
          </w:p>
        </w:tc>
        <w:tc>
          <w:tcPr>
            <w:tcW w:w="180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881AA">
            <w:pPr>
              <w:spacing w:before="0" w:after="0" w:line="269" w:lineRule="auto"/>
              <w:jc w:val="center"/>
              <w:rPr>
                <w:b/>
                <w:i w:val="0"/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9"/>
              </w:rPr>
              <w:t>金额</w:t>
            </w:r>
          </w:p>
        </w:tc>
      </w:tr>
      <w:tr w14:paraId="2A224EF9">
        <w:tc>
          <w:tcPr>
            <w:tcW w:w="180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E8363">
            <w:pPr>
              <w:spacing w:before="0" w:after="0" w:line="269" w:lineRule="auto"/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9"/>
              </w:rPr>
              <w:t>首期款</w:t>
            </w:r>
          </w:p>
        </w:tc>
        <w:tc>
          <w:tcPr>
            <w:tcW w:w="576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E8259">
            <w:pPr>
              <w:spacing w:before="0" w:after="0" w:line="269" w:lineRule="auto"/>
              <w:rPr>
                <w:b w:val="0"/>
                <w:i w:val="0"/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9"/>
              </w:rPr>
              <w:t>合同签订后 3 个工作日内，甲方向乙方支付合同总价的 50%。</w:t>
            </w:r>
          </w:p>
        </w:tc>
        <w:tc>
          <w:tcPr>
            <w:tcW w:w="180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06069">
            <w:pPr>
              <w:spacing w:before="0" w:after="0" w:line="269" w:lineRule="auto"/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9"/>
              </w:rPr>
              <w:t>3,000 元</w:t>
            </w:r>
          </w:p>
        </w:tc>
      </w:tr>
      <w:tr w14:paraId="6F2A3517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FB405">
            <w:pPr>
              <w:spacing w:before="0" w:after="0" w:line="269" w:lineRule="auto"/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9"/>
              </w:rPr>
              <w:t>尾款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DF02F">
            <w:pPr>
              <w:spacing w:before="0" w:after="0" w:line="269" w:lineRule="auto"/>
              <w:rPr>
                <w:b w:val="0"/>
                <w:i w:val="0"/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9"/>
              </w:rPr>
              <w:t>项目验收通过后 3 个工作日内，甲方向乙方支付合同总价的 50%。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FBBBD">
            <w:pPr>
              <w:spacing w:before="0" w:after="0" w:line="269" w:lineRule="auto"/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9"/>
              </w:rPr>
              <w:t>3,000 元</w:t>
            </w:r>
          </w:p>
        </w:tc>
      </w:tr>
      <w:tr w14:paraId="77A957F9">
        <w:tc>
          <w:tcPr>
            <w:tcW w:w="180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9C9E6">
            <w:pPr>
              <w:spacing w:before="0" w:after="0" w:line="269" w:lineRule="auto"/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9"/>
              </w:rPr>
              <w:t>合计</w:t>
            </w:r>
          </w:p>
        </w:tc>
        <w:tc>
          <w:tcPr>
            <w:tcW w:w="576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FFCCF">
            <w:pPr>
              <w:spacing w:before="0" w:after="0" w:line="269" w:lineRule="auto"/>
              <w:rPr>
                <w:b w:val="0"/>
                <w:i w:val="0"/>
                <w:color w:val="aut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61632">
            <w:pPr>
              <w:spacing w:before="0" w:after="0" w:line="269" w:lineRule="auto"/>
              <w:jc w:val="center"/>
              <w:rPr>
                <w:b w:val="0"/>
                <w:i w:val="0"/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9"/>
              </w:rPr>
              <w:t>6,000 元</w:t>
            </w:r>
          </w:p>
        </w:tc>
      </w:tr>
    </w:tbl>
    <w:p w14:paraId="745DF8F1">
      <w:pPr>
        <w:spacing w:after="160"/>
      </w:pPr>
    </w:p>
    <w:p w14:paraId="36DDF42A">
      <w:pPr>
        <w:spacing w:before="0" w:after="120" w:line="264" w:lineRule="auto"/>
        <w:ind w:firstLine="440"/>
      </w:pPr>
      <w:r>
        <w:rPr>
          <w:rFonts w:ascii="Calibri" w:hAnsi="Calibri" w:eastAsia="微软雅黑"/>
          <w:b w:val="0"/>
          <w:color w:val="222222"/>
          <w:sz w:val="22"/>
        </w:rPr>
        <w:t>如甲方要求乙方开具发票，发票类型、税率及开票信息由双方在正式签署或付款前另行确认；如报价未明确含税，则以双方最终书面确认为准。</w:t>
      </w:r>
    </w:p>
    <w:p w14:paraId="3FA23CF9">
      <w:pPr>
        <w:pStyle w:val="3"/>
        <w:keepNext/>
      </w:pPr>
      <w:r>
        <w:t>第六条 甲方责任</w:t>
      </w:r>
    </w:p>
    <w:p w14:paraId="4DB063A1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甲方应按本合同约定及时支付开发费用。</w:t>
      </w:r>
    </w:p>
    <w:p w14:paraId="1925519B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甲方应及时提供项目开发所需资料，包括但不限于微信小程序 AppID、AppSecret、测试账号、Banner 图片、关于我们内容、隐私协议、用户政策及其他必要配置资料。</w:t>
      </w:r>
    </w:p>
    <w:p w14:paraId="7554914F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甲方应安排人员参与需求确认、测试反馈和验收确认。</w:t>
      </w:r>
    </w:p>
    <w:p w14:paraId="49870F84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甲方应保证其提供的资料、图片、协议文本、账号信息等内容合法、真实、有效，并自行承担因资料内容或第三方平台资质问题导致的责任。</w:t>
      </w:r>
    </w:p>
    <w:p w14:paraId="798D476F">
      <w:pPr>
        <w:pStyle w:val="3"/>
        <w:keepNext/>
      </w:pPr>
      <w:r>
        <w:t>第七条 乙方责任</w:t>
      </w:r>
    </w:p>
    <w:p w14:paraId="32909CF6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乙方应按照本合同约定的范围、周期和质量要求完成开发工作。</w:t>
      </w:r>
    </w:p>
    <w:p w14:paraId="7B58B9AE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乙方应在开发过程中对甲方提出的合理问题进行沟通，并在交付前完成必要的自测和联调。</w:t>
      </w:r>
    </w:p>
    <w:p w14:paraId="7D585252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乙方应对项目开发过程中获知的甲方业务资料、账号信息、技术资料承担保密义务。</w:t>
      </w:r>
    </w:p>
    <w:p w14:paraId="6FF00FAB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乙方应在验收通过后提供 30 日免费缺陷修复服务，修复范围限于本合同开发内容自身缺陷，不包含新增需求、第三方平台变化或甲方自行修改导致的问题。</w:t>
      </w:r>
    </w:p>
    <w:p w14:paraId="640F308A">
      <w:pPr>
        <w:pStyle w:val="3"/>
        <w:keepNext/>
      </w:pPr>
      <w:r>
        <w:t>第八条 验收标准与验收流程</w:t>
      </w:r>
    </w:p>
    <w:p w14:paraId="425BAEE2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乙方完成开发并部署至双方确认的测试或生产环境后，向甲方提交验收通知。</w:t>
      </w:r>
    </w:p>
    <w:p w14:paraId="205CED02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甲方应在收到验收通知后 5 个工作日内完成验收或提出书面修改意见。</w:t>
      </w:r>
    </w:p>
    <w:p w14:paraId="5A47F565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如甲方未在上述期限内提出书面异议，且系统功能可正常使用，视为项目验收通过。</w:t>
      </w:r>
    </w:p>
    <w:p w14:paraId="44E621BA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验收以本合同第二条及附件一所列功能为标准。新增需求、范围外优化、历史数据清理、第三方平台审核等事项不作为本项目验收阻却条件。</w:t>
      </w:r>
    </w:p>
    <w:p w14:paraId="77850FC2">
      <w:pPr>
        <w:pStyle w:val="3"/>
        <w:keepNext/>
      </w:pPr>
      <w:r>
        <w:t>第九条 需求变更</w:t>
      </w:r>
    </w:p>
    <w:p w14:paraId="628B728C">
      <w:pPr>
        <w:spacing w:before="0" w:after="120" w:line="264" w:lineRule="auto"/>
        <w:ind w:firstLine="440"/>
      </w:pPr>
      <w:r>
        <w:rPr>
          <w:rFonts w:ascii="Calibri" w:hAnsi="Calibri" w:eastAsia="微软雅黑"/>
          <w:b w:val="0"/>
          <w:color w:val="222222"/>
          <w:sz w:val="22"/>
        </w:rPr>
        <w:t>项目执行过程中，如甲方提出超出本合同范围的新增功能、流程调整、页面重构、权限扩展、数据迁移或其他变更，双方应另行确认变更范围、费用及周期。未经双方书面确认的需求变更，乙方有权暂不实施。</w:t>
      </w:r>
    </w:p>
    <w:p w14:paraId="62F28C83">
      <w:pPr>
        <w:pStyle w:val="3"/>
        <w:keepNext/>
      </w:pPr>
      <w:r>
        <w:t>第十条 知识产权与使用权</w:t>
      </w:r>
    </w:p>
    <w:p w14:paraId="6DC5FD97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甲方按合同约定付清全部款项后，取得本项目交付成果在富嘉云平台业务范围内的使用权。</w:t>
      </w:r>
    </w:p>
    <w:p w14:paraId="04AFF730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乙方在项目实施前已拥有的通用框架、基础组件、公共工具、技术方案、开发经验及可复用代码仍归乙方所有。</w:t>
      </w:r>
    </w:p>
    <w:p w14:paraId="6D9D672F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项目中涉及的开源软件、第三方 SDK、微信平台能力等，其权利归属和使用限制按对应许可协议或平台规则执行。</w:t>
      </w:r>
    </w:p>
    <w:p w14:paraId="3A289E64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未经对方书面同意，任何一方不得将对方商业资料、技术资料、账号密钥等用于本合同以外目的。</w:t>
      </w:r>
    </w:p>
    <w:p w14:paraId="2BBE1EE8">
      <w:pPr>
        <w:pStyle w:val="3"/>
        <w:keepNext/>
      </w:pPr>
      <w:r>
        <w:t>第十一条 保密条款</w:t>
      </w:r>
    </w:p>
    <w:p w14:paraId="72995484">
      <w:pPr>
        <w:spacing w:before="0" w:after="120" w:line="264" w:lineRule="auto"/>
        <w:ind w:firstLine="440"/>
      </w:pPr>
      <w:r>
        <w:rPr>
          <w:rFonts w:ascii="Calibri" w:hAnsi="Calibri" w:eastAsia="微软雅黑"/>
          <w:b w:val="0"/>
          <w:color w:val="222222"/>
          <w:sz w:val="22"/>
        </w:rPr>
        <w:t>双方应对在合作过程中获悉的对方商业秘密、技术资料、系统账号、客户资料、运营数据等非公开信息承担保密义务。未经信息披露方书面同意，任何一方不得向第三方披露、转让或用于本合同以外目的。法律法规、监管机关或司法机关要求披露的除外，但披露方应在法律允许范围内及时通知对方。</w:t>
      </w:r>
    </w:p>
    <w:p w14:paraId="0809EDB6">
      <w:pPr>
        <w:pStyle w:val="3"/>
        <w:keepNext/>
      </w:pPr>
      <w:r>
        <w:t>第十二条 违约责任</w:t>
      </w:r>
    </w:p>
    <w:p w14:paraId="24B9EC96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甲方未按约定付款的，每逾期一日，应按逾期未付款金额的万分之五向乙方支付违约金；逾期超过 10 个工作日的，乙方有权暂停开发或交付，项目周期相应顺延。</w:t>
      </w:r>
    </w:p>
    <w:p w14:paraId="080F8F4F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乙方无正当理由未按合同约定完成开发且逾期超过 10 个工作日的，甲方有权要求乙方限期整改；因甲方资料延迟、需求变更、第三方平台限制、不可抗力等原因导致的延期不视为乙方违约。</w:t>
      </w:r>
    </w:p>
    <w:p w14:paraId="45DEAD5F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任何一方违反保密义务给对方造成损失的，应承担相应赔偿责任。</w:t>
      </w:r>
    </w:p>
    <w:p w14:paraId="30936E7E">
      <w:pPr>
        <w:pStyle w:val="3"/>
        <w:keepNext/>
      </w:pPr>
      <w:r>
        <w:t>第十三条 不可抗力</w:t>
      </w:r>
    </w:p>
    <w:p w14:paraId="36385F4D">
      <w:pPr>
        <w:spacing w:before="0" w:after="120" w:line="264" w:lineRule="auto"/>
        <w:ind w:firstLine="440"/>
      </w:pPr>
      <w:r>
        <w:rPr>
          <w:rFonts w:ascii="Calibri" w:hAnsi="Calibri" w:eastAsia="微软雅黑"/>
          <w:b w:val="0"/>
          <w:color w:val="222222"/>
          <w:sz w:val="22"/>
        </w:rPr>
        <w:t>因自然灾害、政府行为、法律政策变化、网络中断、微信平台政策或接口调整、第三方服务异常及其他不可预见、不可避免且不可克服的事件导致合同不能履行或延期履行的，受影响一方不承担违约责任，但应及时通知对方并采取合理措施减少损失。</w:t>
      </w:r>
    </w:p>
    <w:p w14:paraId="62B3B296">
      <w:pPr>
        <w:pStyle w:val="3"/>
        <w:keepNext/>
      </w:pPr>
      <w:r>
        <w:t>第十四条 争议解决</w:t>
      </w:r>
    </w:p>
    <w:p w14:paraId="7BE5D93E">
      <w:pPr>
        <w:spacing w:before="0" w:after="120" w:line="264" w:lineRule="auto"/>
        <w:ind w:firstLine="440"/>
      </w:pPr>
      <w:r>
        <w:rPr>
          <w:rFonts w:ascii="Calibri" w:hAnsi="Calibri" w:eastAsia="微软雅黑"/>
          <w:b w:val="0"/>
          <w:color w:val="222222"/>
          <w:sz w:val="22"/>
        </w:rPr>
        <w:t>本合同的订立、履行、解释及争议解决均适用中华人民共和国法律。因本合同产生的争议，双方应友好协商解决；协商不成的，任一方可向乙方所在地有管辖权的人民法院提起诉讼。</w:t>
      </w:r>
    </w:p>
    <w:p w14:paraId="7A6B5075">
      <w:pPr>
        <w:pStyle w:val="3"/>
        <w:keepNext/>
      </w:pPr>
      <w:r>
        <w:t>第十五条 合同生效及其他</w:t>
      </w:r>
    </w:p>
    <w:p w14:paraId="67C79195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本合同自双方授权代表签字并加盖公章或合同专用章之日起生效。</w:t>
      </w:r>
    </w:p>
    <w:p w14:paraId="4622326E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本合同一式两份，甲乙双方各执一份，具有同等法律效力。</w:t>
      </w:r>
    </w:p>
    <w:p w14:paraId="2953D0E3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本合同未尽事宜，双方可另行签署补充协议；补充协议与本合同具有同等法律效力。</w:t>
      </w:r>
    </w:p>
    <w:p w14:paraId="50195C83">
      <w:pPr>
        <w:pStyle w:val="20"/>
        <w:tabs>
          <w:tab w:val="left" w:pos="360"/>
        </w:tabs>
        <w:spacing w:after="100" w:line="280" w:lineRule="auto"/>
        <w:ind w:left="720" w:hanging="360"/>
      </w:pPr>
      <w:r>
        <w:rPr>
          <w:rFonts w:ascii="Calibri" w:hAnsi="Calibri" w:eastAsia="微软雅黑"/>
          <w:color w:val="222222"/>
          <w:sz w:val="21"/>
        </w:rPr>
        <w:t>本合同附件为本合同不可分割的组成部分，与正文具有同等法律效力。</w:t>
      </w:r>
    </w:p>
    <w:p w14:paraId="4944BF3B">
      <w:pPr>
        <w:pStyle w:val="3"/>
        <w:keepNext/>
      </w:pPr>
      <w:r>
        <w:t>附件一：项目范围确认</w:t>
      </w:r>
    </w:p>
    <w:p w14:paraId="78FF6DFF">
      <w:pPr>
        <w:spacing w:before="0" w:after="120" w:line="264" w:lineRule="auto"/>
        <w:ind w:firstLine="440"/>
      </w:pPr>
      <w:r>
        <w:rPr>
          <w:rFonts w:ascii="Calibri" w:hAnsi="Calibri" w:eastAsia="微软雅黑"/>
          <w:b w:val="0"/>
          <w:color w:val="222222"/>
          <w:sz w:val="22"/>
        </w:rPr>
        <w:t>本项目采用“方案一：基于 PACK 厂的小程序配置方案”。项目范围以本附件所列功能为准：</w:t>
      </w:r>
    </w:p>
    <w:p w14:paraId="541AE7EC">
      <w:pPr>
        <w:pStyle w:val="24"/>
        <w:numPr>
          <w:ilvl w:val="0"/>
          <w:numId w:val="9"/>
        </w:numPr>
        <w:tabs>
          <w:tab w:val="left" w:pos="360"/>
        </w:tabs>
        <w:spacing w:after="80" w:line="280" w:lineRule="auto"/>
        <w:ind w:left="420" w:leftChars="0" w:hanging="420" w:firstLineChars="0"/>
      </w:pPr>
      <w:r>
        <w:rPr>
          <w:rFonts w:ascii="Calibri" w:hAnsi="Calibri" w:eastAsia="微软雅黑"/>
          <w:color w:val="222222"/>
          <w:sz w:val="21"/>
        </w:rPr>
        <w:t>以现有机构用户中的 PACK 厂层级作为小程序配置入口。</w:t>
      </w:r>
    </w:p>
    <w:p w14:paraId="0B598A02">
      <w:pPr>
        <w:pStyle w:val="24"/>
        <w:numPr>
          <w:ilvl w:val="0"/>
          <w:numId w:val="9"/>
        </w:numPr>
        <w:tabs>
          <w:tab w:val="left" w:pos="360"/>
        </w:tabs>
        <w:spacing w:after="80" w:line="280" w:lineRule="auto"/>
        <w:ind w:left="420" w:leftChars="0" w:hanging="420" w:firstLineChars="0"/>
      </w:pPr>
      <w:r>
        <w:rPr>
          <w:rFonts w:ascii="Calibri" w:hAnsi="Calibri" w:eastAsia="微软雅黑"/>
          <w:color w:val="222222"/>
          <w:sz w:val="21"/>
        </w:rPr>
        <w:t>后台新增 PACK 厂微信小程序配置能力。</w:t>
      </w:r>
    </w:p>
    <w:p w14:paraId="7C1D09FE">
      <w:pPr>
        <w:pStyle w:val="24"/>
        <w:numPr>
          <w:ilvl w:val="0"/>
          <w:numId w:val="9"/>
        </w:numPr>
        <w:tabs>
          <w:tab w:val="left" w:pos="360"/>
        </w:tabs>
        <w:spacing w:after="80" w:line="280" w:lineRule="auto"/>
        <w:ind w:left="420" w:leftChars="0" w:hanging="420" w:firstLineChars="0"/>
      </w:pPr>
      <w:r>
        <w:rPr>
          <w:rFonts w:ascii="Calibri" w:hAnsi="Calibri" w:eastAsia="微软雅黑"/>
          <w:color w:val="222222"/>
          <w:sz w:val="21"/>
        </w:rPr>
        <w:t>移动端首页顶部 Banner 图片支持配置化。</w:t>
      </w:r>
    </w:p>
    <w:p w14:paraId="7C6DAED2">
      <w:pPr>
        <w:pStyle w:val="24"/>
        <w:numPr>
          <w:ilvl w:val="0"/>
          <w:numId w:val="9"/>
        </w:numPr>
        <w:tabs>
          <w:tab w:val="left" w:pos="360"/>
        </w:tabs>
        <w:spacing w:after="80" w:line="280" w:lineRule="auto"/>
        <w:ind w:left="420" w:leftChars="0" w:hanging="420" w:firstLineChars="0"/>
      </w:pPr>
      <w:r>
        <w:rPr>
          <w:rFonts w:ascii="Calibri" w:hAnsi="Calibri" w:eastAsia="微软雅黑"/>
          <w:color w:val="222222"/>
          <w:sz w:val="21"/>
        </w:rPr>
        <w:t>微信小程序端隐藏手机号和邮箱注册入口，仅允许微信用户体系登录注册。</w:t>
      </w:r>
    </w:p>
    <w:p w14:paraId="02B6A5C0">
      <w:pPr>
        <w:pStyle w:val="24"/>
        <w:numPr>
          <w:ilvl w:val="0"/>
          <w:numId w:val="9"/>
        </w:numPr>
        <w:tabs>
          <w:tab w:val="left" w:pos="360"/>
        </w:tabs>
        <w:spacing w:after="80" w:line="280" w:lineRule="auto"/>
        <w:ind w:left="420" w:leftChars="0" w:hanging="420" w:firstLineChars="0"/>
      </w:pPr>
      <w:r>
        <w:rPr>
          <w:rFonts w:ascii="Calibri" w:hAnsi="Calibri" w:eastAsia="微软雅黑"/>
          <w:color w:val="222222"/>
          <w:sz w:val="21"/>
        </w:rPr>
        <w:t>关于我们、隐私协议、用户政策支持按 PACK 厂小程序单独配置。</w:t>
      </w:r>
    </w:p>
    <w:p w14:paraId="4A7D36B0">
      <w:pPr>
        <w:pStyle w:val="24"/>
        <w:numPr>
          <w:ilvl w:val="0"/>
          <w:numId w:val="9"/>
        </w:numPr>
        <w:tabs>
          <w:tab w:val="left" w:pos="360"/>
        </w:tabs>
        <w:spacing w:after="80" w:line="280" w:lineRule="auto"/>
        <w:ind w:left="420" w:leftChars="0" w:hanging="420" w:firstLineChars="0"/>
      </w:pPr>
      <w:r>
        <w:rPr>
          <w:rFonts w:ascii="Calibri" w:hAnsi="Calibri" w:eastAsia="微软雅黑"/>
          <w:color w:val="222222"/>
          <w:sz w:val="21"/>
        </w:rPr>
        <w:t>不新增 OEM 客户层级，不调整电池生命周期管理。</w:t>
      </w:r>
    </w:p>
    <w:p w14:paraId="09CE71F7">
      <w:pPr>
        <w:pStyle w:val="24"/>
        <w:numPr>
          <w:numId w:val="0"/>
        </w:numPr>
        <w:tabs>
          <w:tab w:val="left" w:pos="360"/>
        </w:tabs>
        <w:spacing w:after="80" w:line="280" w:lineRule="auto"/>
        <w:ind w:leftChars="0"/>
      </w:pPr>
    </w:p>
    <w:p w14:paraId="371989E5">
      <w:pPr>
        <w:pStyle w:val="3"/>
        <w:keepNext/>
      </w:pPr>
      <w:r>
        <w:t>签署页</w:t>
      </w:r>
    </w:p>
    <w:p w14:paraId="34024F84">
      <w:pPr>
        <w:spacing w:before="0" w:after="120" w:line="264" w:lineRule="auto"/>
      </w:pPr>
      <w:r>
        <w:rPr>
          <w:rFonts w:ascii="Calibri" w:hAnsi="Calibri" w:eastAsia="微软雅黑"/>
          <w:b w:val="0"/>
          <w:color w:val="222222"/>
          <w:sz w:val="22"/>
        </w:rPr>
        <w:t>以下无正文，为《富嘉云平台二次开发合同》签署页。</w:t>
      </w:r>
      <w:bookmarkStart w:id="0" w:name="_GoBack"/>
      <w:bookmarkEnd w:id="0"/>
    </w:p>
    <w:tbl>
      <w:tblPr>
        <w:tblStyle w:val="86"/>
        <w:tblW w:w="9360" w:type="dxa"/>
        <w:tblInd w:w="12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8509F76"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00022">
            <w:pPr>
              <w:spacing w:before="0" w:after="16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甲方：深圳市富嘉电源科技有限公司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BAE06">
            <w:pPr>
              <w:spacing w:before="0" w:after="16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21"/>
              </w:rPr>
              <w:t>乙方：深圳市圆圆正正科技有限公司</w:t>
            </w:r>
          </w:p>
        </w:tc>
      </w:tr>
      <w:tr w14:paraId="273C60B0"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46E09">
            <w:pPr>
              <w:spacing w:before="0" w:after="160" w:line="269" w:lineRule="auto"/>
            </w:pPr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授权代表签字：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B4014">
            <w:pPr>
              <w:spacing w:before="0" w:after="160" w:line="269" w:lineRule="auto"/>
            </w:pPr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授权代表签字：</w:t>
            </w:r>
          </w:p>
        </w:tc>
      </w:tr>
      <w:tr w14:paraId="3E22B176"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073F3">
            <w:pPr>
              <w:spacing w:before="0" w:after="160" w:line="269" w:lineRule="auto"/>
            </w:pPr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盖章：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BEA80">
            <w:pPr>
              <w:spacing w:before="0" w:after="160" w:line="269" w:lineRule="auto"/>
            </w:pPr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盖章：</w:t>
            </w:r>
          </w:p>
        </w:tc>
      </w:tr>
      <w:tr w14:paraId="3662456C"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12DF3">
            <w:pPr>
              <w:spacing w:before="0" w:after="160" w:line="269" w:lineRule="auto"/>
            </w:pPr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日期：      年    月    日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1A6D0">
            <w:pPr>
              <w:spacing w:before="0" w:after="160" w:line="269" w:lineRule="auto"/>
            </w:pPr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日期：      年    月    日</w:t>
            </w:r>
          </w:p>
        </w:tc>
      </w:tr>
      <w:tr w14:paraId="6EE323A6"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0534E">
            <w:pPr>
              <w:spacing w:before="0" w:after="80" w:line="269" w:lineRule="auto"/>
            </w:pP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CE2E1">
            <w:pPr>
              <w:spacing w:before="0" w:after="80" w:line="269" w:lineRule="auto"/>
            </w:pPr>
          </w:p>
        </w:tc>
      </w:tr>
      <w:tr w14:paraId="4869D192"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88D99">
            <w:pPr>
              <w:spacing w:before="0" w:after="80" w:line="269" w:lineRule="auto"/>
            </w:pP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34101">
            <w:pPr>
              <w:spacing w:before="0" w:after="80" w:line="269" w:lineRule="auto"/>
            </w:pPr>
          </w:p>
        </w:tc>
      </w:tr>
      <w:tr w14:paraId="47E90422"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2EE17">
            <w:pPr>
              <w:spacing w:before="0" w:after="80" w:line="269" w:lineRule="auto"/>
            </w:pP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8E45E">
            <w:pPr>
              <w:spacing w:before="0" w:after="80" w:line="269" w:lineRule="auto"/>
            </w:pPr>
          </w:p>
        </w:tc>
      </w:tr>
      <w:tr w14:paraId="05539C71"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082DA">
            <w:pPr>
              <w:spacing w:before="0" w:after="80" w:line="269" w:lineRule="auto"/>
            </w:pP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5D2AF">
            <w:pPr>
              <w:spacing w:before="0" w:after="80" w:line="269" w:lineRule="auto"/>
            </w:pPr>
          </w:p>
        </w:tc>
      </w:tr>
    </w:tbl>
    <w:p w14:paraId="19A1AE75">
      <w:pPr>
        <w:spacing w:after="16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正圆 55简">
    <w:altName w:val="宋体-简"/>
    <w:panose1 w:val="00020600040101010101"/>
    <w:charset w:val="86"/>
    <w:family w:val="roman"/>
    <w:pitch w:val="default"/>
    <w:sig w:usb0="00000000" w:usb1="00000000" w:usb2="00000016" w:usb3="00000000" w:csb0="0004009F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B50BD">
    <w:pPr>
      <w:pStyle w:val="54"/>
      <w:tabs>
        <w:tab w:val="center" w:pos="4680"/>
        <w:tab w:val="right" w:pos="9360"/>
        <w:tab w:val="clear" w:pos="4153"/>
        <w:tab w:val="clear" w:pos="8306"/>
      </w:tabs>
      <w:jc w:val="right"/>
    </w:pPr>
    <w:r>
      <w:rPr>
        <w:rFonts w:ascii="Calibri" w:hAnsi="Calibri" w:eastAsia="微软雅黑"/>
        <w:color w:val="666666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6EA82">
    <w:pPr>
      <w:pStyle w:val="56"/>
      <w:tabs>
        <w:tab w:val="center" w:pos="4680"/>
        <w:tab w:val="right" w:pos="9360"/>
        <w:tab w:val="clear" w:pos="4153"/>
        <w:tab w:val="clear" w:pos="8306"/>
      </w:tabs>
      <w:jc w:val="right"/>
    </w:pPr>
    <w:r>
      <w:rPr>
        <w:rFonts w:ascii="Calibri" w:hAnsi="Calibri" w:eastAsia="微软雅黑"/>
        <w:color w:val="666666"/>
        <w:sz w:val="18"/>
      </w:rPr>
      <w:t>富嘉云平台二次开发合同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B23F46"/>
    <w:multiLevelType w:val="multilevel"/>
    <w:tmpl w:val="A5B23F46"/>
    <w:lvl w:ilvl="0" w:tentative="0">
      <w:start w:val="1"/>
      <w:numFmt w:val="bullet"/>
      <w:pStyle w:val="40"/>
      <w:suff w:val="space"/>
      <w:lvlText w:val="◊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BF787187"/>
    <w:multiLevelType w:val="singleLevel"/>
    <w:tmpl w:val="BF78718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12C37DC"/>
    <w:multiLevelType w:val="singleLevel"/>
    <w:tmpl w:val="C12C37DC"/>
    <w:lvl w:ilvl="0" w:tentative="0">
      <w:start w:val="1"/>
      <w:numFmt w:val="bullet"/>
      <w:pStyle w:val="45"/>
      <w:suff w:val="space"/>
      <w:lvlText w:val=""/>
      <w:lvlJc w:val="left"/>
      <w:pPr>
        <w:tabs>
          <w:tab w:val="left" w:pos="420"/>
        </w:tabs>
        <w:ind w:left="0" w:firstLine="0"/>
      </w:pPr>
    </w:lvl>
  </w:abstractNum>
  <w:abstractNum w:abstractNumId="3">
    <w:nsid w:val="C39BE975"/>
    <w:multiLevelType w:val="multilevel"/>
    <w:tmpl w:val="C39BE975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0"/>
      </w:pPr>
      <w:rPr>
        <w:rFonts w:hint="eastAsia" w:ascii="仿宋" w:hAnsi="仿宋" w:eastAsia="仿宋" w:cs="Times New Roman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仿宋" w:hAnsi="仿宋" w:eastAsia="仿宋" w:cs="Times New Roman"/>
      </w:rPr>
    </w:lvl>
    <w:lvl w:ilvl="2" w:tentative="0">
      <w:start w:val="1"/>
      <w:numFmt w:val="decimal"/>
      <w:pStyle w:val="5"/>
      <w:suff w:val="space"/>
      <w:lvlText w:val="(%3)"/>
      <w:lvlJc w:val="left"/>
      <w:pPr>
        <w:tabs>
          <w:tab w:val="left" w:pos="420"/>
        </w:tabs>
        <w:ind w:left="0" w:firstLine="0"/>
      </w:pPr>
      <w:rPr>
        <w:rFonts w:hint="eastAsia" w:ascii="仿宋" w:hAnsi="仿宋" w:eastAsia="仿宋" w:cs="Times New Roman"/>
      </w:rPr>
    </w:lvl>
    <w:lvl w:ilvl="3" w:tentative="0">
      <w:start w:val="1"/>
      <w:numFmt w:val="decimalEnclosedCircleChinese"/>
      <w:pStyle w:val="6"/>
      <w:suff w:val="nothing"/>
      <w:lvlText w:val="%4 "/>
      <w:lvlJc w:val="left"/>
      <w:pPr>
        <w:ind w:left="0" w:firstLine="0"/>
      </w:pPr>
      <w:rPr>
        <w:rFonts w:hint="eastAsia" w:ascii="仿宋" w:hAnsi="仿宋" w:eastAsia="仿宋" w:cs="Times New Roman"/>
      </w:rPr>
    </w:lvl>
    <w:lvl w:ilvl="4" w:tentative="0">
      <w:start w:val="1"/>
      <w:numFmt w:val="decimal"/>
      <w:pStyle w:val="7"/>
      <w:suff w:val="nothing"/>
      <w:lvlText w:val="%5）"/>
      <w:lvlJc w:val="left"/>
      <w:pPr>
        <w:ind w:left="0" w:firstLine="0"/>
      </w:pPr>
      <w:rPr>
        <w:rFonts w:hint="eastAsia" w:ascii="仿宋" w:hAnsi="仿宋" w:eastAsia="仿宋" w:cs="Times New Roman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仿宋" w:hAnsi="仿宋" w:eastAsia="仿宋" w:cs="Times New Roman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仿宋" w:hAnsi="仿宋" w:eastAsia="仿宋" w:cs="Times New Roman"/>
      </w:rPr>
    </w:lvl>
    <w:lvl w:ilvl="7" w:tentative="0">
      <w:start w:val="1"/>
      <w:numFmt w:val="lowerRoman"/>
      <w:pStyle w:val="10"/>
      <w:suff w:val="nothing"/>
      <w:lvlText w:val="%8. "/>
      <w:lvlJc w:val="left"/>
      <w:pPr>
        <w:tabs>
          <w:tab w:val="left" w:pos="0"/>
        </w:tabs>
        <w:ind w:left="0" w:firstLine="0"/>
      </w:pPr>
      <w:rPr>
        <w:rFonts w:hint="eastAsia" w:ascii="仿宋" w:hAnsi="仿宋" w:eastAsia="仿宋" w:cs="Times New Roman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ascii="仿宋" w:hAnsi="仿宋" w:eastAsia="仿宋" w:cs="Times New Roman"/>
      </w:rPr>
    </w:lvl>
  </w:abstractNum>
  <w:abstractNum w:abstractNumId="4">
    <w:nsid w:val="E08E37DC"/>
    <w:multiLevelType w:val="singleLevel"/>
    <w:tmpl w:val="E08E37DC"/>
    <w:lvl w:ilvl="0" w:tentative="0">
      <w:start w:val="1"/>
      <w:numFmt w:val="bullet"/>
      <w:pStyle w:val="24"/>
      <w:suff w:val="space"/>
      <w:lvlText w:val=""/>
      <w:lvlJc w:val="left"/>
      <w:pPr>
        <w:tabs>
          <w:tab w:val="left" w:pos="0"/>
        </w:tabs>
        <w:ind w:left="0" w:firstLine="0"/>
      </w:pPr>
    </w:lvl>
  </w:abstractNum>
  <w:abstractNum w:abstractNumId="5">
    <w:nsid w:val="106257FD"/>
    <w:multiLevelType w:val="multilevel"/>
    <w:tmpl w:val="106257FD"/>
    <w:lvl w:ilvl="0" w:tentative="0">
      <w:start w:val="1"/>
      <w:numFmt w:val="bullet"/>
      <w:pStyle w:val="17"/>
      <w:suff w:val="space"/>
      <w:lvlText w:val=""/>
      <w:lvlJc w:val="left"/>
      <w:pPr>
        <w:tabs>
          <w:tab w:val="left" w:pos="420"/>
        </w:tabs>
        <w:ind w:left="0" w:firstLine="0"/>
      </w:p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6">
    <w:nsid w:val="74D657D1"/>
    <w:multiLevelType w:val="multilevel"/>
    <w:tmpl w:val="74D657D1"/>
    <w:lvl w:ilvl="0" w:tentative="0">
      <w:start w:val="1"/>
      <w:numFmt w:val="decimal"/>
      <w:pStyle w:val="20"/>
      <w:suff w:val="space"/>
      <w:lvlText w:val="第 %1 条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FullWidth"/>
      <w:pStyle w:val="14"/>
      <w:isLgl/>
      <w:suff w:val="space"/>
      <w:lvlText w:val="%1.%2"/>
      <w:lvlJc w:val="left"/>
      <w:pPr>
        <w:tabs>
          <w:tab w:val="left" w:pos="420"/>
        </w:tabs>
        <w:ind w:left="0" w:firstLine="0"/>
      </w:pPr>
    </w:lvl>
    <w:lvl w:ilvl="2" w:tentative="0">
      <w:start w:val="1"/>
      <w:numFmt w:val="decimal"/>
      <w:pStyle w:val="36"/>
      <w:isLgl/>
      <w:suff w:val="space"/>
      <w:lvlText w:val="%1.%2.%3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decimal"/>
      <w:pStyle w:val="46"/>
      <w:isLgl/>
      <w:suff w:val="space"/>
      <w:lvlText w:val="%4）"/>
      <w:lvlJc w:val="left"/>
      <w:pPr>
        <w:tabs>
          <w:tab w:val="left" w:pos="420"/>
        </w:tabs>
        <w:ind w:left="0" w:firstLine="0"/>
      </w:pPr>
    </w:lvl>
    <w:lvl w:ilvl="4" w:tentative="0">
      <w:start w:val="1"/>
      <w:numFmt w:val="decimalZero"/>
      <w:pStyle w:val="64"/>
      <w:isLgl/>
      <w:lvlText w:val="%5."/>
      <w:lvlJc w:val="left"/>
      <w:pPr>
        <w:tabs>
          <w:tab w:val="left" w:pos="420"/>
        </w:tabs>
        <w:ind w:left="0" w:firstLine="0"/>
      </w:pPr>
    </w:lvl>
    <w:lvl w:ilvl="5" w:tentative="0">
      <w:start w:val="1"/>
      <w:numFmt w:val="lowerLetter"/>
      <w:lvlText w:val="%6)"/>
      <w:lvlJc w:val="left"/>
      <w:pPr>
        <w:ind w:left="1152" w:hanging="432"/>
      </w:pPr>
      <w:rPr>
        <w:rFonts w:hint="eastAsia"/>
      </w:rPr>
    </w:lvl>
    <w:lvl w:ilvl="6" w:tentative="0">
      <w:start w:val="1"/>
      <w:numFmt w:val="lowerRoman"/>
      <w:lvlText w:val="%7)"/>
      <w:lvlJc w:val="right"/>
      <w:pPr>
        <w:ind w:left="1296" w:hanging="288"/>
      </w:pPr>
      <w:rPr>
        <w:rFonts w:hint="eastAsia"/>
      </w:rPr>
    </w:lvl>
    <w:lvl w:ilvl="7" w:tentative="0">
      <w:start w:val="1"/>
      <w:numFmt w:val="lowerLetter"/>
      <w:lvlText w:val="%8."/>
      <w:lvlJc w:val="left"/>
      <w:pPr>
        <w:ind w:left="1440" w:hanging="432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1584" w:hanging="144"/>
      </w:pPr>
      <w:rPr>
        <w:rFonts w:hint="eastAsia"/>
      </w:rPr>
    </w:lvl>
  </w:abstractNum>
  <w:abstractNum w:abstractNumId="7">
    <w:nsid w:val="789DDC66"/>
    <w:multiLevelType w:val="singleLevel"/>
    <w:tmpl w:val="789DDC66"/>
    <w:lvl w:ilvl="0" w:tentative="0">
      <w:start w:val="1"/>
      <w:numFmt w:val="bullet"/>
      <w:pStyle w:val="33"/>
      <w:suff w:val="space"/>
      <w:lvlText w:val=""/>
      <w:lvlJc w:val="left"/>
      <w:pPr>
        <w:tabs>
          <w:tab w:val="left" w:pos="420"/>
        </w:tabs>
        <w:ind w:left="0" w:firstLine="0"/>
      </w:pPr>
    </w:lvl>
  </w:abstractNum>
  <w:abstractNum w:abstractNumId="8">
    <w:nsid w:val="7B8D22EC"/>
    <w:multiLevelType w:val="singleLevel"/>
    <w:tmpl w:val="7B8D22E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0"/>
  </w:num>
  <w:num w:numId="7">
    <w:abstractNumId w:val="2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DB04E8"/>
    <w:rsid w:val="57FF34C3"/>
    <w:rsid w:val="7DE9BDFE"/>
    <w:rsid w:val="7FBF9967"/>
    <w:rsid w:val="7FECFDAC"/>
    <w:rsid w:val="7FFBDA32"/>
    <w:rsid w:val="ECFBBDFF"/>
    <w:rsid w:val="FD3AE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仿宋" w:hAnsi="仿宋" w:eastAsia="仿宋" w:cs="Times New Roman"/>
      <w:color w:val="000000"/>
      <w:kern w:val="2"/>
      <w:sz w:val="24"/>
      <w:szCs w:val="24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3">
    <w:name w:val="heading 1"/>
    <w:next w:val="1"/>
    <w:link w:val="199"/>
    <w:qFormat/>
    <w:uiPriority w:val="9"/>
    <w:pPr>
      <w:keepNext/>
      <w:keepLines/>
      <w:numPr>
        <w:ilvl w:val="0"/>
        <w:numId w:val="1"/>
      </w:numPr>
      <w:tabs>
        <w:tab w:val="left" w:pos="-420"/>
        <w:tab w:val="left" w:pos="0"/>
      </w:tabs>
      <w:bidi w:val="0"/>
      <w:adjustRightInd w:val="0"/>
      <w:snapToGrid w:val="0"/>
      <w:spacing w:line="360" w:lineRule="auto"/>
      <w:ind w:left="0" w:leftChars="0" w:firstLine="0" w:firstLineChars="0"/>
      <w:outlineLvl w:val="0"/>
    </w:pPr>
    <w:rPr>
      <w:rFonts w:ascii="仿宋" w:hAnsi="仿宋" w:eastAsia="仿宋" w:cs="Times New Roman"/>
      <w:b/>
      <w:bCs/>
      <w:color w:val="000000"/>
      <w:kern w:val="44"/>
      <w:sz w:val="28"/>
      <w:szCs w:val="40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4">
    <w:name w:val="heading 2"/>
    <w:next w:val="1"/>
    <w:link w:val="200"/>
    <w:unhideWhenUsed/>
    <w:qFormat/>
    <w:uiPriority w:val="9"/>
    <w:pPr>
      <w:keepNext w:val="0"/>
      <w:keepLines w:val="0"/>
      <w:pageBreakBefore w:val="0"/>
      <w:widowControl/>
      <w:numPr>
        <w:ilvl w:val="1"/>
        <w:numId w:val="1"/>
      </w:numPr>
      <w:kinsoku/>
      <w:wordWrap/>
      <w:overflowPunct/>
      <w:topLinePunct w:val="0"/>
      <w:autoSpaceDE/>
      <w:autoSpaceDN/>
      <w:bidi w:val="0"/>
      <w:adjustRightInd w:val="0"/>
      <w:snapToGrid w:val="0"/>
      <w:spacing w:before="0" w:beforeLines="0" w:after="0" w:afterLines="0" w:line="360" w:lineRule="auto"/>
      <w:ind w:left="0" w:leftChars="0" w:firstLine="0" w:firstLineChars="0"/>
      <w:textAlignment w:val="auto"/>
      <w:outlineLvl w:val="1"/>
    </w:pPr>
    <w:rPr>
      <w:rFonts w:ascii="仿宋" w:hAnsi="仿宋" w:eastAsia="仿宋" w:cs="黑体"/>
      <w:b/>
      <w:bCs/>
      <w:color w:val="000000"/>
      <w:kern w:val="2"/>
      <w:sz w:val="28"/>
      <w:szCs w:val="36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5">
    <w:name w:val="heading 3"/>
    <w:next w:val="1"/>
    <w:link w:val="201"/>
    <w:unhideWhenUsed/>
    <w:qFormat/>
    <w:uiPriority w:val="9"/>
    <w:pPr>
      <w:numPr>
        <w:ilvl w:val="2"/>
        <w:numId w:val="1"/>
      </w:numPr>
      <w:tabs>
        <w:tab w:val="left" w:pos="0"/>
        <w:tab w:val="clear" w:pos="420"/>
      </w:tabs>
      <w:adjustRightInd w:val="0"/>
      <w:snapToGrid w:val="0"/>
      <w:spacing w:line="360" w:lineRule="auto"/>
      <w:outlineLvl w:val="2"/>
    </w:pPr>
    <w:rPr>
      <w:rFonts w:ascii="仿宋" w:hAnsi="仿宋" w:eastAsia="仿宋" w:cs="Times New Roman"/>
      <w:b/>
      <w:bCs/>
      <w:color w:val="000000"/>
      <w:kern w:val="2"/>
      <w:sz w:val="28"/>
      <w:szCs w:val="32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6">
    <w:name w:val="heading 4"/>
    <w:next w:val="1"/>
    <w:link w:val="21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line="360" w:lineRule="auto"/>
      <w:outlineLvl w:val="3"/>
    </w:pPr>
    <w:rPr>
      <w:rFonts w:ascii="仿宋" w:hAnsi="仿宋" w:eastAsia="仿宋" w:cs="Times New Roman"/>
      <w:b/>
      <w:bCs/>
      <w:color w:val="000000"/>
      <w:sz w:val="28"/>
      <w:szCs w:val="30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7">
    <w:name w:val="heading 5"/>
    <w:next w:val="1"/>
    <w:link w:val="212"/>
    <w:unhideWhenUsed/>
    <w:qFormat/>
    <w:uiPriority w:val="9"/>
    <w:pPr>
      <w:numPr>
        <w:ilvl w:val="4"/>
        <w:numId w:val="1"/>
      </w:numPr>
      <w:tabs>
        <w:tab w:val="left" w:pos="0"/>
        <w:tab w:val="left" w:pos="420"/>
      </w:tabs>
      <w:adjustRightInd w:val="0"/>
      <w:snapToGrid w:val="0"/>
      <w:spacing w:line="360" w:lineRule="auto"/>
      <w:outlineLvl w:val="4"/>
    </w:pPr>
    <w:rPr>
      <w:rFonts w:ascii="仿宋" w:hAnsi="仿宋" w:eastAsia="仿宋" w:cs="Times New Roman"/>
      <w:b/>
      <w:bCs/>
      <w:color w:val="000000"/>
      <w:sz w:val="28"/>
      <w:szCs w:val="28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8">
    <w:name w:val="heading 6"/>
    <w:next w:val="1"/>
    <w:link w:val="213"/>
    <w:unhideWhenUsed/>
    <w:qFormat/>
    <w:uiPriority w:val="0"/>
    <w:pPr>
      <w:numPr>
        <w:ilvl w:val="5"/>
        <w:numId w:val="1"/>
      </w:numPr>
      <w:tabs>
        <w:tab w:val="left" w:pos="0"/>
      </w:tabs>
      <w:adjustRightInd w:val="0"/>
      <w:snapToGrid w:val="0"/>
      <w:spacing w:line="360" w:lineRule="auto"/>
      <w:outlineLvl w:val="5"/>
    </w:pPr>
    <w:rPr>
      <w:rFonts w:ascii="仿宋" w:hAnsi="仿宋" w:eastAsia="仿宋" w:cs="黑体"/>
      <w:b/>
      <w:bCs/>
      <w:color w:val="000000"/>
      <w:sz w:val="28"/>
      <w:szCs w:val="28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9">
    <w:name w:val="heading 7"/>
    <w:next w:val="1"/>
    <w:link w:val="214"/>
    <w:unhideWhenUsed/>
    <w:qFormat/>
    <w:uiPriority w:val="0"/>
    <w:pPr>
      <w:numPr>
        <w:ilvl w:val="6"/>
        <w:numId w:val="1"/>
      </w:numPr>
      <w:tabs>
        <w:tab w:val="left" w:pos="0"/>
        <w:tab w:val="left" w:pos="420"/>
        <w:tab w:val="left" w:pos="4800"/>
      </w:tabs>
      <w:adjustRightInd w:val="0"/>
      <w:snapToGrid w:val="0"/>
      <w:spacing w:line="360" w:lineRule="auto"/>
      <w:outlineLvl w:val="6"/>
    </w:pPr>
    <w:rPr>
      <w:rFonts w:ascii="仿宋" w:hAnsi="仿宋" w:eastAsia="仿宋" w:cs="Times New Roman"/>
      <w:b/>
      <w:bCs/>
      <w:color w:val="000000"/>
      <w:sz w:val="28"/>
      <w:szCs w:val="28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10">
    <w:name w:val="heading 8"/>
    <w:next w:val="1"/>
    <w:link w:val="215"/>
    <w:unhideWhenUsed/>
    <w:qFormat/>
    <w:uiPriority w:val="0"/>
    <w:pPr>
      <w:numPr>
        <w:ilvl w:val="7"/>
        <w:numId w:val="1"/>
      </w:numPr>
      <w:tabs>
        <w:tab w:val="left" w:pos="420"/>
      </w:tabs>
      <w:adjustRightInd w:val="0"/>
      <w:snapToGrid w:val="0"/>
      <w:spacing w:line="360" w:lineRule="auto"/>
      <w:outlineLvl w:val="7"/>
    </w:pPr>
    <w:rPr>
      <w:rFonts w:ascii="仿宋" w:hAnsi="仿宋" w:eastAsia="仿宋" w:cs="Times New Roman"/>
      <w:b/>
      <w:color w:val="000000"/>
      <w:sz w:val="28"/>
      <w:szCs w:val="28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11">
    <w:name w:val="heading 9"/>
    <w:next w:val="1"/>
    <w:link w:val="216"/>
    <w:unhideWhenUsed/>
    <w:qFormat/>
    <w:uiPriority w:val="0"/>
    <w:pPr>
      <w:numPr>
        <w:ilvl w:val="8"/>
        <w:numId w:val="1"/>
      </w:numPr>
      <w:tabs>
        <w:tab w:val="left" w:pos="0"/>
      </w:tabs>
      <w:adjustRightInd w:val="0"/>
      <w:snapToGrid w:val="0"/>
      <w:spacing w:line="360" w:lineRule="auto"/>
      <w:outlineLvl w:val="8"/>
    </w:pPr>
    <w:rPr>
      <w:rFonts w:ascii="仿宋" w:hAnsi="仿宋" w:eastAsia="仿宋" w:cs="Times New Roman"/>
      <w:b/>
      <w:color w:val="000000"/>
      <w:sz w:val="28"/>
      <w:szCs w:val="28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default="1" w:styleId="186">
    <w:name w:val="Default Paragraph Font"/>
    <w:semiHidden/>
    <w:unhideWhenUsed/>
    <w:qFormat/>
    <w:uiPriority w:val="1"/>
    <w:rPr>
      <w:rFonts w:ascii="仿宋" w:hAnsi="仿宋" w:eastAsia="仿宋"/>
      <w:color w:val="auto"/>
    </w:rPr>
  </w:style>
  <w:style w:type="table" w:default="1" w:styleId="8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40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仿宋" w:hAnsi="仿宋" w:eastAsia="仿宋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tabs>
        <w:tab w:val="left" w:pos="419"/>
        <w:tab w:val="left" w:pos="1843"/>
        <w:tab w:val="clear" w:pos="420"/>
      </w:tabs>
      <w:spacing w:before="50" w:after="50"/>
      <w:ind w:firstLineChars="0"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25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tabs>
        <w:tab w:val="clear" w:pos="420"/>
      </w:tabs>
      <w:spacing w:before="50" w:after="50"/>
      <w:ind w:left="1361" w:hanging="340"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239"/>
    <w:qFormat/>
    <w:uiPriority w:val="0"/>
  </w:style>
  <w:style w:type="paragraph" w:styleId="20">
    <w:name w:val="List Number"/>
    <w:basedOn w:val="1"/>
    <w:link w:val="234"/>
    <w:qFormat/>
    <w:uiPriority w:val="0"/>
    <w:pPr>
      <w:numPr>
        <w:ilvl w:val="0"/>
        <w:numId w:val="2"/>
      </w:numPr>
      <w:tabs>
        <w:tab w:val="clear" w:pos="0"/>
      </w:tabs>
      <w:spacing w:before="50" w:after="50"/>
      <w:ind w:firstLineChars="0"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unhideWhenUsed/>
    <w:qFormat/>
    <w:uiPriority w:val="0"/>
    <w:pPr>
      <w:ind w:firstLine="0" w:firstLineChars="0"/>
    </w:pPr>
    <w:rPr>
      <w:sz w:val="20"/>
      <w:szCs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link w:val="235"/>
    <w:qFormat/>
    <w:uiPriority w:val="0"/>
    <w:pPr>
      <w:numPr>
        <w:ilvl w:val="0"/>
        <w:numId w:val="4"/>
      </w:numPr>
      <w:tabs>
        <w:tab w:val="clear" w:pos="0"/>
      </w:tabs>
      <w:spacing w:before="50" w:after="50"/>
      <w:ind w:left="425" w:hanging="425"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</w:rPr>
  </w:style>
  <w:style w:type="paragraph" w:styleId="26">
    <w:name w:val="Document Map"/>
    <w:basedOn w:val="1"/>
    <w:link w:val="244"/>
    <w:qFormat/>
    <w:uiPriority w:val="0"/>
    <w:rPr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237"/>
    <w:qFormat/>
    <w:uiPriority w:val="0"/>
    <w:pPr>
      <w:ind w:firstLine="0" w:firstLineChars="0"/>
    </w:pPr>
  </w:style>
  <w:style w:type="paragraph" w:styleId="31">
    <w:name w:val="Body Text 3"/>
    <w:basedOn w:val="1"/>
    <w:link w:val="24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241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tabs>
        <w:tab w:val="clear" w:pos="420"/>
      </w:tabs>
      <w:spacing w:before="50" w:after="50"/>
      <w:ind w:left="964" w:hanging="340"/>
    </w:pPr>
  </w:style>
  <w:style w:type="paragraph" w:styleId="34">
    <w:name w:val="Body Text"/>
    <w:basedOn w:val="1"/>
    <w:link w:val="248"/>
    <w:qFormat/>
    <w:uiPriority w:val="0"/>
  </w:style>
  <w:style w:type="paragraph" w:styleId="35">
    <w:name w:val="Body Text Indent"/>
    <w:basedOn w:val="1"/>
    <w:link w:val="25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spacing w:before="50" w:after="50"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link w:val="236"/>
    <w:qFormat/>
    <w:uiPriority w:val="0"/>
    <w:pPr>
      <w:numPr>
        <w:ilvl w:val="0"/>
        <w:numId w:val="6"/>
      </w:numPr>
      <w:tabs>
        <w:tab w:val="clear" w:pos="0"/>
      </w:tabs>
      <w:spacing w:before="50" w:after="50"/>
      <w:ind w:left="646" w:hanging="227"/>
    </w:p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</w:style>
  <w:style w:type="paragraph" w:styleId="42">
    <w:name w:val="toc 5"/>
    <w:basedOn w:val="1"/>
    <w:next w:val="1"/>
    <w:qFormat/>
    <w:uiPriority w:val="0"/>
    <w:pPr>
      <w:ind w:left="1680" w:leftChars="800" w:firstLine="0" w:firstLineChars="0"/>
    </w:pPr>
  </w:style>
  <w:style w:type="paragraph" w:styleId="43">
    <w:name w:val="toc 3"/>
    <w:basedOn w:val="1"/>
    <w:next w:val="1"/>
    <w:qFormat/>
    <w:uiPriority w:val="0"/>
    <w:pPr>
      <w:ind w:left="840" w:leftChars="400" w:firstLine="0" w:firstLineChars="0"/>
    </w:pPr>
  </w:style>
  <w:style w:type="paragraph" w:styleId="44">
    <w:name w:val="Plain Text"/>
    <w:basedOn w:val="1"/>
    <w:link w:val="238"/>
    <w:qFormat/>
    <w:uiPriority w:val="0"/>
    <w:rPr>
      <w:rFonts w:cs="Courier New"/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tabs>
        <w:tab w:val="clear" w:pos="420"/>
      </w:tabs>
      <w:spacing w:before="50" w:after="50"/>
      <w:ind w:left="1757" w:hanging="340"/>
    </w:p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-420"/>
        <w:tab w:val="left" w:pos="0"/>
        <w:tab w:val="clear" w:pos="420"/>
      </w:tabs>
      <w:spacing w:before="50" w:after="50"/>
    </w:p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</w:style>
  <w:style w:type="paragraph" w:styleId="49">
    <w:name w:val="Date"/>
    <w:basedOn w:val="1"/>
    <w:next w:val="1"/>
    <w:link w:val="243"/>
    <w:qFormat/>
    <w:uiPriority w:val="0"/>
    <w:pPr>
      <w:ind w:firstLine="0" w:firstLineChars="0"/>
      <w:jc w:val="right"/>
    </w:pPr>
  </w:style>
  <w:style w:type="paragraph" w:styleId="50">
    <w:name w:val="Body Text Indent 2"/>
    <w:basedOn w:val="1"/>
    <w:link w:val="252"/>
    <w:qFormat/>
    <w:uiPriority w:val="0"/>
    <w:pPr>
      <w:spacing w:after="120" w:line="480" w:lineRule="auto"/>
      <w:ind w:left="420" w:leftChars="200"/>
    </w:pPr>
  </w:style>
  <w:style w:type="paragraph" w:styleId="51">
    <w:name w:val="endnote text"/>
    <w:basedOn w:val="1"/>
    <w:qFormat/>
    <w:uiPriority w:val="0"/>
    <w:pPr>
      <w:ind w:firstLine="0" w:firstLineChars="0"/>
      <w:jc w:val="left"/>
    </w:p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3">
    <w:name w:val="Balloon Text"/>
    <w:basedOn w:val="1"/>
    <w:qFormat/>
    <w:uiPriority w:val="0"/>
    <w:pPr>
      <w:ind w:firstLine="0" w:firstLineChars="0"/>
    </w:pPr>
    <w:rPr>
      <w:sz w:val="18"/>
      <w:szCs w:val="18"/>
    </w:rPr>
  </w:style>
  <w:style w:type="paragraph" w:styleId="54">
    <w:name w:val="footer"/>
    <w:basedOn w:val="1"/>
    <w:link w:val="197"/>
    <w:qFormat/>
    <w:uiPriority w:val="0"/>
    <w:pPr>
      <w:tabs>
        <w:tab w:val="center" w:pos="4153"/>
        <w:tab w:val="right" w:pos="8306"/>
      </w:tabs>
      <w:ind w:firstLine="0" w:firstLineChars="0"/>
      <w:jc w:val="center"/>
    </w:pPr>
    <w:rPr>
      <w:sz w:val="18"/>
      <w:szCs w:val="18"/>
    </w:rPr>
  </w:style>
  <w:style w:type="paragraph" w:styleId="55">
    <w:name w:val="envelope return"/>
    <w:basedOn w:val="1"/>
    <w:qFormat/>
    <w:uiPriority w:val="0"/>
    <w:rPr>
      <w:rFonts w:cstheme="majorBidi"/>
    </w:rPr>
  </w:style>
  <w:style w:type="paragraph" w:styleId="56">
    <w:name w:val="header"/>
    <w:basedOn w:val="1"/>
    <w:link w:val="196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ind w:firstLine="0" w:firstLineChars="0"/>
      <w:jc w:val="center"/>
    </w:pPr>
    <w:rPr>
      <w:sz w:val="18"/>
      <w:szCs w:val="18"/>
    </w:rPr>
  </w:style>
  <w:style w:type="paragraph" w:styleId="57">
    <w:name w:val="Signature"/>
    <w:basedOn w:val="1"/>
    <w:link w:val="242"/>
    <w:qFormat/>
    <w:uiPriority w:val="0"/>
    <w:pPr>
      <w:ind w:firstLine="0" w:firstLineChars="0"/>
      <w:jc w:val="right"/>
    </w:pPr>
  </w:style>
  <w:style w:type="paragraph" w:styleId="58">
    <w:name w:val="toc 1"/>
    <w:basedOn w:val="1"/>
    <w:next w:val="1"/>
    <w:qFormat/>
    <w:uiPriority w:val="0"/>
    <w:pPr>
      <w:ind w:firstLine="0" w:firstLineChars="0"/>
    </w:p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0">
    <w:name w:val="toc 4"/>
    <w:basedOn w:val="1"/>
    <w:next w:val="1"/>
    <w:qFormat/>
    <w:uiPriority w:val="0"/>
    <w:pPr>
      <w:ind w:left="1260" w:leftChars="600" w:firstLine="0" w:firstLineChars="0"/>
    </w:p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</w:rPr>
  </w:style>
  <w:style w:type="paragraph" w:styleId="62">
    <w:name w:val="index 1"/>
    <w:basedOn w:val="1"/>
    <w:next w:val="1"/>
    <w:qFormat/>
    <w:uiPriority w:val="0"/>
    <w:pPr>
      <w:ind w:firstLine="0"/>
    </w:pPr>
  </w:style>
  <w:style w:type="paragraph" w:styleId="63">
    <w:name w:val="Subtitle"/>
    <w:next w:val="34"/>
    <w:link w:val="203"/>
    <w:qFormat/>
    <w:uiPriority w:val="0"/>
    <w:pPr>
      <w:adjustRightInd w:val="0"/>
      <w:snapToGrid w:val="0"/>
      <w:spacing w:after="50" w:afterLines="50" w:line="360" w:lineRule="auto"/>
      <w:jc w:val="center"/>
      <w:outlineLvl w:val="1"/>
    </w:pPr>
    <w:rPr>
      <w:rFonts w:ascii="仿宋" w:hAnsi="仿宋" w:eastAsia="仿宋" w:cs="Times New Roman"/>
      <w:b/>
      <w:bCs/>
      <w:color w:val="000000"/>
      <w:spacing w:val="11"/>
      <w:kern w:val="28"/>
      <w:sz w:val="32"/>
      <w:szCs w:val="44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clear" w:pos="420"/>
      </w:tabs>
      <w:spacing w:before="50" w:after="50"/>
      <w:ind w:left="431" w:hanging="431"/>
    </w:p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</w:style>
  <w:style w:type="paragraph" w:styleId="66">
    <w:name w:val="footnote text"/>
    <w:basedOn w:val="1"/>
    <w:qFormat/>
    <w:uiPriority w:val="0"/>
    <w:pPr>
      <w:ind w:firstLine="0" w:firstLineChars="0"/>
      <w:jc w:val="left"/>
    </w:pPr>
  </w:style>
  <w:style w:type="paragraph" w:styleId="67">
    <w:name w:val="toc 6"/>
    <w:basedOn w:val="1"/>
    <w:next w:val="1"/>
    <w:qFormat/>
    <w:uiPriority w:val="0"/>
    <w:pPr>
      <w:ind w:left="2100" w:leftChars="1000"/>
    </w:p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69">
    <w:name w:val="Body Text Indent 3"/>
    <w:basedOn w:val="1"/>
    <w:link w:val="25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3">
    <w:name w:val="toc 2"/>
    <w:basedOn w:val="1"/>
    <w:next w:val="1"/>
    <w:qFormat/>
    <w:uiPriority w:val="0"/>
    <w:pPr>
      <w:ind w:left="440" w:leftChars="200" w:firstLine="0" w:firstLineChars="0"/>
    </w:pPr>
  </w:style>
  <w:style w:type="paragraph" w:styleId="74">
    <w:name w:val="toc 9"/>
    <w:basedOn w:val="1"/>
    <w:next w:val="1"/>
    <w:qFormat/>
    <w:uiPriority w:val="0"/>
    <w:pPr>
      <w:ind w:left="3360" w:leftChars="1600"/>
    </w:pPr>
  </w:style>
  <w:style w:type="paragraph" w:styleId="75">
    <w:name w:val="Body Text 2"/>
    <w:basedOn w:val="1"/>
    <w:link w:val="246"/>
    <w:qFormat/>
    <w:uiPriority w:val="0"/>
    <w:pPr>
      <w:spacing w:after="120" w:line="480" w:lineRule="auto"/>
    </w:p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8">
    <w:name w:val="Message Header"/>
    <w:basedOn w:val="1"/>
    <w:link w:val="245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cstheme="majorBidi"/>
    </w:rPr>
  </w:style>
  <w:style w:type="paragraph" w:styleId="79">
    <w:name w:val="Normal (Web)"/>
    <w:basedOn w:val="1"/>
    <w:qFormat/>
    <w:uiPriority w:val="0"/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</w:style>
  <w:style w:type="paragraph" w:styleId="82">
    <w:name w:val="Title"/>
    <w:link w:val="202"/>
    <w:qFormat/>
    <w:uiPriority w:val="10"/>
    <w:pPr>
      <w:adjustRightInd w:val="0"/>
      <w:snapToGrid w:val="0"/>
      <w:spacing w:before="50" w:beforeLines="50" w:after="100" w:afterLines="100"/>
      <w:jc w:val="center"/>
      <w:outlineLvl w:val="0"/>
    </w:pPr>
    <w:rPr>
      <w:rFonts w:ascii="仿宋" w:hAnsi="仿宋" w:eastAsia="仿宋" w:cs="Times New Roman"/>
      <w:b/>
      <w:bCs/>
      <w:sz w:val="36"/>
      <w:szCs w:val="36"/>
      <w:lang w:val="en-US" w:eastAsia="zh-CN" w:bidi="ar-SA"/>
    </w:rPr>
  </w:style>
  <w:style w:type="paragraph" w:styleId="83">
    <w:name w:val="annotation subject"/>
    <w:basedOn w:val="28"/>
    <w:next w:val="28"/>
    <w:qFormat/>
    <w:uiPriority w:val="0"/>
    <w:rPr>
      <w:b/>
    </w:rPr>
  </w:style>
  <w:style w:type="paragraph" w:styleId="84">
    <w:name w:val="Body Text First Indent"/>
    <w:basedOn w:val="34"/>
    <w:link w:val="249"/>
    <w:qFormat/>
    <w:uiPriority w:val="0"/>
    <w:pPr>
      <w:spacing w:after="120"/>
      <w:ind w:firstLine="420" w:firstLineChars="100"/>
    </w:pPr>
  </w:style>
  <w:style w:type="paragraph" w:styleId="85">
    <w:name w:val="Body Text First Indent 2"/>
    <w:basedOn w:val="35"/>
    <w:link w:val="251"/>
    <w:qFormat/>
    <w:uiPriority w:val="0"/>
    <w:pPr>
      <w:ind w:firstLine="420"/>
    </w:pPr>
  </w:style>
  <w:style w:type="table" w:styleId="87">
    <w:name w:val="Table Grid"/>
    <w:basedOn w:val="8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88">
    <w:name w:val="Light Shading"/>
    <w:basedOn w:val="8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89">
    <w:name w:val="Light Shading Accent 1"/>
    <w:basedOn w:val="8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90">
    <w:name w:val="Light Shading Accent 2"/>
    <w:basedOn w:val="8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91">
    <w:name w:val="Light Shading Accent 3"/>
    <w:basedOn w:val="8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92">
    <w:name w:val="Light Shading Accent 4"/>
    <w:basedOn w:val="8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93">
    <w:name w:val="Light Shading Accent 5"/>
    <w:basedOn w:val="8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94">
    <w:name w:val="Light Shading Accent 6"/>
    <w:basedOn w:val="8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95">
    <w:name w:val="Light List"/>
    <w:basedOn w:val="8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96">
    <w:name w:val="Light List Accent 1"/>
    <w:basedOn w:val="8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97">
    <w:name w:val="Light List Accent 2"/>
    <w:basedOn w:val="8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98">
    <w:name w:val="Light List Accent 3"/>
    <w:basedOn w:val="8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99">
    <w:name w:val="Light List Accent 4"/>
    <w:basedOn w:val="8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100">
    <w:name w:val="Light List Accent 5"/>
    <w:basedOn w:val="8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101">
    <w:name w:val="Light List Accent 6"/>
    <w:basedOn w:val="8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102">
    <w:name w:val="Light Grid"/>
    <w:basedOn w:val="8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03">
    <w:name w:val="Light Grid Accent 1"/>
    <w:basedOn w:val="8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104">
    <w:name w:val="Light Grid Accent 2"/>
    <w:basedOn w:val="8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105">
    <w:name w:val="Light Grid Accent 3"/>
    <w:basedOn w:val="8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106">
    <w:name w:val="Light Grid Accent 4"/>
    <w:basedOn w:val="8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107">
    <w:name w:val="Light Grid Accent 5"/>
    <w:basedOn w:val="8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108">
    <w:name w:val="Light Grid Accent 6"/>
    <w:basedOn w:val="8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109">
    <w:name w:val="Medium Shading 1"/>
    <w:basedOn w:val="8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8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1">
    <w:name w:val="Medium Shading 1 Accent 2"/>
    <w:basedOn w:val="8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2">
    <w:name w:val="Medium Shading 1 Accent 3"/>
    <w:basedOn w:val="8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3">
    <w:name w:val="Medium Shading 1 Accent 4"/>
    <w:basedOn w:val="8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4">
    <w:name w:val="Medium Shading 1 Accent 5"/>
    <w:basedOn w:val="8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5">
    <w:name w:val="Medium Shading 1 Accent 6"/>
    <w:basedOn w:val="8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6">
    <w:name w:val="Medium Shading 2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7">
    <w:name w:val="Medium Shading 2 Accent 1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8">
    <w:name w:val="Medium Shading 2 Accent 2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9">
    <w:name w:val="Medium Shading 2 Accent 3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0">
    <w:name w:val="Medium Shading 2 Accent 4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1">
    <w:name w:val="Medium Shading 2 Accent 5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2">
    <w:name w:val="Medium Shading 2 Accent 6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3">
    <w:name w:val="Medium List 1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24">
    <w:name w:val="Medium List 1 Accent 1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5">
    <w:name w:val="Medium List 1 Accent 2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26">
    <w:name w:val="Medium List 1 Accent 3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27">
    <w:name w:val="Medium List 1 Accent 4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28">
    <w:name w:val="Medium List 1 Accent 5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29">
    <w:name w:val="Medium List 1 Accent 6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130">
    <w:name w:val="Medium List 2"/>
    <w:basedOn w:val="8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1">
    <w:name w:val="Medium List 2 Accent 1"/>
    <w:basedOn w:val="8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2">
    <w:name w:val="Medium List 2 Accent 2"/>
    <w:basedOn w:val="8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3">
    <w:name w:val="Medium List 2 Accent 3"/>
    <w:basedOn w:val="8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4">
    <w:name w:val="Medium List 2 Accent 4"/>
    <w:basedOn w:val="8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5">
    <w:name w:val="Medium List 2 Accent 5"/>
    <w:basedOn w:val="8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6">
    <w:name w:val="Medium List 2 Accent 6"/>
    <w:basedOn w:val="8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7">
    <w:name w:val="Medium Grid 1"/>
    <w:basedOn w:val="8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8">
    <w:name w:val="Medium Grid 1 Accent 1"/>
    <w:basedOn w:val="8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9">
    <w:name w:val="Medium Grid 1 Accent 2"/>
    <w:basedOn w:val="8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0">
    <w:name w:val="Medium Grid 1 Accent 3"/>
    <w:basedOn w:val="8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1">
    <w:name w:val="Medium Grid 1 Accent 4"/>
    <w:basedOn w:val="8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2">
    <w:name w:val="Medium Grid 1 Accent 5"/>
    <w:basedOn w:val="8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3">
    <w:name w:val="Medium Grid 1 Accent 6"/>
    <w:basedOn w:val="8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44">
    <w:name w:val="Medium Grid 2"/>
    <w:basedOn w:val="8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5">
    <w:name w:val="Medium Grid 2 Accent 1"/>
    <w:basedOn w:val="8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6">
    <w:name w:val="Medium Grid 2 Accent 2"/>
    <w:basedOn w:val="8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7">
    <w:name w:val="Medium Grid 2 Accent 3"/>
    <w:basedOn w:val="8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8">
    <w:name w:val="Medium Grid 2 Accent 4"/>
    <w:basedOn w:val="8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9">
    <w:name w:val="Medium Grid 2 Accent 5"/>
    <w:basedOn w:val="8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0">
    <w:name w:val="Medium Grid 2 Accent 6"/>
    <w:basedOn w:val="8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1">
    <w:name w:val="Medium Grid 3"/>
    <w:basedOn w:val="8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52">
    <w:name w:val="Medium Grid 3 Accent 1"/>
    <w:basedOn w:val="8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53">
    <w:name w:val="Medium Grid 3 Accent 2"/>
    <w:basedOn w:val="8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54">
    <w:name w:val="Medium Grid 3 Accent 3"/>
    <w:basedOn w:val="8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55">
    <w:name w:val="Medium Grid 3 Accent 4"/>
    <w:basedOn w:val="8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56">
    <w:name w:val="Medium Grid 3 Accent 5"/>
    <w:basedOn w:val="8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57">
    <w:name w:val="Medium Grid 3 Accent 6"/>
    <w:basedOn w:val="8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58">
    <w:name w:val="Dark List"/>
    <w:basedOn w:val="8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59">
    <w:name w:val="Dark List Accent 1"/>
    <w:basedOn w:val="8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60">
    <w:name w:val="Dark List Accent 2"/>
    <w:basedOn w:val="8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61">
    <w:name w:val="Dark List Accent 3"/>
    <w:basedOn w:val="8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62">
    <w:name w:val="Dark List Accent 4"/>
    <w:basedOn w:val="8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63">
    <w:name w:val="Dark List Accent 5"/>
    <w:basedOn w:val="8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64">
    <w:name w:val="Dark List Accent 6"/>
    <w:basedOn w:val="8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65">
    <w:name w:val="Colorful Shading"/>
    <w:basedOn w:val="8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6">
    <w:name w:val="Colorful Shading Accent 1"/>
    <w:basedOn w:val="8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7">
    <w:name w:val="Colorful Shading Accent 2"/>
    <w:basedOn w:val="8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8">
    <w:name w:val="Colorful Shading Accent 3"/>
    <w:basedOn w:val="8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69">
    <w:name w:val="Colorful Shading Accent 4"/>
    <w:basedOn w:val="8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0">
    <w:name w:val="Colorful Shading Accent 5"/>
    <w:basedOn w:val="8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1">
    <w:name w:val="Colorful Shading Accent 6"/>
    <w:basedOn w:val="8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2">
    <w:name w:val="Colorful List"/>
    <w:basedOn w:val="8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73">
    <w:name w:val="Colorful List Accent 1"/>
    <w:basedOn w:val="8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74">
    <w:name w:val="Colorful List Accent 2"/>
    <w:basedOn w:val="8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75">
    <w:name w:val="Colorful List Accent 3"/>
    <w:basedOn w:val="8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76">
    <w:name w:val="Colorful List Accent 4"/>
    <w:basedOn w:val="8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77">
    <w:name w:val="Colorful List Accent 5"/>
    <w:basedOn w:val="8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78">
    <w:name w:val="Colorful List Accent 6"/>
    <w:basedOn w:val="8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79">
    <w:name w:val="Colorful Grid"/>
    <w:basedOn w:val="8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80">
    <w:name w:val="Colorful Grid Accent 1"/>
    <w:basedOn w:val="8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81">
    <w:name w:val="Colorful Grid Accent 2"/>
    <w:basedOn w:val="8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82">
    <w:name w:val="Colorful Grid Accent 3"/>
    <w:basedOn w:val="8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83">
    <w:name w:val="Colorful Grid Accent 4"/>
    <w:basedOn w:val="8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84">
    <w:name w:val="Colorful Grid Accent 5"/>
    <w:basedOn w:val="8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85">
    <w:name w:val="Colorful Grid Accent 6"/>
    <w:basedOn w:val="8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87">
    <w:name w:val="Strong"/>
    <w:basedOn w:val="186"/>
    <w:qFormat/>
    <w:uiPriority w:val="22"/>
    <w:rPr>
      <w:rFonts w:ascii="仿宋" w:hAnsi="仿宋" w:eastAsia="仿宋" w:cs="Times New Roman"/>
      <w:b/>
      <w:bCs/>
      <w:color w:val="auto"/>
      <w:sz w:val="24"/>
      <w:szCs w:val="24"/>
      <w:u w:val="none"/>
    </w:rPr>
  </w:style>
  <w:style w:type="character" w:styleId="188">
    <w:name w:val="endnote reference"/>
    <w:basedOn w:val="186"/>
    <w:qFormat/>
    <w:uiPriority w:val="0"/>
    <w:rPr>
      <w:rFonts w:ascii="仿宋" w:hAnsi="仿宋" w:eastAsia="仿宋" w:cs="Times New Roman"/>
      <w:color w:val="auto"/>
      <w:kern w:val="2"/>
      <w:sz w:val="28"/>
      <w:szCs w:val="28"/>
      <w:vertAlign w:val="superscript"/>
      <w:lang w:val="en-US" w:eastAsia="zh-CN" w:bidi="ar-SA"/>
    </w:rPr>
  </w:style>
  <w:style w:type="character" w:styleId="189">
    <w:name w:val="page number"/>
    <w:basedOn w:val="186"/>
    <w:qFormat/>
    <w:uiPriority w:val="0"/>
    <w:rPr>
      <w:rFonts w:ascii="仿宋" w:hAnsi="仿宋" w:eastAsia="仿宋" w:cs="Times New Roman"/>
      <w:color w:val="auto"/>
      <w:kern w:val="2"/>
      <w:sz w:val="18"/>
      <w:szCs w:val="18"/>
      <w:lang w:val="en-US" w:eastAsia="zh-CN" w:bidi="ar-SA"/>
    </w:rPr>
  </w:style>
  <w:style w:type="character" w:styleId="190">
    <w:name w:val="FollowedHyperlink"/>
    <w:basedOn w:val="186"/>
    <w:qFormat/>
    <w:uiPriority w:val="0"/>
    <w:rPr>
      <w:rFonts w:ascii="仿宋" w:hAnsi="仿宋" w:eastAsia="仿宋" w:cs="Times New Roman"/>
      <w:color w:val="auto"/>
      <w:kern w:val="2"/>
      <w:sz w:val="24"/>
      <w:szCs w:val="24"/>
      <w:u w:val="single"/>
      <w:lang w:val="en-US" w:eastAsia="zh-CN" w:bidi="ar-SA"/>
    </w:rPr>
  </w:style>
  <w:style w:type="character" w:styleId="191">
    <w:name w:val="Emphasis"/>
    <w:basedOn w:val="186"/>
    <w:qFormat/>
    <w:uiPriority w:val="20"/>
    <w:rPr>
      <w:rFonts w:ascii="仿宋" w:hAnsi="仿宋" w:eastAsia="仿宋" w:cs="Times New Roman"/>
      <w:color w:val="auto"/>
      <w:sz w:val="24"/>
      <w:szCs w:val="24"/>
      <w:u w:val="single"/>
    </w:rPr>
  </w:style>
  <w:style w:type="character" w:styleId="192">
    <w:name w:val="line number"/>
    <w:basedOn w:val="186"/>
    <w:qFormat/>
    <w:uiPriority w:val="0"/>
    <w:rPr>
      <w:rFonts w:ascii="仿宋" w:hAnsi="仿宋" w:eastAsia="仿宋"/>
      <w:color w:val="auto"/>
    </w:rPr>
  </w:style>
  <w:style w:type="character" w:styleId="193">
    <w:name w:val="Hyperlink"/>
    <w:basedOn w:val="186"/>
    <w:qFormat/>
    <w:uiPriority w:val="0"/>
    <w:rPr>
      <w:rFonts w:ascii="仿宋" w:hAnsi="仿宋" w:eastAsia="仿宋" w:cs="Times New Roman"/>
      <w:color w:val="auto"/>
      <w:kern w:val="2"/>
      <w:sz w:val="24"/>
      <w:szCs w:val="24"/>
      <w:u w:val="single"/>
      <w:lang w:val="en-US" w:eastAsia="zh-CN" w:bidi="ar-SA"/>
    </w:rPr>
  </w:style>
  <w:style w:type="character" w:styleId="194">
    <w:name w:val="annotation reference"/>
    <w:basedOn w:val="186"/>
    <w:qFormat/>
    <w:uiPriority w:val="0"/>
    <w:rPr>
      <w:rFonts w:ascii="仿宋" w:hAnsi="仿宋" w:eastAsia="仿宋" w:cs="宋体"/>
      <w:color w:val="auto"/>
      <w:kern w:val="2"/>
      <w:sz w:val="21"/>
      <w:szCs w:val="21"/>
      <w:lang w:val="en-US" w:eastAsia="zh-CN" w:bidi="ar-SA"/>
    </w:rPr>
  </w:style>
  <w:style w:type="character" w:styleId="195">
    <w:name w:val="footnote reference"/>
    <w:basedOn w:val="186"/>
    <w:qFormat/>
    <w:uiPriority w:val="0"/>
    <w:rPr>
      <w:rFonts w:ascii="仿宋" w:hAnsi="仿宋" w:eastAsia="仿宋" w:cs="Times New Roman"/>
      <w:color w:val="auto"/>
      <w:kern w:val="2"/>
      <w:sz w:val="28"/>
      <w:szCs w:val="28"/>
      <w:vertAlign w:val="superscript"/>
      <w:lang w:val="en-US" w:eastAsia="zh-CN" w:bidi="ar-SA"/>
    </w:rPr>
  </w:style>
  <w:style w:type="character" w:customStyle="1" w:styleId="196">
    <w:name w:val="Header Char"/>
    <w:link w:val="56"/>
    <w:uiPriority w:val="99"/>
    <w:rPr>
      <w:sz w:val="18"/>
      <w:szCs w:val="18"/>
    </w:rPr>
  </w:style>
  <w:style w:type="character" w:customStyle="1" w:styleId="197">
    <w:name w:val="Footer Char"/>
    <w:link w:val="54"/>
    <w:uiPriority w:val="99"/>
    <w:rPr>
      <w:sz w:val="18"/>
      <w:szCs w:val="18"/>
    </w:rPr>
  </w:style>
  <w:style w:type="paragraph" w:styleId="19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99">
    <w:name w:val="Heading 1 Char"/>
    <w:link w:val="3"/>
    <w:uiPriority w:val="9"/>
    <w:rPr>
      <w:rFonts w:ascii="仿宋" w:hAnsi="仿宋" w:eastAsia="仿宋" w:cs="Times New Roman"/>
      <w:b/>
      <w:bCs/>
      <w:color w:val="000000"/>
      <w:kern w:val="44"/>
      <w:sz w:val="28"/>
      <w:szCs w:val="40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200">
    <w:name w:val="Heading 2 Char"/>
    <w:link w:val="4"/>
    <w:uiPriority w:val="9"/>
    <w:rPr>
      <w:rFonts w:ascii="仿宋" w:hAnsi="仿宋" w:eastAsia="仿宋" w:cs="黑体"/>
      <w:b/>
      <w:bCs/>
      <w:color w:val="000000"/>
      <w:kern w:val="2"/>
      <w:sz w:val="28"/>
      <w:szCs w:val="36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201">
    <w:name w:val="Heading 3 Char"/>
    <w:link w:val="5"/>
    <w:uiPriority w:val="9"/>
    <w:rPr>
      <w:rFonts w:ascii="仿宋" w:hAnsi="仿宋" w:eastAsia="仿宋" w:cs="Times New Roman"/>
      <w:b/>
      <w:bCs/>
      <w:color w:val="000000"/>
      <w:kern w:val="2"/>
      <w:sz w:val="28"/>
      <w:szCs w:val="32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202">
    <w:name w:val="Title Char"/>
    <w:link w:val="82"/>
    <w:uiPriority w:val="10"/>
    <w:rPr>
      <w:rFonts w:ascii="仿宋" w:hAnsi="仿宋" w:eastAsia="仿宋" w:cs="Times New Roman"/>
      <w:b/>
      <w:bCs/>
      <w:sz w:val="36"/>
      <w:szCs w:val="36"/>
      <w:lang w:val="en-US" w:eastAsia="zh-CN" w:bidi="ar-SA"/>
    </w:rPr>
  </w:style>
  <w:style w:type="character" w:customStyle="1" w:styleId="203">
    <w:name w:val="Subtitle Char"/>
    <w:link w:val="63"/>
    <w:uiPriority w:val="11"/>
    <w:rPr>
      <w:rFonts w:ascii="仿宋" w:hAnsi="仿宋" w:eastAsia="仿宋" w:cs="Times New Roman"/>
      <w:b/>
      <w:bCs/>
      <w:color w:val="000000"/>
      <w:spacing w:val="11"/>
      <w:kern w:val="28"/>
      <w:sz w:val="32"/>
      <w:szCs w:val="44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204">
    <w:name w:val="List Paragraph"/>
    <w:basedOn w:val="1"/>
    <w:qFormat/>
    <w:uiPriority w:val="34"/>
    <w:pPr>
      <w:ind w:left="720"/>
      <w:contextualSpacing/>
    </w:pPr>
  </w:style>
  <w:style w:type="character" w:customStyle="1" w:styleId="205">
    <w:name w:val="Body Text Char"/>
    <w:link w:val="34"/>
    <w:uiPriority w:val="99"/>
  </w:style>
  <w:style w:type="character" w:customStyle="1" w:styleId="206">
    <w:name w:val="Body Text 2 Char"/>
    <w:link w:val="75"/>
    <w:uiPriority w:val="99"/>
  </w:style>
  <w:style w:type="character" w:customStyle="1" w:styleId="207">
    <w:name w:val="Body Text 3 Char"/>
    <w:link w:val="31"/>
    <w:uiPriority w:val="99"/>
    <w:rPr>
      <w:sz w:val="16"/>
      <w:szCs w:val="16"/>
    </w:rPr>
  </w:style>
  <w:style w:type="character" w:customStyle="1" w:styleId="208">
    <w:name w:val="Macro Text Char"/>
    <w:link w:val="2"/>
    <w:uiPriority w:val="99"/>
    <w:rPr>
      <w:rFonts w:ascii="仿宋" w:hAnsi="仿宋" w:eastAsia="仿宋" w:cs="Courier New"/>
      <w:kern w:val="2"/>
      <w:sz w:val="24"/>
      <w:szCs w:val="24"/>
      <w:lang w:val="en-US" w:eastAsia="zh-CN" w:bidi="ar-SA"/>
    </w:rPr>
  </w:style>
  <w:style w:type="paragraph" w:styleId="209">
    <w:name w:val="Quote"/>
    <w:basedOn w:val="1"/>
    <w:next w:val="1"/>
    <w:link w:val="21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10">
    <w:name w:val="Quote Char"/>
    <w:basedOn w:val="186"/>
    <w:link w:val="20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11">
    <w:name w:val="Heading 4 Char"/>
    <w:link w:val="6"/>
    <w:semiHidden/>
    <w:uiPriority w:val="9"/>
    <w:rPr>
      <w:rFonts w:ascii="仿宋" w:hAnsi="仿宋" w:eastAsia="仿宋" w:cs="Times New Roman"/>
      <w:b/>
      <w:bCs/>
      <w:color w:val="000000"/>
      <w:sz w:val="28"/>
      <w:szCs w:val="30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212">
    <w:name w:val="Heading 5 Char"/>
    <w:link w:val="7"/>
    <w:semiHidden/>
    <w:uiPriority w:val="9"/>
    <w:rPr>
      <w:rFonts w:ascii="仿宋" w:hAnsi="仿宋" w:eastAsia="仿宋" w:cs="Times New Roman"/>
      <w:b/>
      <w:bCs/>
      <w:color w:val="000000"/>
      <w:sz w:val="28"/>
      <w:szCs w:val="28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213">
    <w:name w:val="Heading 6 Char"/>
    <w:link w:val="8"/>
    <w:semiHidden/>
    <w:uiPriority w:val="9"/>
    <w:rPr>
      <w:rFonts w:ascii="仿宋" w:hAnsi="仿宋" w:eastAsia="仿宋" w:cs="黑体"/>
      <w:b/>
      <w:bCs/>
      <w:color w:val="000000"/>
      <w:sz w:val="28"/>
      <w:szCs w:val="28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214">
    <w:name w:val="Heading 7 Char"/>
    <w:link w:val="9"/>
    <w:semiHidden/>
    <w:uiPriority w:val="9"/>
    <w:rPr>
      <w:rFonts w:ascii="仿宋" w:hAnsi="仿宋" w:eastAsia="仿宋" w:cs="Times New Roman"/>
      <w:b/>
      <w:bCs/>
      <w:color w:val="000000"/>
      <w:sz w:val="28"/>
      <w:szCs w:val="28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215">
    <w:name w:val="Heading 8 Char"/>
    <w:link w:val="10"/>
    <w:semiHidden/>
    <w:uiPriority w:val="9"/>
    <w:rPr>
      <w:rFonts w:ascii="仿宋" w:hAnsi="仿宋" w:eastAsia="仿宋" w:cs="Times New Roman"/>
      <w:b/>
      <w:color w:val="000000"/>
      <w:sz w:val="28"/>
      <w:szCs w:val="28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216">
    <w:name w:val="Heading 9 Char"/>
    <w:link w:val="11"/>
    <w:semiHidden/>
    <w:uiPriority w:val="9"/>
    <w:rPr>
      <w:rFonts w:ascii="仿宋" w:hAnsi="仿宋" w:eastAsia="仿宋" w:cs="Times New Roman"/>
      <w:b/>
      <w:color w:val="000000"/>
      <w:sz w:val="28"/>
      <w:szCs w:val="28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217">
    <w:name w:val="Intense Quote"/>
    <w:basedOn w:val="1"/>
    <w:next w:val="1"/>
    <w:link w:val="21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8">
    <w:name w:val="Intense Quote Char"/>
    <w:basedOn w:val="186"/>
    <w:link w:val="21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9">
    <w:name w:val="Subtle Emphasis"/>
    <w:basedOn w:val="18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20">
    <w:name w:val="Intense Emphasis"/>
    <w:basedOn w:val="18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21">
    <w:name w:val="Subtle Reference"/>
    <w:basedOn w:val="18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222">
    <w:name w:val="Intense Reference"/>
    <w:basedOn w:val="18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223">
    <w:name w:val="Book Title"/>
    <w:basedOn w:val="186"/>
    <w:qFormat/>
    <w:uiPriority w:val="33"/>
    <w:rPr>
      <w:b/>
      <w:bCs/>
      <w:smallCaps/>
      <w:spacing w:val="5"/>
    </w:rPr>
  </w:style>
  <w:style w:type="paragraph" w:customStyle="1" w:styleId="22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225">
    <w:name w:val="目录标题"/>
    <w:link w:val="226"/>
    <w:qFormat/>
    <w:uiPriority w:val="0"/>
    <w:pPr>
      <w:adjustRightInd w:val="0"/>
      <w:snapToGrid w:val="0"/>
      <w:spacing w:line="360" w:lineRule="auto"/>
      <w:jc w:val="center"/>
    </w:pPr>
    <w:rPr>
      <w:rFonts w:ascii="仿宋" w:hAnsi="仿宋" w:eastAsia="仿宋" w:cs="Times New Roman"/>
      <w:color w:val="000000"/>
      <w:sz w:val="24"/>
      <w:szCs w:val="24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226">
    <w:name w:val="目录标题 Char"/>
    <w:link w:val="225"/>
    <w:qFormat/>
    <w:uiPriority w:val="0"/>
    <w:rPr>
      <w:rFonts w:ascii="仿宋" w:hAnsi="仿宋" w:eastAsia="仿宋" w:cs="Times New Roman"/>
      <w:color w:val="000000"/>
      <w:sz w:val="24"/>
      <w:szCs w:val="24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customStyle="1" w:styleId="227">
    <w:name w:val="题注1"/>
    <w:basedOn w:val="1"/>
    <w:qFormat/>
    <w:uiPriority w:val="0"/>
    <w:pPr>
      <w:spacing w:before="50" w:after="50"/>
      <w:ind w:firstLine="0" w:firstLineChars="0"/>
    </w:pPr>
    <w:rPr>
      <w:sz w:val="20"/>
      <w:szCs w:val="20"/>
    </w:rPr>
  </w:style>
  <w:style w:type="paragraph" w:customStyle="1" w:styleId="228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after="50" w:afterLines="50" w:line="360" w:lineRule="auto"/>
      <w:jc w:val="center"/>
      <w:outlineLvl w:val="0"/>
    </w:pPr>
    <w:rPr>
      <w:rFonts w:ascii="仿宋" w:hAnsi="仿宋" w:eastAsia="仿宋" w:cs="Times New Roman"/>
      <w:b/>
      <w:bCs/>
      <w:color w:val="000000"/>
      <w:spacing w:val="11"/>
      <w:kern w:val="44"/>
      <w:sz w:val="32"/>
      <w:szCs w:val="36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customStyle="1" w:styleId="229">
    <w:name w:val="节标题"/>
    <w:next w:val="1"/>
    <w:qFormat/>
    <w:uiPriority w:val="0"/>
    <w:pPr>
      <w:tabs>
        <w:tab w:val="left" w:pos="0"/>
      </w:tabs>
      <w:adjustRightInd w:val="0"/>
      <w:snapToGrid w:val="0"/>
      <w:spacing w:after="50" w:afterLines="50" w:line="360" w:lineRule="auto"/>
      <w:jc w:val="center"/>
    </w:pPr>
    <w:rPr>
      <w:rFonts w:ascii="仿宋" w:hAnsi="仿宋" w:eastAsia="仿宋" w:cs="Times New Roman"/>
      <w:b/>
      <w:bCs/>
      <w:color w:val="000000"/>
      <w:spacing w:val="11"/>
      <w:sz w:val="30"/>
      <w:szCs w:val="32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230">
    <w:name w:val="摘要"/>
    <w:basedOn w:val="186"/>
    <w:qFormat/>
    <w:uiPriority w:val="0"/>
    <w:rPr>
      <w:rFonts w:ascii="仿宋" w:hAnsi="仿宋" w:eastAsia="仿宋" w:cs="Times New Roman"/>
      <w:b/>
      <w:bCs/>
      <w:color w:val="auto"/>
      <w:kern w:val="2"/>
      <w:sz w:val="28"/>
      <w:szCs w:val="28"/>
      <w:lang w:val="en-US" w:eastAsia="zh-CN" w:bidi="ar-SA"/>
    </w:rPr>
  </w:style>
  <w:style w:type="character" w:customStyle="1" w:styleId="231">
    <w:name w:val="参考文献条目"/>
    <w:basedOn w:val="186"/>
    <w:qFormat/>
    <w:uiPriority w:val="0"/>
    <w:rPr>
      <w:rFonts w:ascii="仿宋" w:hAnsi="仿宋" w:eastAsia="仿宋" w:cs="Times New Roman"/>
      <w:color w:val="auto"/>
      <w:kern w:val="2"/>
      <w:sz w:val="24"/>
      <w:szCs w:val="24"/>
      <w:lang w:val="en-US" w:eastAsia="zh-CN" w:bidi="ar-SA"/>
    </w:rPr>
  </w:style>
  <w:style w:type="character" w:customStyle="1" w:styleId="232">
    <w:name w:val="关键词"/>
    <w:basedOn w:val="186"/>
    <w:qFormat/>
    <w:uiPriority w:val="0"/>
    <w:rPr>
      <w:rFonts w:ascii="仿宋" w:hAnsi="仿宋" w:eastAsia="仿宋" w:cs="Times New Roman"/>
      <w:b/>
      <w:bCs/>
      <w:color w:val="auto"/>
      <w:kern w:val="2"/>
      <w:sz w:val="24"/>
      <w:szCs w:val="24"/>
      <w:lang w:val="en-US" w:eastAsia="zh-CN" w:bidi="ar-SA"/>
    </w:rPr>
  </w:style>
  <w:style w:type="character" w:customStyle="1" w:styleId="233">
    <w:name w:val="着重标题"/>
    <w:basedOn w:val="186"/>
    <w:qFormat/>
    <w:uiPriority w:val="0"/>
    <w:rPr>
      <w:rFonts w:ascii="仿宋" w:hAnsi="仿宋" w:eastAsia="仿宋" w:cs="宋体"/>
      <w:color w:val="auto"/>
      <w:kern w:val="2"/>
      <w:sz w:val="28"/>
      <w:szCs w:val="28"/>
      <w:lang w:val="en-US" w:eastAsia="zh-CN" w:bidi="ar-SA"/>
    </w:rPr>
  </w:style>
  <w:style w:type="character" w:customStyle="1" w:styleId="234">
    <w:name w:val="列表编号 字符"/>
    <w:link w:val="20"/>
    <w:qFormat/>
    <w:uiPriority w:val="0"/>
  </w:style>
  <w:style w:type="character" w:customStyle="1" w:styleId="235">
    <w:name w:val="列表项目符号 字符"/>
    <w:link w:val="24"/>
    <w:qFormat/>
    <w:uiPriority w:val="0"/>
  </w:style>
  <w:style w:type="character" w:customStyle="1" w:styleId="236">
    <w:name w:val="列表项目符号 2 字符"/>
    <w:link w:val="40"/>
    <w:qFormat/>
    <w:uiPriority w:val="0"/>
  </w:style>
  <w:style w:type="character" w:customStyle="1" w:styleId="237">
    <w:name w:val="称呼 字符"/>
    <w:basedOn w:val="186"/>
    <w:link w:val="30"/>
    <w:qFormat/>
    <w:uiPriority w:val="0"/>
  </w:style>
  <w:style w:type="character" w:customStyle="1" w:styleId="238">
    <w:name w:val="纯文本 字符"/>
    <w:basedOn w:val="186"/>
    <w:link w:val="44"/>
    <w:qFormat/>
    <w:uiPriority w:val="0"/>
    <w:rPr>
      <w:rFonts w:cs="Courier New"/>
    </w:rPr>
  </w:style>
  <w:style w:type="character" w:customStyle="1" w:styleId="239">
    <w:name w:val="电子邮件签名 字符"/>
    <w:basedOn w:val="186"/>
    <w:link w:val="19"/>
    <w:qFormat/>
    <w:uiPriority w:val="0"/>
  </w:style>
  <w:style w:type="character" w:customStyle="1" w:styleId="240">
    <w:name w:val="宏文本 字符"/>
    <w:basedOn w:val="186"/>
    <w:link w:val="2"/>
    <w:qFormat/>
    <w:uiPriority w:val="0"/>
    <w:rPr>
      <w:rFonts w:ascii="仿宋" w:hAnsi="仿宋" w:eastAsia="仿宋" w:cs="Courier New"/>
      <w:kern w:val="2"/>
      <w:sz w:val="24"/>
      <w:szCs w:val="24"/>
      <w:lang w:val="en-US" w:eastAsia="zh-CN" w:bidi="ar-SA"/>
    </w:rPr>
  </w:style>
  <w:style w:type="character" w:customStyle="1" w:styleId="241">
    <w:name w:val="结束语 字符"/>
    <w:basedOn w:val="186"/>
    <w:link w:val="32"/>
    <w:qFormat/>
    <w:uiPriority w:val="0"/>
  </w:style>
  <w:style w:type="character" w:customStyle="1" w:styleId="242">
    <w:name w:val="签名 字符"/>
    <w:basedOn w:val="186"/>
    <w:link w:val="57"/>
    <w:qFormat/>
    <w:uiPriority w:val="0"/>
  </w:style>
  <w:style w:type="character" w:customStyle="1" w:styleId="243">
    <w:name w:val="日期 字符"/>
    <w:basedOn w:val="186"/>
    <w:link w:val="49"/>
    <w:qFormat/>
    <w:uiPriority w:val="0"/>
  </w:style>
  <w:style w:type="character" w:customStyle="1" w:styleId="244">
    <w:name w:val="文档结构图 字符"/>
    <w:basedOn w:val="186"/>
    <w:link w:val="26"/>
    <w:qFormat/>
    <w:uiPriority w:val="0"/>
    <w:rPr>
      <w:sz w:val="18"/>
      <w:szCs w:val="18"/>
    </w:rPr>
  </w:style>
  <w:style w:type="character" w:customStyle="1" w:styleId="245">
    <w:name w:val="信息标题 字符"/>
    <w:basedOn w:val="186"/>
    <w:link w:val="78"/>
    <w:qFormat/>
    <w:uiPriority w:val="0"/>
    <w:rPr>
      <w:rFonts w:cstheme="majorBidi"/>
    </w:rPr>
  </w:style>
  <w:style w:type="character" w:customStyle="1" w:styleId="246">
    <w:name w:val="正文文本 2 字符"/>
    <w:basedOn w:val="186"/>
    <w:link w:val="75"/>
    <w:qFormat/>
    <w:uiPriority w:val="0"/>
  </w:style>
  <w:style w:type="character" w:customStyle="1" w:styleId="247">
    <w:name w:val="正文文本 3 字符"/>
    <w:basedOn w:val="186"/>
    <w:link w:val="31"/>
    <w:qFormat/>
    <w:uiPriority w:val="0"/>
    <w:rPr>
      <w:sz w:val="16"/>
      <w:szCs w:val="16"/>
    </w:rPr>
  </w:style>
  <w:style w:type="character" w:customStyle="1" w:styleId="248">
    <w:name w:val="正文文本 字符"/>
    <w:link w:val="34"/>
    <w:qFormat/>
    <w:uiPriority w:val="0"/>
  </w:style>
  <w:style w:type="character" w:customStyle="1" w:styleId="249">
    <w:name w:val="正文文本首行缩进 字符"/>
    <w:basedOn w:val="248"/>
    <w:link w:val="84"/>
    <w:qFormat/>
    <w:uiPriority w:val="0"/>
  </w:style>
  <w:style w:type="character" w:customStyle="1" w:styleId="250">
    <w:name w:val="正文文本缩进 字符"/>
    <w:basedOn w:val="186"/>
    <w:link w:val="35"/>
    <w:qFormat/>
    <w:uiPriority w:val="0"/>
  </w:style>
  <w:style w:type="character" w:customStyle="1" w:styleId="251">
    <w:name w:val="正文文本首行缩进 2 字符"/>
    <w:basedOn w:val="250"/>
    <w:link w:val="85"/>
    <w:qFormat/>
    <w:uiPriority w:val="0"/>
  </w:style>
  <w:style w:type="character" w:customStyle="1" w:styleId="252">
    <w:name w:val="正文文本缩进 2 字符"/>
    <w:basedOn w:val="186"/>
    <w:link w:val="50"/>
    <w:qFormat/>
    <w:uiPriority w:val="0"/>
  </w:style>
  <w:style w:type="character" w:customStyle="1" w:styleId="253">
    <w:name w:val="正文文本缩进 3 字符"/>
    <w:basedOn w:val="186"/>
    <w:link w:val="69"/>
    <w:qFormat/>
    <w:uiPriority w:val="0"/>
    <w:rPr>
      <w:sz w:val="16"/>
      <w:szCs w:val="16"/>
    </w:rPr>
  </w:style>
  <w:style w:type="character" w:customStyle="1" w:styleId="254">
    <w:name w:val="注释标题 字符"/>
    <w:basedOn w:val="186"/>
    <w:link w:val="16"/>
    <w:qFormat/>
    <w:uiPriority w:val="0"/>
  </w:style>
  <w:style w:type="paragraph" w:customStyle="1" w:styleId="255">
    <w:name w:val="主送对象"/>
    <w:next w:val="34"/>
    <w:qFormat/>
    <w:uiPriority w:val="0"/>
    <w:pPr>
      <w:adjustRightInd w:val="0"/>
      <w:snapToGrid w:val="0"/>
      <w:spacing w:line="360" w:lineRule="auto"/>
    </w:pPr>
    <w:rPr>
      <w:rFonts w:hint="eastAsia" w:ascii="仿宋" w:hAnsi="仿宋" w:eastAsia="仿宋" w:cs="Times New Roman"/>
      <w:color w:val="000000"/>
      <w:sz w:val="24"/>
      <w:szCs w:val="24"/>
      <w:lang w:val="en-US" w:eastAsia="zh-CN" w:bidi="ar-SA"/>
      <w14:textFill>
        <w14:solidFill>
          <w14:srgbClr w14:val="000000">
            <w14:lumMod w14:val="85000"/>
            <w14:lumOff w14:val="15000"/>
          </w14:srgb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帕佐</cp:lastModifiedBy>
  <dcterms:modified xsi:type="dcterms:W3CDTF">2026-05-22T11:19:06Z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DC0FE36B74906BE253CA0F6A92EE1126_42</vt:lpwstr>
  </property>
</Properties>
</file>