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2B969">
      <w:pPr>
        <w:keepNext/>
        <w:spacing w:before="0" w:after="140" w:line="252" w:lineRule="auto"/>
      </w:pPr>
      <w:r>
        <w:rPr>
          <w:rFonts w:hint="eastAsia"/>
          <w:b/>
          <w:color w:val="0B2545"/>
          <w:sz w:val="52"/>
          <w:lang w:val="en-US" w:eastAsia="zh-CN"/>
        </w:rPr>
        <w:t>富嘉云平台</w:t>
      </w:r>
      <w:r>
        <w:rPr>
          <w:rFonts w:ascii="Calibri" w:hAnsi="Calibri" w:eastAsia="微软雅黑"/>
          <w:b/>
          <w:color w:val="0B2545"/>
          <w:sz w:val="52"/>
        </w:rPr>
        <w:t xml:space="preserve"> 项目验收清单</w:t>
      </w:r>
    </w:p>
    <w:p w14:paraId="1C40B4CF">
      <w:pPr>
        <w:keepNext/>
        <w:spacing w:before="0" w:after="320" w:line="288" w:lineRule="auto"/>
      </w:pPr>
      <w:r>
        <w:rPr>
          <w:rFonts w:ascii="Calibri" w:hAnsi="Calibri" w:eastAsia="微软雅黑"/>
          <w:color w:val="5A616E"/>
          <w:sz w:val="25"/>
        </w:rPr>
        <w:t>面向客户交付验收的功能、部署、数据、文档与移交确认表</w:t>
      </w:r>
    </w:p>
    <w:tbl>
      <w:tblPr>
        <w:tblStyle w:val="32"/>
        <w:tblW w:w="9360" w:type="dxa"/>
        <w:tblInd w:w="120" w:type="dxa"/>
        <w:tblBorders>
          <w:top w:val="single" w:color="C7D1DE" w:sz="6" w:space="0"/>
          <w:left w:val="single" w:color="C7D1DE" w:sz="6" w:space="0"/>
          <w:bottom w:val="single" w:color="C7D1DE" w:sz="6" w:space="0"/>
          <w:right w:val="single" w:color="C7D1DE" w:sz="6" w:space="0"/>
          <w:insideH w:val="single" w:color="C7D1DE" w:sz="6" w:space="0"/>
          <w:insideV w:val="single" w:color="C7D1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480"/>
        <w:gridCol w:w="1200"/>
        <w:gridCol w:w="3480"/>
      </w:tblGrid>
      <w:tr w14:paraId="01F1033B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CB95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项目名称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F237">
            <w:pPr>
              <w:spacing w:before="0" w:after="0" w:line="269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富嘉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BMS 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云</w:t>
            </w:r>
            <w:r>
              <w:rPr>
                <w:rFonts w:ascii="Calibri" w:hAnsi="Calibri" w:eastAsia="微软雅黑"/>
                <w:b w:val="0"/>
                <w:sz w:val="18"/>
              </w:rPr>
              <w:t>平台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6095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文档版本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B6D6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v1.0</w:t>
            </w:r>
          </w:p>
        </w:tc>
      </w:tr>
      <w:tr w14:paraId="34926116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0CE7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交付范围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3E9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后端服务、Web 管理平台、Uni-app 客户端、设备通信、OTA、运维文档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C9AE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编制日期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3DF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2026-06-23</w:t>
            </w:r>
          </w:p>
        </w:tc>
      </w:tr>
      <w:tr w14:paraId="461B67F6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B82F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验收对象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66B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客户业务代表、运维代表、测试代表、项目负责人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B2FC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验收周期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D7FE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按双方确认的验收计划执行</w:t>
            </w:r>
          </w:p>
        </w:tc>
      </w:tr>
      <w:tr w14:paraId="65608432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736F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依据文件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9D2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需求文档、开发方案、接口/部署/测试文档、合同或变更单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25F3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使用方式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86E1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逐项勾选结果并登记问题编号</w:t>
            </w:r>
          </w:p>
        </w:tc>
      </w:tr>
    </w:tbl>
    <w:p w14:paraId="397C8BE6"/>
    <w:tbl>
      <w:tblPr>
        <w:tblStyle w:val="32"/>
        <w:tblW w:w="9360" w:type="dxa"/>
        <w:tblInd w:w="120" w:type="dxa"/>
        <w:tblBorders>
          <w:top w:val="single" w:color="D8E1EC" w:sz="6" w:space="0"/>
          <w:left w:val="single" w:color="D8E1EC" w:sz="6" w:space="0"/>
          <w:bottom w:val="single" w:color="D8E1EC" w:sz="6" w:space="0"/>
          <w:right w:val="single" w:color="D8E1EC" w:sz="6" w:space="0"/>
          <w:insideH w:val="single" w:color="D8E1EC" w:sz="6" w:space="0"/>
          <w:insideV w:val="single" w:color="D8E1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BA2CBA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1ADC">
            <w:pPr>
              <w:spacing w:before="0" w:after="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验收原则：</w:t>
            </w:r>
            <w:r>
              <w:rPr>
                <w:rFonts w:ascii="Calibri" w:hAnsi="Calibri" w:eastAsia="微软雅黑"/>
                <w:color w:val="282D34"/>
                <w:sz w:val="20"/>
              </w:rPr>
              <w:t>以可演示、可复测、可留痕为准。功能项需在双方确认的测试环境或生产环境中完成验证；涉及设备通信、OTA、蓝牙、MQTT 的项目，应以真实设备或双方认可的测试设备完成闭环。</w:t>
            </w:r>
          </w:p>
        </w:tc>
      </w:tr>
    </w:tbl>
    <w:p w14:paraId="57C18321">
      <w:pPr>
        <w:pStyle w:val="3"/>
      </w:pPr>
      <w:r>
        <w:rPr>
          <w:rFonts w:ascii="Calibri" w:hAnsi="Calibri" w:eastAsia="微软雅黑"/>
          <w:b/>
        </w:rPr>
        <w:t>验收范围与判定</w:t>
      </w:r>
    </w:p>
    <w:p w14:paraId="0AB5CF08">
      <w:pPr>
        <w:spacing w:before="0" w:after="120" w:line="300" w:lineRule="auto"/>
      </w:pPr>
      <w:r>
        <w:rPr>
          <w:rFonts w:ascii="Calibri" w:hAnsi="Calibri" w:eastAsia="微软雅黑"/>
          <w:sz w:val="21"/>
        </w:rPr>
        <w:t xml:space="preserve">本清单覆盖 </w:t>
      </w:r>
      <w:r>
        <w:rPr>
          <w:rFonts w:hint="eastAsia"/>
          <w:sz w:val="21"/>
          <w:lang w:val="en-US" w:eastAsia="zh-CN"/>
        </w:rPr>
        <w:t>富嘉BMS云平台</w:t>
      </w:r>
      <w:r>
        <w:rPr>
          <w:rFonts w:ascii="Calibri" w:hAnsi="Calibri" w:eastAsia="微软雅黑"/>
          <w:sz w:val="21"/>
        </w:rPr>
        <w:t xml:space="preserve"> 项目主要交付内容：厂家/经销商/终端用户角色体系，电池设备全生命周期管理，Web 管理端，移动端/小程序端，蓝牙与 MQTT 通信，4G BMS/模块 OTA，后台 API、数据存储、部署运维与文档移交。</w:t>
      </w:r>
    </w:p>
    <w:tbl>
      <w:tblPr>
        <w:tblStyle w:val="32"/>
        <w:tblW w:w="9360" w:type="dxa"/>
        <w:tblInd w:w="120" w:type="dxa"/>
        <w:tblBorders>
          <w:top w:val="single" w:color="C7D1DE" w:sz="6" w:space="0"/>
          <w:left w:val="single" w:color="C7D1DE" w:sz="6" w:space="0"/>
          <w:bottom w:val="single" w:color="C7D1DE" w:sz="6" w:space="0"/>
          <w:right w:val="single" w:color="C7D1DE" w:sz="6" w:space="0"/>
          <w:insideH w:val="single" w:color="C7D1DE" w:sz="6" w:space="0"/>
          <w:insideV w:val="single" w:color="C7D1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480"/>
        <w:gridCol w:w="1200"/>
        <w:gridCol w:w="3480"/>
      </w:tblGrid>
      <w:tr w14:paraId="1F12DBE1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EB20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通过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A188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验收项满足通过标准，现场验证或证据材料完整。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71B2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不通过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0D1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核心流程失败、数据错误、权限越权、接口不可用或无法复测。</w:t>
            </w:r>
          </w:p>
        </w:tc>
      </w:tr>
      <w:tr w14:paraId="4DC056AF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AA57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不适用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3856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合同或本阶段交付范围未包含，需双方注明原因。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C220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有条件通过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2740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存在非阻断问题，双方确认整改期限和关闭方式。</w:t>
            </w:r>
          </w:p>
        </w:tc>
      </w:tr>
    </w:tbl>
    <w:p w14:paraId="20806E7E">
      <w:pPr>
        <w:pStyle w:val="4"/>
      </w:pPr>
      <w:r>
        <w:rPr>
          <w:rFonts w:hint="eastAsia" w:ascii="Calibri" w:hAnsi="Calibri" w:eastAsia="微软雅黑"/>
          <w:b/>
          <w:lang w:val="en-US" w:eastAsia="zh-CN"/>
        </w:rPr>
        <w:t>A</w:t>
      </w:r>
      <w:r>
        <w:rPr>
          <w:rFonts w:ascii="Calibri" w:hAnsi="Calibri" w:eastAsia="微软雅黑"/>
          <w:b/>
        </w:rPr>
        <w:t>. Web 管理平台验收</w:t>
      </w:r>
    </w:p>
    <w:tbl>
      <w:tblPr>
        <w:tblStyle w:val="32"/>
        <w:tblW w:w="9360" w:type="dxa"/>
        <w:tblInd w:w="120" w:type="dxa"/>
        <w:tblBorders>
          <w:top w:val="single" w:color="C7D1DE" w:sz="6" w:space="0"/>
          <w:left w:val="single" w:color="C7D1DE" w:sz="6" w:space="0"/>
          <w:bottom w:val="single" w:color="C7D1DE" w:sz="6" w:space="0"/>
          <w:right w:val="single" w:color="C7D1DE" w:sz="6" w:space="0"/>
          <w:insideH w:val="single" w:color="C7D1DE" w:sz="6" w:space="0"/>
          <w:insideV w:val="single" w:color="C7D1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2640"/>
        <w:gridCol w:w="1850"/>
        <w:gridCol w:w="3130"/>
        <w:gridCol w:w="1000"/>
      </w:tblGrid>
      <w:tr w14:paraId="4DA3023A">
        <w:trPr>
          <w:cantSplit/>
          <w:tblHeader/>
        </w:trPr>
        <w:tc>
          <w:tcPr>
            <w:tcW w:w="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942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编号</w:t>
            </w:r>
          </w:p>
        </w:tc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FA9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验收项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A8B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验收方式</w:t>
            </w:r>
          </w:p>
        </w:tc>
        <w:tc>
          <w:tcPr>
            <w:tcW w:w="31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21B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通过标准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3A1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结果/问题</w:t>
            </w:r>
          </w:p>
        </w:tc>
      </w:tr>
      <w:tr w14:paraId="1377A8B9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BD29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W-01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1D0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登录与权限菜单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A37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使用不同角色登录 Web 管理平台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834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厂家、经销商等角色看到的菜单、按钮和数据权限符合授权范围。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472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28B28E65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0CE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W-02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3D9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首页面板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C93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查看厂家/经销商视角 Dashboard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7D2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设备总数、在线数、激活数、告警概览、趋势和快捷入口展示正常。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C22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0A43BB59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27E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W-03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801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经销商管理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D6B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新增、编辑、禁用、查询经销商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34A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经销商信息、账号状态、区域地址和名下统计可维护且数据隔离正确。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443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7ED25F0B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035D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W-04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217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终端用户管理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579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查询用户、查看绑定设备、执行解绑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BB1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终端用户列表、绑定关系、强制解绑权限符合业务规则。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977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6E1E5EAE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AE8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W-05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4DE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电池型号管理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312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新增、编辑、删除/禁用型号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274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型号名称、电压、容量、电芯数、功率、质保期等字段校验正确。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0C0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2B32D95B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043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W-06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7CB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电池/设备列表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291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按序列号、型号、状态、经销商、日期等筛选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DBB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列表字段、分页、搜索、详情入口、在线状态和固件版本展示准确。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3E9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44152BD0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4EA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W-07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E25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批量导入与导出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455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使用模板导入设备并导出筛选结果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943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导入校验、错误提示、批量分配、导出文件字段满足验收要求。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429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0CCE206F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C99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W-08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0B8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设备转移与记录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915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将设备从厂家转移给经销商并查询记录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C23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归属关系更新正确，转移前后数据权限同步变化，操作记录可追溯。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430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31BD6F53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2FC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W-09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76D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设备详情与参数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F96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打开电池详情，查看遥测、电芯、参数、历史数据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88D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SOC/SOH、电压、电流、温度、电芯矩阵、参数读取/修改显示正确。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556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64D546D9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F11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W-10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98C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告警管理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04C6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查看告警概览、历史告警、处理状态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41B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告警级别、类型、时间、处理备注和查询条件符合业务定义。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DD5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4980B407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3DD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W-11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225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维保与退换货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040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提交、审核、处理维保/退换货记录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4CE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流程状态、附件、处理意见、维修结果和权限控制完整。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8C2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4DF52FEF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E85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W-12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461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OTA 管理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022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创建固件包、选择设备、下发升级任务并查看进度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2E2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版本校验、目标设备、任务状态、失败原因、升级记录可查询。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B964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0736456B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273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W-13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506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操作日志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9AB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查询新增、编辑、删除、转移、OTA 等操作记录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73F4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操作人、角色、模块、时间、IP、操作内容可追溯。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856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</w:tbl>
    <w:p w14:paraId="70EC9C31">
      <w:pPr>
        <w:pStyle w:val="4"/>
      </w:pPr>
      <w:r>
        <w:rPr>
          <w:rFonts w:hint="eastAsia" w:ascii="Calibri" w:hAnsi="Calibri" w:eastAsia="微软雅黑"/>
          <w:b/>
          <w:lang w:val="en-US" w:eastAsia="zh-CN"/>
        </w:rPr>
        <w:t>B</w:t>
      </w:r>
      <w:r>
        <w:rPr>
          <w:rFonts w:ascii="Calibri" w:hAnsi="Calibri" w:eastAsia="微软雅黑"/>
          <w:b/>
        </w:rPr>
        <w:t>. 移动端与小程序验收</w:t>
      </w:r>
    </w:p>
    <w:tbl>
      <w:tblPr>
        <w:tblStyle w:val="32"/>
        <w:tblW w:w="9360" w:type="dxa"/>
        <w:tblInd w:w="120" w:type="dxa"/>
        <w:tblBorders>
          <w:top w:val="single" w:color="C7D1DE" w:sz="6" w:space="0"/>
          <w:left w:val="single" w:color="C7D1DE" w:sz="6" w:space="0"/>
          <w:bottom w:val="single" w:color="C7D1DE" w:sz="6" w:space="0"/>
          <w:right w:val="single" w:color="C7D1DE" w:sz="6" w:space="0"/>
          <w:insideH w:val="single" w:color="C7D1DE" w:sz="6" w:space="0"/>
          <w:insideV w:val="single" w:color="C7D1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2640"/>
        <w:gridCol w:w="1850"/>
        <w:gridCol w:w="3130"/>
        <w:gridCol w:w="1000"/>
      </w:tblGrid>
      <w:tr w14:paraId="2CC988AD">
        <w:trPr>
          <w:cantSplit/>
          <w:tblHeader/>
        </w:trPr>
        <w:tc>
          <w:tcPr>
            <w:tcW w:w="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E58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编号</w:t>
            </w:r>
          </w:p>
        </w:tc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574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验收项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DC0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验收方式</w:t>
            </w:r>
          </w:p>
        </w:tc>
        <w:tc>
          <w:tcPr>
            <w:tcW w:w="31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023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通过标准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66A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结果/问题</w:t>
            </w:r>
          </w:p>
        </w:tc>
      </w:tr>
      <w:tr w14:paraId="2466CA86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E04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M-01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4EA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登录/注册/找回密码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071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在 Android、iOS 或微信小程序执行账号流程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14A7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手机号、验证码、密码强度、错误提示、会话保持正常。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849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12324332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2E4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M-02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CE1D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扫码/UUID 添加设备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FD8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扫描设备二维码或输入/选择设备标识绑定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297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设备合法性校验、已绑定/未分配等失败提示准确，绑定成功后列表可见。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E59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058BEFED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676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M-03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436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设备列表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DBC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查看首页设备卡片、刷新、筛选、排序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5C8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设备名称、型号、SOC、在线状态、蓝牙/MQTT 状态显示清晰。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E68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435DDF12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A17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M-04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E57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电池控制面板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ABA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进入设备详情页查看实时数据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113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电压、电流、功率、SOC、SOH、质保、充放电状态刷新正常。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32C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01A4D4D5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780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M-05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B3B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电芯数据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8BD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查看电芯列表/矩阵、最高最低值、异常标识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667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电芯电压、温度、压差、均衡状态和异常高亮符合设备数据。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5D6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7A85F984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FED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M-06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B83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蓝牙连接与近场通信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911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搜索、连接、读取、写入或参数配置 BLE 设备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295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连接状态、重试、MTU 分包、响应解析、错误提示可复测。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D71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44951908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ED6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M-07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DD0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云端 MQTT 通信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C3C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在远程在线场景下刷新数据、下发指令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D56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MQTT 在线状态、数据上报、指令下发、离线提示符合预期。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2E8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4D2798A4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39C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M-08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251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OTA 升级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A0A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下载固件、执行升级、查看进度和结果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3CB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版本信息、进度、成功/失败状态、失败重试和升级日志完整。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109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03F36161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635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M-09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0C1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告警与消息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75F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查看告警列表、详情、通知或消息入口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321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告警字段、处理状态、消息展示和跳转正常。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8F1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42A3EEF1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1FC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M-10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D13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内容与用户中心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0F3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查看 FAQ/政策页面、个人信息、修改密码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F91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内容接口可访问，用户中心操作正常，未登录拦截合理。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BF5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648D7EC4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C2D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M-11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361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多端兼容性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F37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按约定机型/系统版本执行冒烟测试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DE8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Android、iOS、微信小程序/H5 的关键路径无阻断问题。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3F0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</w:tbl>
    <w:p w14:paraId="4B2FDE91">
      <w:pPr>
        <w:pStyle w:val="4"/>
      </w:pPr>
      <w:r>
        <w:rPr>
          <w:rFonts w:hint="eastAsia" w:ascii="Calibri" w:hAnsi="Calibri" w:eastAsia="微软雅黑"/>
          <w:b/>
          <w:lang w:val="en-US" w:eastAsia="zh-CN"/>
        </w:rPr>
        <w:t>C</w:t>
      </w:r>
      <w:r>
        <w:rPr>
          <w:rFonts w:ascii="Calibri" w:hAnsi="Calibri" w:eastAsia="微软雅黑"/>
          <w:b/>
        </w:rPr>
        <w:t>. 后端 API 与业务服务验收</w:t>
      </w:r>
    </w:p>
    <w:tbl>
      <w:tblPr>
        <w:tblStyle w:val="32"/>
        <w:tblW w:w="9360" w:type="dxa"/>
        <w:tblInd w:w="120" w:type="dxa"/>
        <w:tblBorders>
          <w:top w:val="single" w:color="C7D1DE" w:sz="6" w:space="0"/>
          <w:left w:val="single" w:color="C7D1DE" w:sz="6" w:space="0"/>
          <w:bottom w:val="single" w:color="C7D1DE" w:sz="6" w:space="0"/>
          <w:right w:val="single" w:color="C7D1DE" w:sz="6" w:space="0"/>
          <w:insideH w:val="single" w:color="C7D1DE" w:sz="6" w:space="0"/>
          <w:insideV w:val="single" w:color="C7D1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2640"/>
        <w:gridCol w:w="1850"/>
        <w:gridCol w:w="3130"/>
        <w:gridCol w:w="1000"/>
      </w:tblGrid>
      <w:tr w14:paraId="520A0978">
        <w:trPr>
          <w:cantSplit/>
          <w:tblHeader/>
        </w:trPr>
        <w:tc>
          <w:tcPr>
            <w:tcW w:w="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4E3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编号</w:t>
            </w:r>
          </w:p>
        </w:tc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737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验收项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9ED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验收方式</w:t>
            </w:r>
          </w:p>
        </w:tc>
        <w:tc>
          <w:tcPr>
            <w:tcW w:w="31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D81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通过标准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4A1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结果/问题</w:t>
            </w:r>
          </w:p>
        </w:tc>
      </w:tr>
      <w:tr w14:paraId="2D4F8FE3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A23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B-01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094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认证与会话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2E4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调用登录、刷新、退出、App 认证接口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EFE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JWT/会话、错误码、账号禁用、过期处理符合设计。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952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6B0E5203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392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B-02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A1D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租户与数据权限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F51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跨厂家/经销商/终端用户访问同一资源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47F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越权访问被拒绝，授权范围内查询和操作正常。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48B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3430BB19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674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B-03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41B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经销商/用户 API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6AF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调用经销商、终端用户、组织权限相关接口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DF7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新增、查询、更新、禁用、权限配置返回结构稳定。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940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18A2097A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AA2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B-04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CF0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电池业务 API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CE1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调用型号、标签、设备、转移、激活、维保接口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405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业务状态流转、参数校验、错误提示与数据库结果一致。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771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4BF498DF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921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B-05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F7A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遥测当前值与历史值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1A6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上报设备数据并查询当前/历史接口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D13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当前值更新及时，历史查询按时间范围、设备维度返回正确。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06D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6D0EA93B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386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B-06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0D7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告警与通知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683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触发告警并查询记录/通知历史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836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告警规则、级别、去重、处理状态和通知记录正确。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680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2D855C58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746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B-07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67A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下行指令与离线指令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8AC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下发重启、清告警、休眠、参数设置等指令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AA2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在线设备即时执行，离线指令可排队、撤销或在上线后执行。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DAC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42FB4686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ADB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B-08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599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OTA 接口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0ED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调用 Web OTA、App OTA、4G BMS 直连检查接口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766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包选择、版本匹配、租户识别、升级任务和设备响应正确。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8C8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256366CE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8EF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B-09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421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文件与附件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BDA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上传维保图片、固件包、导入模板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9FE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大小、类型、存储路径、访问权限和错误提示符合要求。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747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51E1D0AC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575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B-10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17F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错误处理与日志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FA3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构造非法参数、无权限、设备离线等异常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37F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接口返回码、错误信息、服务日志和审计记录可定位问题。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865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</w:tbl>
    <w:p w14:paraId="57D80F1F">
      <w:pPr>
        <w:pStyle w:val="4"/>
      </w:pPr>
      <w:r>
        <w:rPr>
          <w:rFonts w:hint="eastAsia" w:ascii="Calibri" w:hAnsi="Calibri" w:eastAsia="微软雅黑"/>
          <w:b/>
          <w:lang w:val="en-US" w:eastAsia="zh-CN"/>
        </w:rPr>
        <w:t>D</w:t>
      </w:r>
      <w:bookmarkStart w:id="0" w:name="_GoBack"/>
      <w:bookmarkEnd w:id="0"/>
      <w:r>
        <w:rPr>
          <w:rFonts w:ascii="Calibri" w:hAnsi="Calibri" w:eastAsia="微软雅黑"/>
          <w:b/>
        </w:rPr>
        <w:t>. 文档与交付物验收</w:t>
      </w:r>
    </w:p>
    <w:tbl>
      <w:tblPr>
        <w:tblStyle w:val="32"/>
        <w:tblW w:w="9360" w:type="dxa"/>
        <w:tblInd w:w="120" w:type="dxa"/>
        <w:tblBorders>
          <w:top w:val="single" w:color="C7D1DE" w:sz="6" w:space="0"/>
          <w:left w:val="single" w:color="C7D1DE" w:sz="6" w:space="0"/>
          <w:bottom w:val="single" w:color="C7D1DE" w:sz="6" w:space="0"/>
          <w:right w:val="single" w:color="C7D1DE" w:sz="6" w:space="0"/>
          <w:insideH w:val="single" w:color="C7D1DE" w:sz="6" w:space="0"/>
          <w:insideV w:val="single" w:color="C7D1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2640"/>
        <w:gridCol w:w="1850"/>
        <w:gridCol w:w="3130"/>
        <w:gridCol w:w="1000"/>
      </w:tblGrid>
      <w:tr w14:paraId="46734882">
        <w:trPr>
          <w:cantSplit/>
          <w:tblHeader/>
        </w:trPr>
        <w:tc>
          <w:tcPr>
            <w:tcW w:w="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018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编号</w:t>
            </w:r>
          </w:p>
        </w:tc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5973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验收项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5C1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验收方式</w:t>
            </w:r>
          </w:p>
        </w:tc>
        <w:tc>
          <w:tcPr>
            <w:tcW w:w="31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E0B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通过标准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F42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结果/问题</w:t>
            </w:r>
          </w:p>
        </w:tc>
      </w:tr>
      <w:tr w14:paraId="2D24FE7B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4EA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C-01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E66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代码与版本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D7D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核对 backend、frontend、fjbms-uniapp 仓库/分支/标签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042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交付版本可追溯，构建产物与源码版本对应。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C25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4A262651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64D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C-02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314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接口文档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10C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核对 Swagger、App API、设备协议、OTA API 文档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49E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接口路径、参数、响应、错误码和鉴权说明完整。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FA0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7C7077B1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9B3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C-03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E59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部署文档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89A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检查部署说明、配置项、依赖服务、启动/回滚步骤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F53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客户运维可据文档完成部署、重启、排错与回滚。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8B1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  <w:tr w14:paraId="2659AC83">
        <w:trPr>
          <w:cantSplit/>
        </w:trPr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AE5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C-04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5D6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数据库与脚本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92D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核对 schema、迁移、初始化数据、测试账号脚本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712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脚本用途明确，可重复执行策略和风险说明清楚。</w:t>
            </w:r>
          </w:p>
        </w:tc>
        <w:tc>
          <w:tcPr>
            <w:tcW w:w="10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54E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7"/>
              </w:rPr>
              <w:t>□通过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7"/>
              </w:rPr>
              <w:t>□不通过</w:t>
            </w:r>
          </w:p>
        </w:tc>
      </w:tr>
    </w:tbl>
    <w:p w14:paraId="7CA07531">
      <w:pPr>
        <w:pStyle w:val="3"/>
      </w:pPr>
      <w:r>
        <w:rPr>
          <w:rFonts w:ascii="Calibri" w:hAnsi="Calibri" w:eastAsia="微软雅黑"/>
          <w:b/>
        </w:rPr>
        <w:t>问题记录与关闭标准</w:t>
      </w:r>
    </w:p>
    <w:p w14:paraId="58A2FD14">
      <w:pPr>
        <w:spacing w:before="0" w:after="160" w:line="300" w:lineRule="auto"/>
      </w:pPr>
      <w:r>
        <w:rPr>
          <w:rFonts w:ascii="Calibri" w:hAnsi="Calibri" w:eastAsia="微软雅黑"/>
          <w:sz w:val="21"/>
        </w:rPr>
        <w:t>验收过程中发现的问题建议统一编号登记。严重问题影响核心业务闭环或数据安全，应阻断通过；主要问题可按双方确认的整改期限进入有条件通过；一般问题可纳入后续优化计划。</w:t>
      </w:r>
    </w:p>
    <w:tbl>
      <w:tblPr>
        <w:tblStyle w:val="32"/>
        <w:tblW w:w="9360" w:type="dxa"/>
        <w:tblInd w:w="120" w:type="dxa"/>
        <w:tblBorders>
          <w:top w:val="single" w:color="C7D1DE" w:sz="6" w:space="0"/>
          <w:left w:val="single" w:color="C7D1DE" w:sz="6" w:space="0"/>
          <w:bottom w:val="single" w:color="C7D1DE" w:sz="6" w:space="0"/>
          <w:right w:val="single" w:color="C7D1DE" w:sz="6" w:space="0"/>
          <w:insideH w:val="single" w:color="C7D1DE" w:sz="6" w:space="0"/>
          <w:insideV w:val="single" w:color="C7D1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050"/>
        <w:gridCol w:w="1000"/>
        <w:gridCol w:w="1120"/>
        <w:gridCol w:w="1500"/>
        <w:gridCol w:w="1450"/>
        <w:gridCol w:w="1460"/>
      </w:tblGrid>
      <w:tr w14:paraId="0622CFAA">
        <w:trPr>
          <w:cantSplit/>
          <w:tblHeader/>
        </w:trPr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B8B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问题编号</w:t>
            </w:r>
          </w:p>
        </w:tc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433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问题描述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DA3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级别</w:t>
            </w:r>
          </w:p>
        </w:tc>
        <w:tc>
          <w:tcPr>
            <w:tcW w:w="1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100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责任方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37B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整改方案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216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计划完成</w:t>
            </w:r>
          </w:p>
        </w:tc>
        <w:tc>
          <w:tcPr>
            <w:tcW w:w="1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DF4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关闭结论</w:t>
            </w:r>
          </w:p>
        </w:tc>
      </w:tr>
      <w:tr w14:paraId="5E55C7BB">
        <w:trPr>
          <w:cantSplit/>
        </w:trPr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1C3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ISS-01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6A0C">
            <w:pPr>
              <w:spacing w:before="0" w:after="0" w:line="269" w:lineRule="auto"/>
              <w:jc w:val="left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B81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□严重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□主要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□一般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0F44">
            <w:pPr>
              <w:spacing w:before="0" w:after="0" w:line="269" w:lineRule="auto"/>
              <w:jc w:val="left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C7D2">
            <w:pPr>
              <w:spacing w:before="0" w:after="0" w:line="269" w:lineRule="auto"/>
              <w:jc w:val="left"/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9FAE">
            <w:pPr>
              <w:spacing w:before="0" w:after="0" w:line="269" w:lineRule="auto"/>
              <w:jc w:val="left"/>
            </w:pP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AA3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□关闭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□延期</w:t>
            </w:r>
          </w:p>
        </w:tc>
      </w:tr>
      <w:tr w14:paraId="7BDF5C04">
        <w:trPr>
          <w:cantSplit/>
        </w:trPr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A21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ISS-02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0A65">
            <w:pPr>
              <w:spacing w:before="0" w:after="0" w:line="269" w:lineRule="auto"/>
              <w:jc w:val="left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7B4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□严重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□主要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□一般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1FE9">
            <w:pPr>
              <w:spacing w:before="0" w:after="0" w:line="269" w:lineRule="auto"/>
              <w:jc w:val="left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EFF0">
            <w:pPr>
              <w:spacing w:before="0" w:after="0" w:line="269" w:lineRule="auto"/>
              <w:jc w:val="left"/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2683">
            <w:pPr>
              <w:spacing w:before="0" w:after="0" w:line="269" w:lineRule="auto"/>
              <w:jc w:val="left"/>
            </w:pP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0C6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□关闭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□延期</w:t>
            </w:r>
          </w:p>
        </w:tc>
      </w:tr>
      <w:tr w14:paraId="004BC73B">
        <w:trPr>
          <w:cantSplit/>
        </w:trPr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025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ISS-03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86D9">
            <w:pPr>
              <w:spacing w:before="0" w:after="0" w:line="269" w:lineRule="auto"/>
              <w:jc w:val="left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C69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□严重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□主要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□一般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C0BC">
            <w:pPr>
              <w:spacing w:before="0" w:after="0" w:line="269" w:lineRule="auto"/>
              <w:jc w:val="left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DE6A">
            <w:pPr>
              <w:spacing w:before="0" w:after="0" w:line="269" w:lineRule="auto"/>
              <w:jc w:val="left"/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BA82">
            <w:pPr>
              <w:spacing w:before="0" w:after="0" w:line="269" w:lineRule="auto"/>
              <w:jc w:val="left"/>
            </w:pP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DFC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□关闭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□延期</w:t>
            </w:r>
          </w:p>
        </w:tc>
      </w:tr>
      <w:tr w14:paraId="7C40DB98">
        <w:trPr>
          <w:cantSplit/>
        </w:trPr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5AC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ISS-04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6D4C">
            <w:pPr>
              <w:spacing w:before="0" w:after="0" w:line="269" w:lineRule="auto"/>
              <w:jc w:val="left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194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□严重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□主要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□一般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0151">
            <w:pPr>
              <w:spacing w:before="0" w:after="0" w:line="269" w:lineRule="auto"/>
              <w:jc w:val="left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3239">
            <w:pPr>
              <w:spacing w:before="0" w:after="0" w:line="269" w:lineRule="auto"/>
              <w:jc w:val="left"/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5BD2">
            <w:pPr>
              <w:spacing w:before="0" w:after="0" w:line="269" w:lineRule="auto"/>
              <w:jc w:val="left"/>
            </w:pP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C2C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□关闭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□延期</w:t>
            </w:r>
          </w:p>
        </w:tc>
      </w:tr>
      <w:tr w14:paraId="5DFA632E">
        <w:trPr>
          <w:cantSplit/>
        </w:trPr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8BD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ISS-05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0D26">
            <w:pPr>
              <w:spacing w:before="0" w:after="0" w:line="269" w:lineRule="auto"/>
              <w:jc w:val="left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0D5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□严重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□主要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□一般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1FF3">
            <w:pPr>
              <w:spacing w:before="0" w:after="0" w:line="269" w:lineRule="auto"/>
              <w:jc w:val="left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29E7">
            <w:pPr>
              <w:spacing w:before="0" w:after="0" w:line="269" w:lineRule="auto"/>
              <w:jc w:val="left"/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F199">
            <w:pPr>
              <w:spacing w:before="0" w:after="0" w:line="269" w:lineRule="auto"/>
              <w:jc w:val="left"/>
            </w:pP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075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□关闭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□延期</w:t>
            </w:r>
          </w:p>
        </w:tc>
      </w:tr>
      <w:tr w14:paraId="091B1057">
        <w:trPr>
          <w:cantSplit/>
        </w:trPr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3CB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ISS-06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1070">
            <w:pPr>
              <w:spacing w:before="0" w:after="0" w:line="269" w:lineRule="auto"/>
              <w:jc w:val="left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E06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□严重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□主要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□一般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0EEC">
            <w:pPr>
              <w:spacing w:before="0" w:after="0" w:line="269" w:lineRule="auto"/>
              <w:jc w:val="left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1579">
            <w:pPr>
              <w:spacing w:before="0" w:after="0" w:line="269" w:lineRule="auto"/>
              <w:jc w:val="left"/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4566">
            <w:pPr>
              <w:spacing w:before="0" w:after="0" w:line="269" w:lineRule="auto"/>
              <w:jc w:val="left"/>
            </w:pP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259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□关闭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□延期</w:t>
            </w:r>
          </w:p>
        </w:tc>
      </w:tr>
      <w:tr w14:paraId="222AC970">
        <w:trPr>
          <w:cantSplit/>
        </w:trPr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1D0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ISS-07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A580">
            <w:pPr>
              <w:spacing w:before="0" w:after="0" w:line="269" w:lineRule="auto"/>
              <w:jc w:val="left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152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□严重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□主要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□一般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78D5">
            <w:pPr>
              <w:spacing w:before="0" w:after="0" w:line="269" w:lineRule="auto"/>
              <w:jc w:val="left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4109A">
            <w:pPr>
              <w:spacing w:before="0" w:after="0" w:line="269" w:lineRule="auto"/>
              <w:jc w:val="left"/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21F9">
            <w:pPr>
              <w:spacing w:before="0" w:after="0" w:line="269" w:lineRule="auto"/>
              <w:jc w:val="left"/>
            </w:pP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8B4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□关闭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□延期</w:t>
            </w:r>
          </w:p>
        </w:tc>
      </w:tr>
      <w:tr w14:paraId="5561BD0E">
        <w:trPr>
          <w:cantSplit/>
        </w:trPr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FD5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ISS-08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7F75">
            <w:pPr>
              <w:spacing w:before="0" w:after="0" w:line="269" w:lineRule="auto"/>
              <w:jc w:val="left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5FF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□严重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□主要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□一般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30A4">
            <w:pPr>
              <w:spacing w:before="0" w:after="0" w:line="269" w:lineRule="auto"/>
              <w:jc w:val="left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CC2F">
            <w:pPr>
              <w:spacing w:before="0" w:after="0" w:line="269" w:lineRule="auto"/>
              <w:jc w:val="left"/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8371">
            <w:pPr>
              <w:spacing w:before="0" w:after="0" w:line="269" w:lineRule="auto"/>
              <w:jc w:val="left"/>
            </w:pP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C5B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□关闭</w:t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6"/>
              </w:rPr>
              <w:t>□延期</w:t>
            </w:r>
          </w:p>
        </w:tc>
      </w:tr>
    </w:tbl>
    <w:p w14:paraId="3E52197E">
      <w:pPr>
        <w:pStyle w:val="3"/>
      </w:pPr>
      <w:r>
        <w:rPr>
          <w:rFonts w:ascii="Calibri" w:hAnsi="Calibri" w:eastAsia="微软雅黑"/>
          <w:b/>
        </w:rPr>
        <w:t>验收结论</w:t>
      </w:r>
    </w:p>
    <w:tbl>
      <w:tblPr>
        <w:tblStyle w:val="32"/>
        <w:tblW w:w="9360" w:type="dxa"/>
        <w:tblInd w:w="120" w:type="dxa"/>
        <w:tblBorders>
          <w:top w:val="single" w:color="C7D1DE" w:sz="6" w:space="0"/>
          <w:left w:val="single" w:color="C7D1DE" w:sz="6" w:space="0"/>
          <w:bottom w:val="single" w:color="C7D1DE" w:sz="6" w:space="0"/>
          <w:right w:val="single" w:color="C7D1DE" w:sz="6" w:space="0"/>
          <w:insideH w:val="single" w:color="C7D1DE" w:sz="6" w:space="0"/>
          <w:insideV w:val="single" w:color="C7D1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980"/>
        <w:gridCol w:w="1700"/>
        <w:gridCol w:w="2980"/>
      </w:tblGrid>
      <w:tr w14:paraId="5EC5DF5B"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403F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总体结论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30A9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□ 通过  □ 有条件通过  □ 不通过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C749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验收日期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DBF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____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alibri" w:hAnsi="Calibri" w:eastAsia="微软雅黑"/>
                <w:b w:val="0"/>
                <w:sz w:val="18"/>
              </w:rPr>
              <w:t>年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alibri" w:hAnsi="Calibri" w:eastAsia="微软雅黑"/>
                <w:b w:val="0"/>
                <w:sz w:val="18"/>
              </w:rPr>
              <w:t>__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alibri" w:hAnsi="Calibri" w:eastAsia="微软雅黑"/>
                <w:b w:val="0"/>
                <w:sz w:val="18"/>
              </w:rPr>
              <w:t>月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alibri" w:hAnsi="Calibri" w:eastAsia="微软雅黑"/>
                <w:b w:val="0"/>
                <w:sz w:val="18"/>
              </w:rPr>
              <w:t>__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alibri" w:hAnsi="Calibri" w:eastAsia="微软雅黑"/>
                <w:b w:val="0"/>
                <w:sz w:val="18"/>
              </w:rPr>
              <w:t>日</w:t>
            </w:r>
          </w:p>
        </w:tc>
      </w:tr>
      <w:tr w14:paraId="113956CA"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C983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遗留问题数量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BEF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严重：__  主要：__  一般：__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448D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整改截止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77A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____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 </w:t>
            </w:r>
            <w:r>
              <w:rPr>
                <w:rFonts w:ascii="Calibri" w:hAnsi="Calibri" w:eastAsia="微软雅黑"/>
                <w:b w:val="0"/>
                <w:sz w:val="18"/>
              </w:rPr>
              <w:t>年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alibri" w:hAnsi="Calibri" w:eastAsia="微软雅黑"/>
                <w:b w:val="0"/>
                <w:sz w:val="18"/>
              </w:rPr>
              <w:t>__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alibri" w:hAnsi="Calibri" w:eastAsia="微软雅黑"/>
                <w:b w:val="0"/>
                <w:sz w:val="18"/>
              </w:rPr>
              <w:t>月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alibri" w:hAnsi="Calibri" w:eastAsia="微软雅黑"/>
                <w:b w:val="0"/>
                <w:sz w:val="18"/>
              </w:rPr>
              <w:t>__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alibri" w:hAnsi="Calibri" w:eastAsia="微软雅黑"/>
                <w:b w:val="0"/>
                <w:sz w:val="18"/>
              </w:rPr>
              <w:t>日</w:t>
            </w:r>
          </w:p>
        </w:tc>
      </w:tr>
      <w:tr w14:paraId="6351C6B6"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DBDA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客户确认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9241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□ 功能满足  □ 文档齐全  □ 培训完成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8474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交付方确认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E781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□ 环境交付  □ 资料移交  □ 支持安排</w:t>
            </w:r>
          </w:p>
        </w:tc>
      </w:tr>
    </w:tbl>
    <w:p w14:paraId="5EF178FA">
      <w:r>
        <w:br w:type="page"/>
      </w:r>
    </w:p>
    <w:p w14:paraId="450D7608">
      <w:pPr>
        <w:pStyle w:val="3"/>
      </w:pPr>
      <w:r>
        <w:rPr>
          <w:rFonts w:ascii="Calibri" w:hAnsi="Calibri" w:eastAsia="微软雅黑"/>
          <w:b/>
        </w:rPr>
        <w:t>签署确认</w:t>
      </w:r>
    </w:p>
    <w:p w14:paraId="51BB8052">
      <w:pPr>
        <w:spacing w:before="0" w:after="240" w:line="300" w:lineRule="auto"/>
      </w:pPr>
      <w:r>
        <w:rPr>
          <w:rFonts w:ascii="Calibri" w:hAnsi="Calibri" w:eastAsia="微软雅黑"/>
          <w:sz w:val="21"/>
        </w:rPr>
        <w:t>双方确认：本验收清单中列明的验收项、验收结论、遗留问题及整改安排，构成本次项目交付验收的主要依据。未在本清单中列明的新需求或变更事项，应通过补充需求、变更单或后续服务协议另行确认。</w:t>
      </w:r>
    </w:p>
    <w:tbl>
      <w:tblPr>
        <w:tblStyle w:val="32"/>
        <w:tblW w:w="9360" w:type="dxa"/>
        <w:tblInd w:w="120" w:type="dxa"/>
        <w:tblBorders>
          <w:top w:val="single" w:color="C7D1DE" w:sz="6" w:space="0"/>
          <w:left w:val="single" w:color="C7D1DE" w:sz="6" w:space="0"/>
          <w:bottom w:val="single" w:color="C7D1DE" w:sz="6" w:space="0"/>
          <w:right w:val="single" w:color="C7D1DE" w:sz="6" w:space="0"/>
          <w:insideH w:val="single" w:color="C7D1DE" w:sz="6" w:space="0"/>
          <w:insideV w:val="single" w:color="C7D1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080"/>
        <w:gridCol w:w="1600"/>
        <w:gridCol w:w="3080"/>
      </w:tblGrid>
      <w:tr w14:paraId="6E84D8F4">
        <w:trPr>
          <w:cantSplit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BA06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客户单位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C3D4">
            <w:pPr>
              <w:spacing w:before="0" w:after="0" w:line="269" w:lineRule="auto"/>
            </w:pP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4A03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交付单位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8EA4">
            <w:pPr>
              <w:spacing w:before="0" w:after="0" w:line="269" w:lineRule="auto"/>
            </w:pPr>
          </w:p>
        </w:tc>
      </w:tr>
      <w:tr w14:paraId="3096749A">
        <w:trPr>
          <w:cantSplit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F130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客户代表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01A7">
            <w:pPr>
              <w:spacing w:before="0" w:after="0" w:line="269" w:lineRule="auto"/>
            </w:pP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77C8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交付代表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8340">
            <w:pPr>
              <w:spacing w:before="0" w:after="0" w:line="269" w:lineRule="auto"/>
            </w:pPr>
          </w:p>
        </w:tc>
      </w:tr>
      <w:tr w14:paraId="721CF5B8">
        <w:trPr>
          <w:cantSplit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5BBE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职务/角色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F589">
            <w:pPr>
              <w:spacing w:before="0" w:after="0" w:line="269" w:lineRule="auto"/>
            </w:pP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28DE2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职务/角色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75DC">
            <w:pPr>
              <w:spacing w:before="0" w:after="0" w:line="269" w:lineRule="auto"/>
            </w:pPr>
          </w:p>
        </w:tc>
      </w:tr>
      <w:tr w14:paraId="7926E30D">
        <w:trPr>
          <w:cantSplit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3872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签字/盖章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1746">
            <w:pPr>
              <w:spacing w:before="0" w:after="0" w:line="269" w:lineRule="auto"/>
            </w:pP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2784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签字/盖章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4403">
            <w:pPr>
              <w:spacing w:before="0" w:after="0" w:line="269" w:lineRule="auto"/>
            </w:pPr>
            <w:r>
              <w:rPr>
                <w:rFonts w:ascii="Calibri" w:hAnsi="Calibri" w:eastAsia="微软雅黑"/>
                <w:sz w:val="18"/>
              </w:rPr>
              <w:br w:type="textWrapping"/>
            </w:r>
            <w:r>
              <w:rPr>
                <w:rFonts w:ascii="Calibri" w:hAnsi="Calibri" w:eastAsia="微软雅黑"/>
                <w:sz w:val="18"/>
              </w:rPr>
              <w:br w:type="textWrapping"/>
            </w:r>
          </w:p>
        </w:tc>
      </w:tr>
      <w:tr w14:paraId="0C8227E5">
        <w:trPr>
          <w:cantSplit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CA7B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签署日期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4D1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____年__月__日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D0DD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签署日期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1F4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____年__月__日</w:t>
            </w:r>
          </w:p>
        </w:tc>
      </w:tr>
      <w:tr w14:paraId="0F742903">
        <w:trPr>
          <w:cantSplit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9C38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备注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E91A">
            <w:pPr>
              <w:spacing w:before="0" w:after="0" w:line="269" w:lineRule="auto"/>
            </w:pP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EA867">
            <w:pPr>
              <w:spacing w:before="0" w:after="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备注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6FAB">
            <w:pPr>
              <w:spacing w:before="0" w:after="0" w:line="269" w:lineRule="auto"/>
            </w:pPr>
          </w:p>
        </w:tc>
      </w:tr>
    </w:tbl>
    <w:p w14:paraId="550389FD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E3BDD">
    <w:pPr>
      <w:pStyle w:val="24"/>
      <w:spacing w:before="0" w:after="0" w:line="240" w:lineRule="auto"/>
      <w:jc w:val="right"/>
    </w:pPr>
    <w:r>
      <w:rPr>
        <w:rFonts w:ascii="Calibri" w:hAnsi="Calibri" w:eastAsia="微软雅黑"/>
        <w:color w:val="5A616E"/>
        <w:sz w:val="16"/>
      </w:rPr>
      <w:t xml:space="preserve">客户验收文件 | 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color w:val="5A616E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D8221">
    <w:pPr>
      <w:pStyle w:val="25"/>
      <w:pBdr>
        <w:bottom w:val="single" w:color="D7DBE2" w:sz="4" w:space="2"/>
      </w:pBdr>
      <w:spacing w:before="0" w:after="0" w:line="240" w:lineRule="auto"/>
    </w:pPr>
    <w:r>
      <w:rPr>
        <w:rFonts w:hint="eastAsia"/>
        <w:color w:val="5A616E"/>
        <w:sz w:val="17"/>
        <w:lang w:val="en-US" w:eastAsia="zh-CN"/>
      </w:rPr>
      <w:t>富嘉云平台</w:t>
    </w:r>
    <w:r>
      <w:rPr>
        <w:rFonts w:ascii="Calibri" w:hAnsi="Calibri" w:eastAsia="微软雅黑"/>
        <w:color w:val="5A616E"/>
        <w:sz w:val="17"/>
      </w:rPr>
      <w:t>项目验收清单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F9E3B7"/>
    <w:rsid w:val="2FDD6C64"/>
    <w:rsid w:val="3FEFA98C"/>
    <w:rsid w:val="6DFBD9D9"/>
    <w:rsid w:val="6EDFBE01"/>
    <w:rsid w:val="71E71485"/>
    <w:rsid w:val="72FDA81C"/>
    <w:rsid w:val="74BFDD7D"/>
    <w:rsid w:val="77EC74F8"/>
    <w:rsid w:val="7CBD1A6A"/>
    <w:rsid w:val="7EFFFC39"/>
    <w:rsid w:val="7FF8F873"/>
    <w:rsid w:val="9BFE15CE"/>
    <w:rsid w:val="DFBCF8C7"/>
    <w:rsid w:val="F7E79534"/>
    <w:rsid w:val="F9DB91B0"/>
    <w:rsid w:val="FAF02344"/>
    <w:rsid w:val="FDC7A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210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Codex</dc:creator>
  <dc:description>Generated for FJBMS customer acceptance.</dc:description>
  <cp:lastModifiedBy>帕佐</cp:lastModifiedBy>
  <dcterms:modified xsi:type="dcterms:W3CDTF">2026-06-23T19:33:23Z</dcterms:modified>
  <dc:subject>客户交付验收清单</dc:subject>
  <dc:title>FJBMS 项目验收清单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D110D5FDA9619A0C396D3A6A02B194E6_42</vt:lpwstr>
  </property>
</Properties>
</file>