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71D" w14:textId="3EAAB98A" w:rsidR="008C6B49" w:rsidRDefault="000961D3" w:rsidP="004F3B51">
      <w:pPr>
        <w:pStyle w:val="Title"/>
        <w:spacing w:after="240"/>
        <w:rPr>
          <w:lang w:val="de-CH"/>
        </w:rPr>
      </w:pPr>
      <w:r>
        <w:rPr>
          <w:lang w:val="de-CH"/>
        </w:rPr>
        <w:t>Integration</w:t>
      </w:r>
      <w:r w:rsidR="00E94B79">
        <w:rPr>
          <w:lang w:val="de-CH"/>
        </w:rPr>
        <w:t xml:space="preserve"> </w:t>
      </w:r>
      <w:r w:rsidR="00D8383C">
        <w:rPr>
          <w:lang w:val="de-CH"/>
        </w:rPr>
        <w:t xml:space="preserve">der </w:t>
      </w:r>
      <w:proofErr w:type="spellStart"/>
      <w:r>
        <w:rPr>
          <w:lang w:val="de-CH"/>
        </w:rPr>
        <w:t>Payroll</w:t>
      </w:r>
      <w:proofErr w:type="spellEnd"/>
      <w:r w:rsidR="00A85F98">
        <w:rPr>
          <w:lang w:val="de-CH"/>
        </w:rPr>
        <w:t xml:space="preserve"> Engine</w:t>
      </w:r>
    </w:p>
    <w:p w14:paraId="18BF2E10" w14:textId="38AA53AE" w:rsidR="003041F5" w:rsidRPr="003041F5" w:rsidRDefault="00A171BA" w:rsidP="003041F5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7959036A" wp14:editId="4884510B">
            <wp:extent cx="3540981" cy="2196788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496" cy="221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1B0D" w14:textId="476FDE28" w:rsidR="00E4042D" w:rsidRPr="007C0ADC" w:rsidRDefault="008905DC" w:rsidP="000E4F95">
      <w:pPr>
        <w:rPr>
          <w:i/>
          <w:iCs/>
          <w:sz w:val="24"/>
          <w:szCs w:val="24"/>
          <w:lang w:val="de-CH"/>
        </w:rPr>
      </w:pPr>
      <w:r>
        <w:rPr>
          <w:i/>
          <w:iCs/>
          <w:sz w:val="24"/>
          <w:szCs w:val="24"/>
          <w:lang w:val="de-CH"/>
        </w:rPr>
        <w:t>Erfolgsf</w:t>
      </w:r>
      <w:r w:rsidR="00C35A69">
        <w:rPr>
          <w:i/>
          <w:iCs/>
          <w:sz w:val="24"/>
          <w:szCs w:val="24"/>
          <w:lang w:val="de-CH"/>
        </w:rPr>
        <w:t>aktoren zur Integration de</w:t>
      </w:r>
      <w:r w:rsidR="00EC4818">
        <w:rPr>
          <w:i/>
          <w:iCs/>
          <w:sz w:val="24"/>
          <w:szCs w:val="24"/>
          <w:lang w:val="de-CH"/>
        </w:rPr>
        <w:t>s</w:t>
      </w:r>
      <w:r w:rsidR="00C35A69">
        <w:rPr>
          <w:i/>
          <w:iCs/>
          <w:sz w:val="24"/>
          <w:szCs w:val="24"/>
          <w:lang w:val="de-CH"/>
        </w:rPr>
        <w:t xml:space="preserve"> </w:t>
      </w:r>
      <w:proofErr w:type="spellStart"/>
      <w:r w:rsidR="00EC4818">
        <w:rPr>
          <w:i/>
          <w:iCs/>
          <w:sz w:val="24"/>
          <w:szCs w:val="24"/>
          <w:lang w:val="de-CH"/>
        </w:rPr>
        <w:t>Payroll</w:t>
      </w:r>
      <w:proofErr w:type="spellEnd"/>
      <w:r w:rsidR="00EC4818">
        <w:rPr>
          <w:i/>
          <w:iCs/>
          <w:sz w:val="24"/>
          <w:szCs w:val="24"/>
          <w:lang w:val="de-CH"/>
        </w:rPr>
        <w:t xml:space="preserve"> Engine </w:t>
      </w:r>
      <w:r w:rsidR="00C35A69">
        <w:rPr>
          <w:i/>
          <w:iCs/>
          <w:sz w:val="24"/>
          <w:szCs w:val="24"/>
          <w:lang w:val="de-CH"/>
        </w:rPr>
        <w:t>Lohn</w:t>
      </w:r>
      <w:r w:rsidR="0022340F">
        <w:rPr>
          <w:i/>
          <w:iCs/>
          <w:sz w:val="24"/>
          <w:szCs w:val="24"/>
          <w:lang w:val="de-CH"/>
        </w:rPr>
        <w:t>dienstes</w:t>
      </w:r>
    </w:p>
    <w:p w14:paraId="69528973" w14:textId="262CDAF0" w:rsidR="00856E18" w:rsidRDefault="00E06137" w:rsidP="00EA28C1">
      <w:pPr>
        <w:rPr>
          <w:lang w:val="de-CH"/>
        </w:rPr>
      </w:pPr>
      <w:r>
        <w:rPr>
          <w:lang w:val="de-CH"/>
        </w:rPr>
        <w:t xml:space="preserve">Die </w:t>
      </w:r>
      <w:proofErr w:type="spellStart"/>
      <w:r w:rsidRPr="00DE03CF">
        <w:rPr>
          <w:i/>
          <w:iCs/>
          <w:lang w:val="de-CH"/>
        </w:rPr>
        <w:t>Payroll</w:t>
      </w:r>
      <w:proofErr w:type="spellEnd"/>
      <w:r w:rsidRPr="00DE03CF">
        <w:rPr>
          <w:i/>
          <w:iCs/>
          <w:lang w:val="de-CH"/>
        </w:rPr>
        <w:t xml:space="preserve"> </w:t>
      </w:r>
      <w:r w:rsidR="00DE03CF" w:rsidRPr="00DE03CF">
        <w:rPr>
          <w:i/>
          <w:iCs/>
          <w:lang w:val="de-CH"/>
        </w:rPr>
        <w:t>Engine</w:t>
      </w:r>
      <w:r w:rsidR="00DE03CF">
        <w:rPr>
          <w:lang w:val="de-CH"/>
        </w:rPr>
        <w:t xml:space="preserve"> </w:t>
      </w:r>
      <w:r>
        <w:rPr>
          <w:lang w:val="de-CH"/>
        </w:rPr>
        <w:t xml:space="preserve">erweitert </w:t>
      </w:r>
      <w:r w:rsidR="00244C66">
        <w:rPr>
          <w:lang w:val="de-CH"/>
        </w:rPr>
        <w:t>Personalwesen-</w:t>
      </w:r>
      <w:r w:rsidR="00D633BE">
        <w:rPr>
          <w:lang w:val="de-CH"/>
        </w:rPr>
        <w:t>Anw</w:t>
      </w:r>
      <w:r>
        <w:rPr>
          <w:lang w:val="de-CH"/>
        </w:rPr>
        <w:t>endung</w:t>
      </w:r>
      <w:r w:rsidR="00D633BE">
        <w:rPr>
          <w:lang w:val="de-CH"/>
        </w:rPr>
        <w:t xml:space="preserve">en </w:t>
      </w:r>
      <w:r w:rsidR="00550AA5">
        <w:rPr>
          <w:lang w:val="de-CH"/>
        </w:rPr>
        <w:t xml:space="preserve">mit </w:t>
      </w:r>
      <w:r w:rsidR="00D633BE">
        <w:rPr>
          <w:lang w:val="de-CH"/>
        </w:rPr>
        <w:t>Lohnd</w:t>
      </w:r>
      <w:r w:rsidR="00550AA5">
        <w:rPr>
          <w:lang w:val="de-CH"/>
        </w:rPr>
        <w:t>iensten</w:t>
      </w:r>
      <w:r w:rsidR="001900FA">
        <w:rPr>
          <w:lang w:val="de-CH"/>
        </w:rPr>
        <w:t xml:space="preserve"> für Mitarbeiter</w:t>
      </w:r>
      <w:r w:rsidR="00550AA5">
        <w:rPr>
          <w:lang w:val="de-CH"/>
        </w:rPr>
        <w:t>.</w:t>
      </w:r>
      <w:r w:rsidR="000E0D4A">
        <w:rPr>
          <w:lang w:val="de-CH"/>
        </w:rPr>
        <w:t xml:space="preserve"> </w:t>
      </w:r>
      <w:r w:rsidR="00CB6B4E">
        <w:rPr>
          <w:lang w:val="de-CH"/>
        </w:rPr>
        <w:t>Der folgende Artikel zeigt mögliche S</w:t>
      </w:r>
      <w:r w:rsidR="00541A28">
        <w:rPr>
          <w:lang w:val="de-CH"/>
        </w:rPr>
        <w:t>zenarien</w:t>
      </w:r>
      <w:r w:rsidR="00CB6B4E">
        <w:rPr>
          <w:lang w:val="de-CH"/>
        </w:rPr>
        <w:t xml:space="preserve"> zur Integration des Payroll Dienstes in bestehende Softwaresysteme</w:t>
      </w:r>
      <w:r w:rsidR="00856E18">
        <w:rPr>
          <w:lang w:val="de-CH"/>
        </w:rPr>
        <w:t>.</w:t>
      </w:r>
    </w:p>
    <w:p w14:paraId="6AEEB359" w14:textId="7D9A456D" w:rsidR="00EC7CF0" w:rsidRDefault="00485B49" w:rsidP="00EC7CF0">
      <w:pPr>
        <w:pStyle w:val="Heading2"/>
        <w:rPr>
          <w:lang w:val="de-CH"/>
        </w:rPr>
      </w:pPr>
      <w:r>
        <w:rPr>
          <w:lang w:val="de-CH"/>
        </w:rPr>
        <w:t>Voraussetzungen</w:t>
      </w:r>
    </w:p>
    <w:p w14:paraId="60AB00B8" w14:textId="3E1A14D5" w:rsidR="00B93C3B" w:rsidRDefault="00EB226D" w:rsidP="00CE54CD">
      <w:pPr>
        <w:spacing w:after="0"/>
        <w:rPr>
          <w:lang w:val="de-CH"/>
        </w:rPr>
      </w:pPr>
      <w:r>
        <w:rPr>
          <w:lang w:val="de-CH"/>
        </w:rPr>
        <w:t xml:space="preserve">Die </w:t>
      </w:r>
      <w:proofErr w:type="spellStart"/>
      <w:r w:rsidR="00B93C3B" w:rsidRPr="00EB226D">
        <w:rPr>
          <w:i/>
          <w:iCs/>
          <w:lang w:val="de-CH"/>
        </w:rPr>
        <w:t>Payroll</w:t>
      </w:r>
      <w:proofErr w:type="spellEnd"/>
      <w:r w:rsidR="00B93C3B" w:rsidRPr="00EB226D">
        <w:rPr>
          <w:i/>
          <w:iCs/>
          <w:lang w:val="de-CH"/>
        </w:rPr>
        <w:t xml:space="preserve"> </w:t>
      </w:r>
      <w:r w:rsidRPr="00EB226D">
        <w:rPr>
          <w:i/>
          <w:iCs/>
          <w:lang w:val="de-CH"/>
        </w:rPr>
        <w:t>Engine</w:t>
      </w:r>
      <w:r>
        <w:rPr>
          <w:lang w:val="de-CH"/>
        </w:rPr>
        <w:t xml:space="preserve"> </w:t>
      </w:r>
      <w:r w:rsidR="00CE54CD">
        <w:rPr>
          <w:lang w:val="de-CH"/>
        </w:rPr>
        <w:t xml:space="preserve">bietet </w:t>
      </w:r>
      <w:r w:rsidR="00136744">
        <w:rPr>
          <w:lang w:val="de-CH"/>
        </w:rPr>
        <w:t>für</w:t>
      </w:r>
      <w:r w:rsidR="00CE54CD">
        <w:rPr>
          <w:lang w:val="de-CH"/>
        </w:rPr>
        <w:t xml:space="preserve"> </w:t>
      </w:r>
      <w:r w:rsidR="00AC2B6F" w:rsidRPr="00E06137">
        <w:rPr>
          <w:lang w:val="de-CH"/>
        </w:rPr>
        <w:t>Lohnanwendung</w:t>
      </w:r>
      <w:r w:rsidR="00AC2B6F">
        <w:rPr>
          <w:lang w:val="de-CH"/>
        </w:rPr>
        <w:t xml:space="preserve"> </w:t>
      </w:r>
      <w:r w:rsidR="00CE54CD">
        <w:rPr>
          <w:lang w:val="de-CH"/>
        </w:rPr>
        <w:t>folgende Basisdienste</w:t>
      </w:r>
      <w:r w:rsidR="00054870">
        <w:rPr>
          <w:lang w:val="de-CH"/>
        </w:rPr>
        <w:t>:</w:t>
      </w:r>
    </w:p>
    <w:p w14:paraId="4A5AFCC3" w14:textId="7C2616EE" w:rsidR="00054870" w:rsidRDefault="00054870" w:rsidP="00054870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Mandantenfähigkeit</w:t>
      </w:r>
    </w:p>
    <w:p w14:paraId="5C4A9F12" w14:textId="5603BA86" w:rsidR="00054870" w:rsidRDefault="00054870" w:rsidP="00054870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Task-Management</w:t>
      </w:r>
      <w:r w:rsidR="00BE111A">
        <w:rPr>
          <w:lang w:val="de-CH"/>
        </w:rPr>
        <w:t xml:space="preserve"> </w:t>
      </w:r>
      <w:r w:rsidR="0066658B">
        <w:rPr>
          <w:lang w:val="de-CH"/>
        </w:rPr>
        <w:t>mit</w:t>
      </w:r>
      <w:r w:rsidR="00BE111A">
        <w:rPr>
          <w:lang w:val="de-CH"/>
        </w:rPr>
        <w:t xml:space="preserve"> Mitarbeiter</w:t>
      </w:r>
      <w:r w:rsidR="0066658B">
        <w:rPr>
          <w:lang w:val="de-CH"/>
        </w:rPr>
        <w:t>b</w:t>
      </w:r>
      <w:r w:rsidR="00144797">
        <w:rPr>
          <w:lang w:val="de-CH"/>
        </w:rPr>
        <w:t>enachrichtigungen</w:t>
      </w:r>
    </w:p>
    <w:p w14:paraId="5CFAC72C" w14:textId="2C6AC9A0" w:rsidR="00054870" w:rsidRDefault="00054870" w:rsidP="00054870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Dokumenten</w:t>
      </w:r>
      <w:r w:rsidR="00353EAA">
        <w:rPr>
          <w:lang w:val="de-CH"/>
        </w:rPr>
        <w:t>m</w:t>
      </w:r>
      <w:r>
        <w:rPr>
          <w:lang w:val="de-CH"/>
        </w:rPr>
        <w:t>anagement-System</w:t>
      </w:r>
      <w:r w:rsidR="00144797">
        <w:rPr>
          <w:lang w:val="de-CH"/>
        </w:rPr>
        <w:t xml:space="preserve"> (</w:t>
      </w:r>
      <w:r>
        <w:rPr>
          <w:lang w:val="de-CH"/>
        </w:rPr>
        <w:t>DMS</w:t>
      </w:r>
      <w:r w:rsidR="00144797">
        <w:rPr>
          <w:lang w:val="de-CH"/>
        </w:rPr>
        <w:t>)</w:t>
      </w:r>
    </w:p>
    <w:p w14:paraId="7913EBF6" w14:textId="35C6D1A8" w:rsidR="007B4BD7" w:rsidRDefault="00485B49" w:rsidP="00EC7CF0">
      <w:pPr>
        <w:rPr>
          <w:lang w:val="de-CH"/>
        </w:rPr>
      </w:pPr>
      <w:r>
        <w:rPr>
          <w:lang w:val="de-CH"/>
        </w:rPr>
        <w:t xml:space="preserve">Um das neuartige </w:t>
      </w:r>
      <w:proofErr w:type="spellStart"/>
      <w:r w:rsidR="00227715" w:rsidRPr="00227715">
        <w:rPr>
          <w:i/>
          <w:iCs/>
          <w:lang w:val="de-CH"/>
        </w:rPr>
        <w:t>Payroll</w:t>
      </w:r>
      <w:proofErr w:type="spellEnd"/>
      <w:r w:rsidR="00227715" w:rsidRPr="00227715">
        <w:rPr>
          <w:i/>
          <w:iCs/>
          <w:lang w:val="de-CH"/>
        </w:rPr>
        <w:t xml:space="preserve"> Engine</w:t>
      </w:r>
      <w:r>
        <w:rPr>
          <w:lang w:val="de-CH"/>
        </w:rPr>
        <w:t xml:space="preserve"> </w:t>
      </w:r>
      <w:r w:rsidR="00EB523B">
        <w:rPr>
          <w:lang w:val="de-CH"/>
        </w:rPr>
        <w:t>M</w:t>
      </w:r>
      <w:r>
        <w:rPr>
          <w:lang w:val="de-CH"/>
        </w:rPr>
        <w:t xml:space="preserve">odell </w:t>
      </w:r>
      <w:r w:rsidR="00EB523B">
        <w:rPr>
          <w:lang w:val="de-CH"/>
        </w:rPr>
        <w:t xml:space="preserve">der Geschäftsfälle </w:t>
      </w:r>
      <w:r>
        <w:rPr>
          <w:lang w:val="de-CH"/>
        </w:rPr>
        <w:t xml:space="preserve">zu unterstützen, muss </w:t>
      </w:r>
      <w:r w:rsidR="00144797">
        <w:rPr>
          <w:lang w:val="de-CH"/>
        </w:rPr>
        <w:t xml:space="preserve">das Frontend der </w:t>
      </w:r>
      <w:r w:rsidR="005360E4">
        <w:rPr>
          <w:lang w:val="de-CH"/>
        </w:rPr>
        <w:t>Lohna</w:t>
      </w:r>
      <w:r>
        <w:rPr>
          <w:lang w:val="de-CH"/>
        </w:rPr>
        <w:t xml:space="preserve">nwendung </w:t>
      </w:r>
      <w:r w:rsidR="00BE111A">
        <w:rPr>
          <w:lang w:val="de-CH"/>
        </w:rPr>
        <w:t xml:space="preserve">ein dynamisches </w:t>
      </w:r>
      <w:r>
        <w:rPr>
          <w:lang w:val="de-CH"/>
        </w:rPr>
        <w:t>Eingabeformular bereitstellen.</w:t>
      </w:r>
    </w:p>
    <w:p w14:paraId="46B97AEE" w14:textId="6934E719" w:rsidR="00E06137" w:rsidRDefault="00E06137" w:rsidP="00E06137">
      <w:pPr>
        <w:pStyle w:val="Heading2"/>
        <w:rPr>
          <w:lang w:val="de-CH"/>
        </w:rPr>
      </w:pPr>
      <w:proofErr w:type="spellStart"/>
      <w:r>
        <w:rPr>
          <w:lang w:val="de-CH"/>
        </w:rPr>
        <w:t>Payroll</w:t>
      </w:r>
      <w:proofErr w:type="spellEnd"/>
      <w:r>
        <w:rPr>
          <w:lang w:val="de-CH"/>
        </w:rPr>
        <w:t xml:space="preserve"> </w:t>
      </w:r>
      <w:r w:rsidR="004904AC">
        <w:rPr>
          <w:lang w:val="de-CH"/>
        </w:rPr>
        <w:t xml:space="preserve">Engine </w:t>
      </w:r>
      <w:r>
        <w:rPr>
          <w:lang w:val="de-CH"/>
        </w:rPr>
        <w:t>Dienste</w:t>
      </w:r>
    </w:p>
    <w:p w14:paraId="03123840" w14:textId="7E92A82F" w:rsidR="00485B49" w:rsidRDefault="004904AC" w:rsidP="00D325DF">
      <w:pPr>
        <w:spacing w:after="0"/>
        <w:rPr>
          <w:lang w:val="de-CH"/>
        </w:rPr>
      </w:pPr>
      <w:r>
        <w:rPr>
          <w:lang w:val="de-CH"/>
        </w:rPr>
        <w:t xml:space="preserve">Die </w:t>
      </w:r>
      <w:proofErr w:type="spellStart"/>
      <w:r w:rsidR="00485B49" w:rsidRPr="004904AC">
        <w:rPr>
          <w:i/>
          <w:iCs/>
          <w:lang w:val="de-CH"/>
        </w:rPr>
        <w:t>Payroll</w:t>
      </w:r>
      <w:proofErr w:type="spellEnd"/>
      <w:r w:rsidR="00485B49" w:rsidRPr="004904AC">
        <w:rPr>
          <w:i/>
          <w:iCs/>
          <w:lang w:val="de-CH"/>
        </w:rPr>
        <w:t xml:space="preserve"> </w:t>
      </w:r>
      <w:r w:rsidRPr="004904AC">
        <w:rPr>
          <w:i/>
          <w:iCs/>
          <w:lang w:val="de-CH"/>
        </w:rPr>
        <w:t>Engine</w:t>
      </w:r>
      <w:r>
        <w:rPr>
          <w:lang w:val="de-CH"/>
        </w:rPr>
        <w:t xml:space="preserve"> </w:t>
      </w:r>
      <w:r w:rsidR="008201F1">
        <w:rPr>
          <w:lang w:val="de-CH"/>
        </w:rPr>
        <w:t xml:space="preserve">beinhaltet </w:t>
      </w:r>
      <w:r w:rsidR="00485B49">
        <w:rPr>
          <w:lang w:val="de-CH"/>
        </w:rPr>
        <w:t xml:space="preserve">folgende </w:t>
      </w:r>
      <w:r w:rsidR="0044405B">
        <w:rPr>
          <w:lang w:val="de-CH"/>
        </w:rPr>
        <w:t>Dienste</w:t>
      </w:r>
      <w:r w:rsidR="00485B49">
        <w:rPr>
          <w:lang w:val="de-CH"/>
        </w:rPr>
        <w:t>:</w:t>
      </w:r>
    </w:p>
    <w:p w14:paraId="08396D13" w14:textId="56DC062B" w:rsidR="009D098A" w:rsidRPr="009D098A" w:rsidRDefault="0033140D" w:rsidP="009D098A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Mandantenfähige </w:t>
      </w:r>
      <w:hyperlink r:id="rId7" w:history="1">
        <w:r w:rsidR="009D098A" w:rsidRPr="009D098A">
          <w:rPr>
            <w:rStyle w:val="Hyperlink"/>
            <w:lang w:val="de-CH"/>
          </w:rPr>
          <w:t>OpenAPI</w:t>
        </w:r>
      </w:hyperlink>
      <w:r w:rsidR="009D098A" w:rsidRPr="009D098A">
        <w:rPr>
          <w:lang w:val="de-CH"/>
        </w:rPr>
        <w:t xml:space="preserve"> REST Schnittstelle</w:t>
      </w:r>
    </w:p>
    <w:p w14:paraId="0310642C" w14:textId="1BDADE04" w:rsidR="00EC7CF0" w:rsidRPr="0033140D" w:rsidRDefault="009D098A" w:rsidP="0033140D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Client Services </w:t>
      </w:r>
      <w:r w:rsidR="0033140D">
        <w:rPr>
          <w:lang w:val="de-CH"/>
        </w:rPr>
        <w:t xml:space="preserve">mit </w:t>
      </w:r>
      <w:r w:rsidR="00BA05A6">
        <w:rPr>
          <w:lang w:val="de-CH"/>
        </w:rPr>
        <w:t>Payroll-Konsole</w:t>
      </w:r>
      <w:r w:rsidR="0033140D">
        <w:rPr>
          <w:lang w:val="de-CH"/>
        </w:rPr>
        <w:t xml:space="preserve"> und Laufzeitbibliotheken</w:t>
      </w:r>
    </w:p>
    <w:p w14:paraId="61AC988D" w14:textId="70EE0AFF" w:rsidR="00D7055D" w:rsidRDefault="00D7055D" w:rsidP="00672E40">
      <w:pPr>
        <w:rPr>
          <w:lang w:val="de-CH"/>
        </w:rPr>
      </w:pPr>
      <w:r>
        <w:rPr>
          <w:lang w:val="de-CH"/>
        </w:rPr>
        <w:t>D</w:t>
      </w:r>
      <w:r w:rsidR="00B94106">
        <w:rPr>
          <w:lang w:val="de-CH"/>
        </w:rPr>
        <w:t>ie</w:t>
      </w:r>
      <w:r>
        <w:rPr>
          <w:lang w:val="de-CH"/>
        </w:rPr>
        <w:t xml:space="preserve"> </w:t>
      </w:r>
      <w:r w:rsidR="0033140D">
        <w:rPr>
          <w:lang w:val="de-CH"/>
        </w:rPr>
        <w:t xml:space="preserve">Payroll REST Schnittstelle speichert die Lohndaten in </w:t>
      </w:r>
      <w:r>
        <w:rPr>
          <w:lang w:val="de-CH"/>
        </w:rPr>
        <w:t>eine</w:t>
      </w:r>
      <w:r w:rsidR="0033140D">
        <w:rPr>
          <w:lang w:val="de-CH"/>
        </w:rPr>
        <w:t>r</w:t>
      </w:r>
      <w:r>
        <w:rPr>
          <w:lang w:val="de-CH"/>
        </w:rPr>
        <w:t xml:space="preserve"> r</w:t>
      </w:r>
      <w:r w:rsidR="00672E40">
        <w:rPr>
          <w:lang w:val="de-CH"/>
        </w:rPr>
        <w:t>elation</w:t>
      </w:r>
      <w:r>
        <w:rPr>
          <w:lang w:val="de-CH"/>
        </w:rPr>
        <w:t>ale</w:t>
      </w:r>
      <w:r w:rsidR="00B94106">
        <w:rPr>
          <w:lang w:val="de-CH"/>
        </w:rPr>
        <w:t>n</w:t>
      </w:r>
      <w:r w:rsidR="00672E40">
        <w:rPr>
          <w:lang w:val="de-CH"/>
        </w:rPr>
        <w:t xml:space="preserve"> Datenbank (derzeit MS SQL Server)</w:t>
      </w:r>
      <w:r>
        <w:rPr>
          <w:lang w:val="de-CH"/>
        </w:rPr>
        <w:t xml:space="preserve">, welche </w:t>
      </w:r>
      <w:r w:rsidR="00C569E7">
        <w:rPr>
          <w:lang w:val="de-CH"/>
        </w:rPr>
        <w:t xml:space="preserve">entweder </w:t>
      </w:r>
      <w:r w:rsidR="00613D91">
        <w:rPr>
          <w:lang w:val="de-CH"/>
        </w:rPr>
        <w:t>autonom betrieben</w:t>
      </w:r>
      <w:r w:rsidR="009A04D3">
        <w:rPr>
          <w:lang w:val="de-CH"/>
        </w:rPr>
        <w:t xml:space="preserve"> </w:t>
      </w:r>
      <w:r>
        <w:rPr>
          <w:lang w:val="de-CH"/>
        </w:rPr>
        <w:t>oder in d</w:t>
      </w:r>
      <w:r w:rsidR="00C569E7">
        <w:rPr>
          <w:lang w:val="de-CH"/>
        </w:rPr>
        <w:t>i</w:t>
      </w:r>
      <w:r>
        <w:rPr>
          <w:lang w:val="de-CH"/>
        </w:rPr>
        <w:t xml:space="preserve">e Anwendungsdatenbank integriert </w:t>
      </w:r>
      <w:r w:rsidR="00613D91">
        <w:rPr>
          <w:lang w:val="de-CH"/>
        </w:rPr>
        <w:t>ist</w:t>
      </w:r>
      <w:r>
        <w:rPr>
          <w:lang w:val="de-CH"/>
        </w:rPr>
        <w:t>.</w:t>
      </w:r>
    </w:p>
    <w:p w14:paraId="010655AF" w14:textId="70F3792D" w:rsidR="009C029F" w:rsidRDefault="003D5365" w:rsidP="00A8748A">
      <w:pPr>
        <w:pStyle w:val="Heading2"/>
        <w:rPr>
          <w:lang w:val="de-CH"/>
        </w:rPr>
      </w:pPr>
      <w:r>
        <w:rPr>
          <w:lang w:val="de-CH"/>
        </w:rPr>
        <w:t>Basisa</w:t>
      </w:r>
      <w:r w:rsidR="00ED52CA">
        <w:rPr>
          <w:lang w:val="de-CH"/>
        </w:rPr>
        <w:t>nbindung</w:t>
      </w:r>
    </w:p>
    <w:p w14:paraId="003607A2" w14:textId="33E01F5E" w:rsidR="00F748D5" w:rsidRDefault="005D2A6B" w:rsidP="009C029F">
      <w:pPr>
        <w:rPr>
          <w:lang w:val="de-CH"/>
        </w:rPr>
      </w:pPr>
      <w:r>
        <w:rPr>
          <w:lang w:val="de-CH"/>
        </w:rPr>
        <w:t xml:space="preserve">Die einfachste Anbindung der </w:t>
      </w:r>
      <w:r w:rsidR="004E40BE">
        <w:rPr>
          <w:lang w:val="de-CH"/>
        </w:rPr>
        <w:t xml:space="preserve">Lohnanwendung </w:t>
      </w:r>
      <w:r>
        <w:rPr>
          <w:lang w:val="de-CH"/>
        </w:rPr>
        <w:t xml:space="preserve">an </w:t>
      </w:r>
      <w:r w:rsidR="004E40BE">
        <w:rPr>
          <w:lang w:val="de-CH"/>
        </w:rPr>
        <w:t xml:space="preserve">die Payroll API </w:t>
      </w:r>
      <w:r>
        <w:rPr>
          <w:lang w:val="de-CH"/>
        </w:rPr>
        <w:t xml:space="preserve">erfolgt mittels </w:t>
      </w:r>
      <w:r w:rsidR="004E40BE">
        <w:rPr>
          <w:lang w:val="de-CH"/>
        </w:rPr>
        <w:t>REST</w:t>
      </w:r>
      <w:r>
        <w:rPr>
          <w:lang w:val="de-CH"/>
        </w:rPr>
        <w:t xml:space="preserve"> (HTTP</w:t>
      </w:r>
      <w:r w:rsidR="004E40BE">
        <w:rPr>
          <w:lang w:val="de-CH"/>
        </w:rPr>
        <w:t>)</w:t>
      </w:r>
      <w:r>
        <w:rPr>
          <w:lang w:val="de-CH"/>
        </w:rPr>
        <w:t>, wobei die Funktionen über Internetadressen (Endpunkte) ausgeführt werden</w:t>
      </w:r>
      <w:r w:rsidR="004E40BE">
        <w:rPr>
          <w:lang w:val="de-CH"/>
        </w:rPr>
        <w:t>.</w:t>
      </w:r>
      <w:r>
        <w:rPr>
          <w:lang w:val="de-CH"/>
        </w:rPr>
        <w:t xml:space="preserve"> In dieser Konstellation ist die Lohna</w:t>
      </w:r>
      <w:r w:rsidR="007E3F11">
        <w:rPr>
          <w:lang w:val="de-CH"/>
        </w:rPr>
        <w:t>n</w:t>
      </w:r>
      <w:r>
        <w:rPr>
          <w:lang w:val="de-CH"/>
        </w:rPr>
        <w:t xml:space="preserve">wendung </w:t>
      </w:r>
      <w:r w:rsidR="007E3F11">
        <w:rPr>
          <w:lang w:val="de-CH"/>
        </w:rPr>
        <w:t xml:space="preserve">für die Adaptierung des Lohnmodells </w:t>
      </w:r>
      <w:r w:rsidR="009935F2">
        <w:rPr>
          <w:lang w:val="de-CH"/>
        </w:rPr>
        <w:t>zuständig. Das Case Management im Frontend ermöglicht die Verwaltung der Geschäftsfälle</w:t>
      </w:r>
      <w:r w:rsidR="007E3F11">
        <w:rPr>
          <w:lang w:val="de-CH"/>
        </w:rPr>
        <w:t>.</w:t>
      </w:r>
    </w:p>
    <w:p w14:paraId="120B7315" w14:textId="77777777" w:rsidR="00FA6108" w:rsidRDefault="00FA6108" w:rsidP="009C029F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3404384B" wp14:editId="6F8DB8BC">
            <wp:extent cx="4474866" cy="825623"/>
            <wp:effectExtent l="0" t="0" r="1905" b="0"/>
            <wp:docPr id="5" name="Picture 5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86" cy="8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A982" w14:textId="60E1FD38" w:rsidR="007E3F11" w:rsidRDefault="00D17332" w:rsidP="009C029F">
      <w:pPr>
        <w:rPr>
          <w:lang w:val="de-CH"/>
        </w:rPr>
      </w:pPr>
      <w:r>
        <w:rPr>
          <w:lang w:val="de-CH"/>
        </w:rPr>
        <w:t>Die Basisanbindung ist technologieneutral und setzt lediglich die HT</w:t>
      </w:r>
      <w:r w:rsidR="00FE51BD">
        <w:rPr>
          <w:lang w:val="de-CH"/>
        </w:rPr>
        <w:t>T</w:t>
      </w:r>
      <w:r>
        <w:rPr>
          <w:lang w:val="de-CH"/>
        </w:rPr>
        <w:t>P Kommunikation voraus.</w:t>
      </w:r>
    </w:p>
    <w:p w14:paraId="33CDDA97" w14:textId="394EBF40" w:rsidR="00F5076E" w:rsidRPr="00856E18" w:rsidRDefault="00F5076E" w:rsidP="00F5076E">
      <w:pPr>
        <w:pStyle w:val="Heading2"/>
        <w:rPr>
          <w:lang w:val="de-CH"/>
        </w:rPr>
      </w:pPr>
      <w:r>
        <w:rPr>
          <w:lang w:val="de-CH"/>
        </w:rPr>
        <w:lastRenderedPageBreak/>
        <w:t>Payroll Konsole</w:t>
      </w:r>
    </w:p>
    <w:p w14:paraId="478DA2AA" w14:textId="00500C2A" w:rsidR="000D04DB" w:rsidRDefault="00F5076E" w:rsidP="00F5076E">
      <w:pPr>
        <w:rPr>
          <w:lang w:val="de-CH"/>
        </w:rPr>
      </w:pPr>
      <w:r>
        <w:rPr>
          <w:lang w:val="de-CH"/>
        </w:rPr>
        <w:t>De</w:t>
      </w:r>
      <w:r w:rsidR="00EB0D84">
        <w:rPr>
          <w:lang w:val="de-CH"/>
        </w:rPr>
        <w:t>r</w:t>
      </w:r>
      <w:r>
        <w:rPr>
          <w:lang w:val="de-CH"/>
        </w:rPr>
        <w:t xml:space="preserve"> Payroll Konsole </w:t>
      </w:r>
      <w:r w:rsidR="00EB0D84">
        <w:rPr>
          <w:lang w:val="de-CH"/>
        </w:rPr>
        <w:t xml:space="preserve">Client </w:t>
      </w:r>
      <w:r>
        <w:rPr>
          <w:lang w:val="de-CH"/>
        </w:rPr>
        <w:t>ist eine Kommandozeilenanwendung für Windows/Linux/Mac</w:t>
      </w:r>
      <w:r w:rsidR="008A3B68">
        <w:rPr>
          <w:lang w:val="de-CH"/>
        </w:rPr>
        <w:t>OS</w:t>
      </w:r>
      <w:r>
        <w:rPr>
          <w:lang w:val="de-CH"/>
        </w:rPr>
        <w:t xml:space="preserve"> </w:t>
      </w:r>
      <w:r w:rsidR="002E288E">
        <w:rPr>
          <w:lang w:val="de-CH"/>
        </w:rPr>
        <w:t xml:space="preserve">welches </w:t>
      </w:r>
      <w:r w:rsidR="00554276">
        <w:rPr>
          <w:lang w:val="de-CH"/>
        </w:rPr>
        <w:t>zur Steuerung der Payroll API</w:t>
      </w:r>
      <w:r w:rsidR="002E288E">
        <w:rPr>
          <w:lang w:val="de-CH"/>
        </w:rPr>
        <w:t xml:space="preserve"> dient</w:t>
      </w:r>
      <w:r w:rsidR="00554276">
        <w:rPr>
          <w:lang w:val="de-CH"/>
        </w:rPr>
        <w:t xml:space="preserve">. Für Datenmigrationen und Schnittstelleanbindungen </w:t>
      </w:r>
      <w:r w:rsidR="002E288E">
        <w:rPr>
          <w:lang w:val="de-CH"/>
        </w:rPr>
        <w:t xml:space="preserve">können </w:t>
      </w:r>
      <w:r w:rsidR="00B57067">
        <w:rPr>
          <w:lang w:val="de-CH"/>
        </w:rPr>
        <w:t xml:space="preserve">Lohndaten </w:t>
      </w:r>
      <w:r w:rsidR="002E288E">
        <w:rPr>
          <w:lang w:val="de-CH"/>
        </w:rPr>
        <w:t xml:space="preserve">in validierten JSON Dateien </w:t>
      </w:r>
      <w:r>
        <w:rPr>
          <w:lang w:val="de-CH"/>
        </w:rPr>
        <w:t>importier</w:t>
      </w:r>
      <w:r w:rsidR="002E288E">
        <w:rPr>
          <w:lang w:val="de-CH"/>
        </w:rPr>
        <w:t>t</w:t>
      </w:r>
      <w:r w:rsidR="00F7787B">
        <w:rPr>
          <w:lang w:val="de-CH"/>
        </w:rPr>
        <w:t xml:space="preserve"> und </w:t>
      </w:r>
      <w:r>
        <w:rPr>
          <w:lang w:val="de-CH"/>
        </w:rPr>
        <w:t>exportier</w:t>
      </w:r>
      <w:r w:rsidR="002E288E">
        <w:rPr>
          <w:lang w:val="de-CH"/>
        </w:rPr>
        <w:t>t werden</w:t>
      </w:r>
      <w:r>
        <w:rPr>
          <w:lang w:val="de-CH"/>
        </w:rPr>
        <w:t>.</w:t>
      </w:r>
    </w:p>
    <w:p w14:paraId="6ACD172F" w14:textId="4E67D4A9" w:rsidR="00F5076E" w:rsidRDefault="000D04DB" w:rsidP="00F5076E">
      <w:pPr>
        <w:rPr>
          <w:lang w:val="de-CH"/>
        </w:rPr>
      </w:pPr>
      <w:r>
        <w:rPr>
          <w:lang w:val="de-CH"/>
        </w:rPr>
        <w:t>Die Konsole ermöglicht das automatisierte Testen von Fällen und Lohnläufen. Dabei werden aus JSON Dateien die Eingabedaten verarbeitet und mit den erwarteten Ausgabedaten überprüft.</w:t>
      </w:r>
    </w:p>
    <w:p w14:paraId="606F1E53" w14:textId="05C0321A" w:rsidR="00F5076E" w:rsidRPr="00856E18" w:rsidRDefault="00A64C59" w:rsidP="00F5076E">
      <w:pPr>
        <w:pStyle w:val="Heading2"/>
        <w:rPr>
          <w:lang w:val="de-CH"/>
        </w:rPr>
      </w:pPr>
      <w:r>
        <w:rPr>
          <w:lang w:val="de-CH"/>
        </w:rPr>
        <w:t>Laufzeitbibliothek</w:t>
      </w:r>
    </w:p>
    <w:p w14:paraId="21EB45CC" w14:textId="2CA8A2AE" w:rsidR="00F5076E" w:rsidRDefault="00F5076E" w:rsidP="00F5076E">
      <w:pPr>
        <w:rPr>
          <w:lang w:val="de-CH"/>
        </w:rPr>
      </w:pPr>
      <w:r>
        <w:rPr>
          <w:lang w:val="de-CH"/>
        </w:rPr>
        <w:t>Zur effiziente</w:t>
      </w:r>
      <w:r w:rsidR="00B94106">
        <w:rPr>
          <w:lang w:val="de-CH"/>
        </w:rPr>
        <w:t>n</w:t>
      </w:r>
      <w:r>
        <w:rPr>
          <w:lang w:val="de-CH"/>
        </w:rPr>
        <w:t xml:space="preserve"> Integration der Payroll API be</w:t>
      </w:r>
      <w:r w:rsidR="001824CD">
        <w:rPr>
          <w:lang w:val="de-CH"/>
        </w:rPr>
        <w:t xml:space="preserve">inhalten die </w:t>
      </w:r>
      <w:proofErr w:type="spellStart"/>
      <w:r w:rsidR="00054540" w:rsidRPr="00054540">
        <w:rPr>
          <w:i/>
          <w:iCs/>
          <w:lang w:val="de-CH"/>
        </w:rPr>
        <w:t>Payroll</w:t>
      </w:r>
      <w:proofErr w:type="spellEnd"/>
      <w:r w:rsidR="00054540" w:rsidRPr="00054540">
        <w:rPr>
          <w:i/>
          <w:iCs/>
          <w:lang w:val="de-CH"/>
        </w:rPr>
        <w:t xml:space="preserve"> Engine</w:t>
      </w:r>
      <w:r w:rsidR="00054540">
        <w:rPr>
          <w:lang w:val="de-CH"/>
        </w:rPr>
        <w:t xml:space="preserve"> </w:t>
      </w:r>
      <w:r w:rsidR="001824CD">
        <w:rPr>
          <w:lang w:val="de-CH"/>
        </w:rPr>
        <w:t>Client Services eine Laufzeitbibliothek (</w:t>
      </w:r>
      <w:hyperlink r:id="rId9" w:history="1">
        <w:r w:rsidR="001824CD" w:rsidRPr="00B077C3">
          <w:rPr>
            <w:rStyle w:val="Hyperlink"/>
            <w:lang w:val="de-CH"/>
          </w:rPr>
          <w:t>NuGet</w:t>
        </w:r>
      </w:hyperlink>
      <w:r w:rsidR="001824CD">
        <w:rPr>
          <w:lang w:val="de-CH"/>
        </w:rPr>
        <w:t>),</w:t>
      </w:r>
      <w:r w:rsidR="00B94106">
        <w:rPr>
          <w:lang w:val="de-CH"/>
        </w:rPr>
        <w:t xml:space="preserve"> </w:t>
      </w:r>
      <w:r>
        <w:rPr>
          <w:lang w:val="de-CH"/>
        </w:rPr>
        <w:t>welche die verfügbaren API</w:t>
      </w:r>
      <w:r w:rsidR="00B94106">
        <w:rPr>
          <w:lang w:val="de-CH"/>
        </w:rPr>
        <w:t>-</w:t>
      </w:r>
      <w:r>
        <w:rPr>
          <w:lang w:val="de-CH"/>
        </w:rPr>
        <w:t xml:space="preserve">Objekte sowie den Zugriff auf die </w:t>
      </w:r>
      <w:r w:rsidR="00571AEC">
        <w:rPr>
          <w:lang w:val="de-CH"/>
        </w:rPr>
        <w:t xml:space="preserve">Payroll </w:t>
      </w:r>
      <w:r>
        <w:rPr>
          <w:lang w:val="de-CH"/>
        </w:rPr>
        <w:t xml:space="preserve">API </w:t>
      </w:r>
      <w:r w:rsidR="001824CD">
        <w:rPr>
          <w:lang w:val="de-CH"/>
        </w:rPr>
        <w:t>bietet</w:t>
      </w:r>
      <w:r>
        <w:rPr>
          <w:lang w:val="de-CH"/>
        </w:rPr>
        <w:t xml:space="preserve">. Die Client Services sind abhängig von der Entwicklungstechnologie und </w:t>
      </w:r>
      <w:r w:rsidR="00821271">
        <w:rPr>
          <w:lang w:val="de-CH"/>
        </w:rPr>
        <w:t>sind</w:t>
      </w:r>
      <w:r>
        <w:rPr>
          <w:lang w:val="de-CH"/>
        </w:rPr>
        <w:t xml:space="preserve"> derzeit für das </w:t>
      </w:r>
      <w:hyperlink r:id="rId10" w:history="1">
        <w:r w:rsidRPr="00296B1F">
          <w:rPr>
            <w:rStyle w:val="Hyperlink"/>
            <w:lang w:val="de-CH"/>
          </w:rPr>
          <w:t>.</w:t>
        </w:r>
        <w:r w:rsidR="00296B1F" w:rsidRPr="00296B1F">
          <w:rPr>
            <w:rStyle w:val="Hyperlink"/>
            <w:lang w:val="de-CH"/>
          </w:rPr>
          <w:t>NET</w:t>
        </w:r>
        <w:r w:rsidRPr="00296B1F">
          <w:rPr>
            <w:rStyle w:val="Hyperlink"/>
            <w:lang w:val="de-CH"/>
          </w:rPr>
          <w:t xml:space="preserve"> </w:t>
        </w:r>
        <w:r w:rsidR="00296B1F" w:rsidRPr="00296B1F">
          <w:rPr>
            <w:rStyle w:val="Hyperlink"/>
            <w:lang w:val="de-CH"/>
          </w:rPr>
          <w:t>C</w:t>
        </w:r>
        <w:r w:rsidRPr="00296B1F">
          <w:rPr>
            <w:rStyle w:val="Hyperlink"/>
            <w:lang w:val="de-CH"/>
          </w:rPr>
          <w:t>ore</w:t>
        </w:r>
      </w:hyperlink>
      <w:r>
        <w:rPr>
          <w:lang w:val="de-CH"/>
        </w:rPr>
        <w:t xml:space="preserve"> Framework verfügbar:</w:t>
      </w:r>
    </w:p>
    <w:p w14:paraId="0515D4CD" w14:textId="0BE9B257" w:rsidR="00020906" w:rsidRDefault="00792E92" w:rsidP="00F5076E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F6B6A28" wp14:editId="57D71C03">
            <wp:extent cx="3941264" cy="1974397"/>
            <wp:effectExtent l="0" t="0" r="254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053" cy="19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1F7D" w14:textId="747DB101" w:rsidR="00F5076E" w:rsidRPr="00AE5313" w:rsidRDefault="000C5171" w:rsidP="00F5076E">
      <w:pPr>
        <w:rPr>
          <w:lang w:val="de-CH"/>
        </w:rPr>
      </w:pPr>
      <w:r>
        <w:rPr>
          <w:lang w:val="de-CH"/>
        </w:rPr>
        <w:t>Neben de</w:t>
      </w:r>
      <w:r w:rsidR="003137FD">
        <w:rPr>
          <w:lang w:val="de-CH"/>
        </w:rPr>
        <w:t xml:space="preserve">m Lohnmodell </w:t>
      </w:r>
      <w:r>
        <w:rPr>
          <w:lang w:val="de-CH"/>
        </w:rPr>
        <w:t xml:space="preserve">beinhaltet die Laufzeitbibliothek </w:t>
      </w:r>
      <w:r w:rsidR="00F06B27">
        <w:rPr>
          <w:lang w:val="de-CH"/>
        </w:rPr>
        <w:t>Komponenten</w:t>
      </w:r>
      <w:r w:rsidR="00CD42C9">
        <w:rPr>
          <w:lang w:val="de-CH"/>
        </w:rPr>
        <w:t xml:space="preserve"> </w:t>
      </w:r>
      <w:r w:rsidR="0095168A">
        <w:rPr>
          <w:lang w:val="de-CH"/>
        </w:rPr>
        <w:t>z</w:t>
      </w:r>
      <w:r w:rsidR="00AE7169">
        <w:rPr>
          <w:lang w:val="de-CH"/>
        </w:rPr>
        <w:t xml:space="preserve">um </w:t>
      </w:r>
      <w:r w:rsidR="0095168A">
        <w:rPr>
          <w:lang w:val="de-CH"/>
        </w:rPr>
        <w:t xml:space="preserve">Austausch von </w:t>
      </w:r>
      <w:r w:rsidR="00296B1F">
        <w:rPr>
          <w:lang w:val="de-CH"/>
        </w:rPr>
        <w:t xml:space="preserve">Lohndaten </w:t>
      </w:r>
      <w:r w:rsidR="00363821">
        <w:rPr>
          <w:lang w:val="de-CH"/>
        </w:rPr>
        <w:t>(Import</w:t>
      </w:r>
      <w:r w:rsidR="0095168A">
        <w:rPr>
          <w:lang w:val="de-CH"/>
        </w:rPr>
        <w:t xml:space="preserve"> und </w:t>
      </w:r>
      <w:r w:rsidR="00363821">
        <w:rPr>
          <w:lang w:val="de-CH"/>
        </w:rPr>
        <w:t>Export)</w:t>
      </w:r>
      <w:r w:rsidR="00296B1F">
        <w:rPr>
          <w:lang w:val="de-CH"/>
        </w:rPr>
        <w:t xml:space="preserve">, sowie </w:t>
      </w:r>
      <w:r w:rsidR="00363821">
        <w:rPr>
          <w:lang w:val="de-CH"/>
        </w:rPr>
        <w:t>zur Integration von Lohnt</w:t>
      </w:r>
      <w:r w:rsidR="00F06B27">
        <w:rPr>
          <w:lang w:val="de-CH"/>
        </w:rPr>
        <w:t>est</w:t>
      </w:r>
      <w:r w:rsidR="00363821">
        <w:rPr>
          <w:lang w:val="de-CH"/>
        </w:rPr>
        <w:t>s</w:t>
      </w:r>
      <w:r w:rsidR="00F06B27">
        <w:rPr>
          <w:lang w:val="de-CH"/>
        </w:rPr>
        <w:t xml:space="preserve"> </w:t>
      </w:r>
      <w:r w:rsidR="0095168A">
        <w:rPr>
          <w:lang w:val="de-CH"/>
        </w:rPr>
        <w:t xml:space="preserve">(Geschäftsfälle und Lohnläufe) </w:t>
      </w:r>
      <w:r w:rsidR="00363821">
        <w:rPr>
          <w:lang w:val="de-CH"/>
        </w:rPr>
        <w:t>in Testapplikationen</w:t>
      </w:r>
      <w:r w:rsidR="00F5076E">
        <w:rPr>
          <w:lang w:val="de-CH"/>
        </w:rPr>
        <w:t>.</w:t>
      </w:r>
    </w:p>
    <w:p w14:paraId="08126478" w14:textId="316F09F7" w:rsidR="009C029F" w:rsidRPr="002334DD" w:rsidRDefault="00AB3964" w:rsidP="00A8748A">
      <w:pPr>
        <w:pStyle w:val="Heading2"/>
        <w:rPr>
          <w:lang w:val="de-CH"/>
        </w:rPr>
      </w:pPr>
      <w:r>
        <w:rPr>
          <w:lang w:val="de-CH"/>
        </w:rPr>
        <w:t xml:space="preserve">Von Bewegungsdaten zu </w:t>
      </w:r>
      <w:r w:rsidR="001F0437">
        <w:rPr>
          <w:lang w:val="de-CH"/>
        </w:rPr>
        <w:t>Geschäftsfälle</w:t>
      </w:r>
      <w:r>
        <w:rPr>
          <w:lang w:val="de-CH"/>
        </w:rPr>
        <w:t>n</w:t>
      </w:r>
    </w:p>
    <w:p w14:paraId="4221E3F0" w14:textId="0968A35A" w:rsidR="005E57EE" w:rsidRDefault="00BC1E45" w:rsidP="0035748A">
      <w:pPr>
        <w:rPr>
          <w:lang w:val="de-CH"/>
        </w:rPr>
      </w:pPr>
      <w:r>
        <w:rPr>
          <w:lang w:val="de-CH"/>
        </w:rPr>
        <w:t xml:space="preserve">In </w:t>
      </w:r>
      <w:r w:rsidR="00F117F2">
        <w:rPr>
          <w:lang w:val="de-CH"/>
        </w:rPr>
        <w:t xml:space="preserve">der </w:t>
      </w:r>
      <w:proofErr w:type="spellStart"/>
      <w:r w:rsidR="00F117F2" w:rsidRPr="00F117F2">
        <w:rPr>
          <w:i/>
          <w:iCs/>
          <w:lang w:val="de-CH"/>
        </w:rPr>
        <w:t>Payroll</w:t>
      </w:r>
      <w:proofErr w:type="spellEnd"/>
      <w:r w:rsidR="00F117F2" w:rsidRPr="00F117F2">
        <w:rPr>
          <w:i/>
          <w:iCs/>
          <w:lang w:val="de-CH"/>
        </w:rPr>
        <w:t xml:space="preserve"> Engine</w:t>
      </w:r>
      <w:r w:rsidR="00F117F2">
        <w:rPr>
          <w:lang w:val="de-CH"/>
        </w:rPr>
        <w:t xml:space="preserve"> </w:t>
      </w:r>
      <w:r>
        <w:rPr>
          <w:lang w:val="de-CH"/>
        </w:rPr>
        <w:t xml:space="preserve">werden alle Geschäft- und Mitarbeiterdaten </w:t>
      </w:r>
      <w:r w:rsidR="009A4197">
        <w:rPr>
          <w:lang w:val="de-CH"/>
        </w:rPr>
        <w:t>(</w:t>
      </w:r>
      <w:r w:rsidR="007A318B">
        <w:rPr>
          <w:lang w:val="de-CH"/>
        </w:rPr>
        <w:t>z.B. Mitarbeiteradresse</w:t>
      </w:r>
      <w:r w:rsidR="009A4197">
        <w:rPr>
          <w:lang w:val="de-CH"/>
        </w:rPr>
        <w:t>)</w:t>
      </w:r>
      <w:r w:rsidR="007A318B">
        <w:rPr>
          <w:lang w:val="de-CH"/>
        </w:rPr>
        <w:t xml:space="preserve"> </w:t>
      </w:r>
      <w:r>
        <w:rPr>
          <w:lang w:val="de-CH"/>
        </w:rPr>
        <w:t>in Geschäftsfällen geführt.</w:t>
      </w:r>
      <w:r w:rsidR="00AF5FA4">
        <w:rPr>
          <w:lang w:val="de-CH"/>
        </w:rPr>
        <w:t xml:space="preserve"> </w:t>
      </w:r>
      <w:r w:rsidR="004E2D61">
        <w:rPr>
          <w:lang w:val="de-CH"/>
        </w:rPr>
        <w:t>Das Modell der Geschäftsfälle wird</w:t>
      </w:r>
      <w:r w:rsidR="00C471BD">
        <w:rPr>
          <w:lang w:val="de-CH"/>
        </w:rPr>
        <w:t xml:space="preserve"> durch Regulierung</w:t>
      </w:r>
      <w:r w:rsidR="004E2D61">
        <w:rPr>
          <w:lang w:val="de-CH"/>
        </w:rPr>
        <w:t>en</w:t>
      </w:r>
      <w:r w:rsidR="00C471BD">
        <w:rPr>
          <w:lang w:val="de-CH"/>
        </w:rPr>
        <w:t xml:space="preserve"> </w:t>
      </w:r>
      <w:r w:rsidR="004E2D61">
        <w:rPr>
          <w:lang w:val="de-CH"/>
        </w:rPr>
        <w:t xml:space="preserve">dynamisch </w:t>
      </w:r>
      <w:r w:rsidR="00C471BD">
        <w:rPr>
          <w:lang w:val="de-CH"/>
        </w:rPr>
        <w:t xml:space="preserve">bestimmt (siehe Blog </w:t>
      </w:r>
      <w:r w:rsidR="004E4E39" w:rsidRPr="00993EFE">
        <w:rPr>
          <w:lang w:val="de-CH"/>
        </w:rPr>
        <w:t>Regulierung der Lohnberechnung</w:t>
      </w:r>
      <w:r w:rsidR="00C471BD">
        <w:rPr>
          <w:lang w:val="de-CH"/>
        </w:rPr>
        <w:t xml:space="preserve">). Dies </w:t>
      </w:r>
      <w:r w:rsidR="004574F8">
        <w:rPr>
          <w:lang w:val="de-CH"/>
        </w:rPr>
        <w:t>setzt voraus</w:t>
      </w:r>
      <w:r w:rsidR="00C471BD">
        <w:rPr>
          <w:lang w:val="de-CH"/>
        </w:rPr>
        <w:t xml:space="preserve">, dass </w:t>
      </w:r>
      <w:r w:rsidR="00F9094D">
        <w:rPr>
          <w:lang w:val="de-CH"/>
        </w:rPr>
        <w:t>das</w:t>
      </w:r>
      <w:r w:rsidR="00B94AAB">
        <w:rPr>
          <w:lang w:val="de-CH"/>
        </w:rPr>
        <w:t xml:space="preserve"> Frontend </w:t>
      </w:r>
      <w:r w:rsidR="004574F8">
        <w:rPr>
          <w:lang w:val="de-CH"/>
        </w:rPr>
        <w:t xml:space="preserve">die dynamische </w:t>
      </w:r>
      <w:r w:rsidR="00C471BD">
        <w:rPr>
          <w:lang w:val="de-CH"/>
        </w:rPr>
        <w:t xml:space="preserve">Eingabe </w:t>
      </w:r>
      <w:r w:rsidR="004574F8">
        <w:rPr>
          <w:lang w:val="de-CH"/>
        </w:rPr>
        <w:t>eines Geschäftsfalles unterstützt</w:t>
      </w:r>
      <w:r w:rsidR="00B94AAB">
        <w:rPr>
          <w:lang w:val="de-CH"/>
        </w:rPr>
        <w:t>.</w:t>
      </w:r>
      <w:r w:rsidR="00C471BD">
        <w:rPr>
          <w:lang w:val="de-CH"/>
        </w:rPr>
        <w:t xml:space="preserve"> Ein Mapping </w:t>
      </w:r>
      <w:r w:rsidR="00B94AAB">
        <w:rPr>
          <w:lang w:val="de-CH"/>
        </w:rPr>
        <w:t xml:space="preserve">zwischen dem dynamischen </w:t>
      </w:r>
      <w:r w:rsidR="00AA4870">
        <w:rPr>
          <w:lang w:val="de-CH"/>
        </w:rPr>
        <w:t>M</w:t>
      </w:r>
      <w:r w:rsidR="00B94AAB">
        <w:rPr>
          <w:lang w:val="de-CH"/>
        </w:rPr>
        <w:t xml:space="preserve">odell </w:t>
      </w:r>
      <w:r w:rsidR="007138BC">
        <w:rPr>
          <w:lang w:val="de-CH"/>
        </w:rPr>
        <w:t xml:space="preserve">und einem </w:t>
      </w:r>
      <w:r w:rsidR="00C471BD">
        <w:rPr>
          <w:lang w:val="de-CH"/>
        </w:rPr>
        <w:t>konventionelle</w:t>
      </w:r>
      <w:r w:rsidR="007138BC">
        <w:rPr>
          <w:lang w:val="de-CH"/>
        </w:rPr>
        <w:t>n</w:t>
      </w:r>
      <w:r w:rsidR="00B94AAB">
        <w:rPr>
          <w:lang w:val="de-CH"/>
        </w:rPr>
        <w:t>/</w:t>
      </w:r>
      <w:r w:rsidR="00C471BD">
        <w:rPr>
          <w:lang w:val="de-CH"/>
        </w:rPr>
        <w:t>statische</w:t>
      </w:r>
      <w:r w:rsidR="007138BC">
        <w:rPr>
          <w:lang w:val="de-CH"/>
        </w:rPr>
        <w:t>n</w:t>
      </w:r>
      <w:r w:rsidR="00C471BD">
        <w:rPr>
          <w:lang w:val="de-CH"/>
        </w:rPr>
        <w:t xml:space="preserve"> Modell ist nicht sinnvoll.</w:t>
      </w:r>
    </w:p>
    <w:p w14:paraId="37CF5023" w14:textId="7ABBE98A" w:rsidR="00856359" w:rsidRDefault="00AD57D3" w:rsidP="0035748A">
      <w:pPr>
        <w:keepNext/>
        <w:keepLines/>
        <w:rPr>
          <w:lang w:val="de-CH"/>
        </w:rPr>
      </w:pPr>
      <w:r>
        <w:rPr>
          <w:lang w:val="de-CH"/>
        </w:rPr>
        <w:t xml:space="preserve">Die </w:t>
      </w:r>
      <w:r w:rsidR="00326446">
        <w:rPr>
          <w:lang w:val="de-CH"/>
        </w:rPr>
        <w:t xml:space="preserve">zentralisierte Eingabe </w:t>
      </w:r>
      <w:r w:rsidR="007F07AD">
        <w:rPr>
          <w:lang w:val="de-CH"/>
        </w:rPr>
        <w:t>de</w:t>
      </w:r>
      <w:r w:rsidR="00316BDC">
        <w:rPr>
          <w:lang w:val="de-CH"/>
        </w:rPr>
        <w:t>r</w:t>
      </w:r>
      <w:r w:rsidR="007F07AD">
        <w:rPr>
          <w:lang w:val="de-CH"/>
        </w:rPr>
        <w:t xml:space="preserve"> Geschäftsf</w:t>
      </w:r>
      <w:r w:rsidR="00316BDC">
        <w:rPr>
          <w:lang w:val="de-CH"/>
        </w:rPr>
        <w:t>ä</w:t>
      </w:r>
      <w:r w:rsidR="007F07AD">
        <w:rPr>
          <w:lang w:val="de-CH"/>
        </w:rPr>
        <w:t xml:space="preserve">lle </w:t>
      </w:r>
      <w:r>
        <w:rPr>
          <w:lang w:val="de-CH"/>
        </w:rPr>
        <w:t xml:space="preserve">gewährleistet </w:t>
      </w:r>
      <w:r w:rsidR="007F07AD">
        <w:rPr>
          <w:lang w:val="de-CH"/>
        </w:rPr>
        <w:t xml:space="preserve">eine </w:t>
      </w:r>
      <w:r w:rsidR="000F67D0">
        <w:rPr>
          <w:lang w:val="de-CH"/>
        </w:rPr>
        <w:t>konsistente</w:t>
      </w:r>
      <w:r w:rsidR="00117EB0">
        <w:rPr>
          <w:lang w:val="de-CH"/>
        </w:rPr>
        <w:t xml:space="preserve"> </w:t>
      </w:r>
      <w:r w:rsidR="005D2414">
        <w:rPr>
          <w:lang w:val="de-CH"/>
        </w:rPr>
        <w:t>Bedien</w:t>
      </w:r>
      <w:r w:rsidR="000F67D0">
        <w:rPr>
          <w:lang w:val="de-CH"/>
        </w:rPr>
        <w:t>erführung</w:t>
      </w:r>
      <w:r w:rsidR="005A024A">
        <w:rPr>
          <w:lang w:val="de-CH"/>
        </w:rPr>
        <w:t xml:space="preserve"> und eliminiert </w:t>
      </w:r>
      <w:r w:rsidR="006D3594">
        <w:rPr>
          <w:lang w:val="de-CH"/>
        </w:rPr>
        <w:t>d</w:t>
      </w:r>
      <w:r w:rsidR="0004574B">
        <w:rPr>
          <w:lang w:val="de-CH"/>
        </w:rPr>
        <w:t xml:space="preserve">ie </w:t>
      </w:r>
      <w:r w:rsidR="009169DB">
        <w:rPr>
          <w:lang w:val="de-CH"/>
        </w:rPr>
        <w:t xml:space="preserve">Entwicklung </w:t>
      </w:r>
      <w:r w:rsidR="0004574B">
        <w:rPr>
          <w:lang w:val="de-CH"/>
        </w:rPr>
        <w:t>kostenintensive</w:t>
      </w:r>
      <w:r w:rsidR="009169DB">
        <w:rPr>
          <w:lang w:val="de-CH"/>
        </w:rPr>
        <w:t>r</w:t>
      </w:r>
      <w:r w:rsidR="0004574B">
        <w:rPr>
          <w:lang w:val="de-CH"/>
        </w:rPr>
        <w:t xml:space="preserve"> </w:t>
      </w:r>
      <w:r w:rsidR="00E03562">
        <w:rPr>
          <w:lang w:val="de-CH"/>
        </w:rPr>
        <w:t>S</w:t>
      </w:r>
      <w:r w:rsidR="00D05091">
        <w:rPr>
          <w:lang w:val="de-CH"/>
        </w:rPr>
        <w:t>pezial</w:t>
      </w:r>
      <w:r w:rsidR="00E03562">
        <w:rPr>
          <w:lang w:val="de-CH"/>
        </w:rPr>
        <w:t>f</w:t>
      </w:r>
      <w:r w:rsidR="008B69B0">
        <w:rPr>
          <w:lang w:val="de-CH"/>
        </w:rPr>
        <w:t>o</w:t>
      </w:r>
      <w:r w:rsidR="00E76B8E">
        <w:rPr>
          <w:lang w:val="de-CH"/>
        </w:rPr>
        <w:t>rmulare</w:t>
      </w:r>
      <w:r>
        <w:rPr>
          <w:lang w:val="de-CH"/>
        </w:rPr>
        <w:t>.</w:t>
      </w:r>
      <w:r w:rsidR="00EF01B5">
        <w:rPr>
          <w:lang w:val="de-CH"/>
        </w:rPr>
        <w:t xml:space="preserve"> </w:t>
      </w:r>
      <w:r w:rsidR="007E3B12">
        <w:rPr>
          <w:lang w:val="de-CH"/>
        </w:rPr>
        <w:t>F</w:t>
      </w:r>
      <w:r w:rsidR="00CA5DAB">
        <w:rPr>
          <w:lang w:val="de-CH"/>
        </w:rPr>
        <w:t>olgende</w:t>
      </w:r>
      <w:r w:rsidR="007E3B12">
        <w:rPr>
          <w:lang w:val="de-CH"/>
        </w:rPr>
        <w:t>s</w:t>
      </w:r>
      <w:r w:rsidR="00CA5DAB">
        <w:rPr>
          <w:lang w:val="de-CH"/>
        </w:rPr>
        <w:t xml:space="preserve"> </w:t>
      </w:r>
      <w:r w:rsidR="00856359">
        <w:rPr>
          <w:lang w:val="de-CH"/>
        </w:rPr>
        <w:t xml:space="preserve">Beispiel </w:t>
      </w:r>
      <w:r w:rsidR="00CA5DAB">
        <w:rPr>
          <w:lang w:val="de-CH"/>
        </w:rPr>
        <w:t xml:space="preserve">zeigt ein </w:t>
      </w:r>
      <w:r w:rsidR="00714B79">
        <w:rPr>
          <w:lang w:val="de-CH"/>
        </w:rPr>
        <w:t xml:space="preserve">Blazor </w:t>
      </w:r>
      <w:r w:rsidR="00856359">
        <w:rPr>
          <w:lang w:val="de-CH"/>
        </w:rPr>
        <w:t>Fro</w:t>
      </w:r>
      <w:r w:rsidR="004563A9">
        <w:rPr>
          <w:lang w:val="de-CH"/>
        </w:rPr>
        <w:t>n</w:t>
      </w:r>
      <w:r w:rsidR="00856359">
        <w:rPr>
          <w:lang w:val="de-CH"/>
        </w:rPr>
        <w:t>tend</w:t>
      </w:r>
      <w:r w:rsidR="00714B79">
        <w:rPr>
          <w:lang w:val="de-CH"/>
        </w:rPr>
        <w:t xml:space="preserve"> </w:t>
      </w:r>
      <w:r w:rsidR="00850765">
        <w:rPr>
          <w:lang w:val="de-CH"/>
        </w:rPr>
        <w:t xml:space="preserve">bei der Eingabe eines </w:t>
      </w:r>
      <w:r w:rsidR="00714B79">
        <w:rPr>
          <w:lang w:val="de-CH"/>
        </w:rPr>
        <w:t>Geschäftsf</w:t>
      </w:r>
      <w:r w:rsidR="00CA5DAB">
        <w:rPr>
          <w:lang w:val="de-CH"/>
        </w:rPr>
        <w:t>a</w:t>
      </w:r>
      <w:r w:rsidR="00714B79">
        <w:rPr>
          <w:lang w:val="de-CH"/>
        </w:rPr>
        <w:t>ll</w:t>
      </w:r>
      <w:r w:rsidR="00850765">
        <w:rPr>
          <w:lang w:val="de-CH"/>
        </w:rPr>
        <w:t>es</w:t>
      </w:r>
      <w:r w:rsidR="00856359">
        <w:rPr>
          <w:lang w:val="de-CH"/>
        </w:rPr>
        <w:t>:</w:t>
      </w:r>
    </w:p>
    <w:p w14:paraId="4A0B4577" w14:textId="552F3C33" w:rsidR="00856359" w:rsidRPr="008B635A" w:rsidRDefault="00EF4403" w:rsidP="0035748A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0254B32" wp14:editId="5203866D">
            <wp:extent cx="4343940" cy="258079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91" cy="25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9912" w14:textId="11E3EF3F" w:rsidR="00E510AA" w:rsidRPr="002334DD" w:rsidRDefault="00C74371" w:rsidP="0035748A">
      <w:pPr>
        <w:pStyle w:val="Heading2"/>
        <w:rPr>
          <w:lang w:val="de-CH"/>
        </w:rPr>
      </w:pPr>
      <w:r w:rsidRPr="002334DD">
        <w:rPr>
          <w:lang w:val="de-CH"/>
        </w:rPr>
        <w:lastRenderedPageBreak/>
        <w:t>Integration</w:t>
      </w:r>
      <w:r w:rsidR="001F0437">
        <w:rPr>
          <w:lang w:val="de-CH"/>
        </w:rPr>
        <w:t xml:space="preserve"> von Lohnreports</w:t>
      </w:r>
    </w:p>
    <w:p w14:paraId="4CDB552D" w14:textId="2122FE33" w:rsidR="005461E5" w:rsidRDefault="009740CE" w:rsidP="0035748A">
      <w:pPr>
        <w:keepNext/>
        <w:keepLines/>
        <w:rPr>
          <w:lang w:val="de-CH"/>
        </w:rPr>
      </w:pPr>
      <w:r>
        <w:rPr>
          <w:lang w:val="de-CH"/>
        </w:rPr>
        <w:t>De</w:t>
      </w:r>
      <w:r w:rsidR="003E4DB1">
        <w:rPr>
          <w:lang w:val="de-CH"/>
        </w:rPr>
        <w:t>r</w:t>
      </w:r>
      <w:r>
        <w:rPr>
          <w:lang w:val="de-CH"/>
        </w:rPr>
        <w:t xml:space="preserve"> </w:t>
      </w:r>
      <w:proofErr w:type="spellStart"/>
      <w:r w:rsidRPr="00386887">
        <w:rPr>
          <w:i/>
          <w:iCs/>
          <w:lang w:val="de-CH"/>
        </w:rPr>
        <w:t>Payroll</w:t>
      </w:r>
      <w:proofErr w:type="spellEnd"/>
      <w:r w:rsidRPr="00386887">
        <w:rPr>
          <w:i/>
          <w:iCs/>
          <w:lang w:val="de-CH"/>
        </w:rPr>
        <w:t xml:space="preserve"> </w:t>
      </w:r>
      <w:r w:rsidR="00386887" w:rsidRPr="00386887">
        <w:rPr>
          <w:i/>
          <w:iCs/>
          <w:lang w:val="de-CH"/>
        </w:rPr>
        <w:t>Engine</w:t>
      </w:r>
      <w:r w:rsidR="00386887">
        <w:rPr>
          <w:lang w:val="de-CH"/>
        </w:rPr>
        <w:t xml:space="preserve"> </w:t>
      </w:r>
      <w:r>
        <w:rPr>
          <w:lang w:val="de-CH"/>
        </w:rPr>
        <w:t xml:space="preserve">Report </w:t>
      </w:r>
      <w:r w:rsidR="002E2BB9">
        <w:rPr>
          <w:lang w:val="de-CH"/>
        </w:rPr>
        <w:t xml:space="preserve">beinhaltet die </w:t>
      </w:r>
      <w:r w:rsidR="00E0145D">
        <w:rPr>
          <w:lang w:val="de-CH"/>
        </w:rPr>
        <w:t>Aufbereitung</w:t>
      </w:r>
      <w:r>
        <w:rPr>
          <w:lang w:val="de-CH"/>
        </w:rPr>
        <w:t xml:space="preserve"> der Reportdaten</w:t>
      </w:r>
      <w:r w:rsidR="002E2BB9">
        <w:rPr>
          <w:lang w:val="de-CH"/>
        </w:rPr>
        <w:t xml:space="preserve"> sowie d</w:t>
      </w:r>
      <w:r w:rsidR="009542B2">
        <w:rPr>
          <w:lang w:val="de-CH"/>
        </w:rPr>
        <w:t>ie</w:t>
      </w:r>
      <w:r w:rsidR="00027151">
        <w:rPr>
          <w:lang w:val="de-CH"/>
        </w:rPr>
        <w:t xml:space="preserve"> </w:t>
      </w:r>
      <w:r w:rsidR="00EC6496">
        <w:rPr>
          <w:lang w:val="de-CH"/>
        </w:rPr>
        <w:t>V</w:t>
      </w:r>
      <w:r w:rsidR="002E2BB9">
        <w:rPr>
          <w:lang w:val="de-CH"/>
        </w:rPr>
        <w:t>orlage</w:t>
      </w:r>
      <w:r w:rsidR="009542B2">
        <w:rPr>
          <w:lang w:val="de-CH"/>
        </w:rPr>
        <w:t>dokumente zur Umwandlung und Überprüfung des Reports</w:t>
      </w:r>
      <w:r w:rsidR="002E2BB9">
        <w:rPr>
          <w:lang w:val="de-CH"/>
        </w:rPr>
        <w:t>.</w:t>
      </w:r>
      <w:r w:rsidR="007931E1">
        <w:rPr>
          <w:lang w:val="de-CH"/>
        </w:rPr>
        <w:t xml:space="preserve"> </w:t>
      </w:r>
      <w:r w:rsidR="005461E5">
        <w:rPr>
          <w:lang w:val="de-CH"/>
        </w:rPr>
        <w:t xml:space="preserve">In der Reportaufbereitung werden </w:t>
      </w:r>
      <w:r w:rsidR="0098632E">
        <w:rPr>
          <w:lang w:val="de-CH"/>
        </w:rPr>
        <w:t xml:space="preserve">die Daten </w:t>
      </w:r>
      <w:r w:rsidR="005461E5">
        <w:rPr>
          <w:lang w:val="de-CH"/>
        </w:rPr>
        <w:t xml:space="preserve">mittels </w:t>
      </w:r>
      <w:r w:rsidR="00B72E6E">
        <w:rPr>
          <w:lang w:val="de-CH"/>
        </w:rPr>
        <w:t xml:space="preserve">Abfragen </w:t>
      </w:r>
      <w:r w:rsidR="0098632E">
        <w:rPr>
          <w:lang w:val="de-CH"/>
        </w:rPr>
        <w:t>auf API-Endpunkte</w:t>
      </w:r>
      <w:r w:rsidR="009542B2">
        <w:rPr>
          <w:lang w:val="de-CH"/>
        </w:rPr>
        <w:t>n</w:t>
      </w:r>
      <w:r w:rsidR="0098632E">
        <w:rPr>
          <w:lang w:val="de-CH"/>
        </w:rPr>
        <w:t xml:space="preserve"> </w:t>
      </w:r>
      <w:r w:rsidR="005461E5">
        <w:rPr>
          <w:lang w:val="de-CH"/>
        </w:rPr>
        <w:t xml:space="preserve">ermittelt und als </w:t>
      </w:r>
      <w:hyperlink r:id="rId13" w:history="1">
        <w:r w:rsidR="005461E5" w:rsidRPr="00A6596D">
          <w:rPr>
            <w:rStyle w:val="Hyperlink"/>
            <w:lang w:val="de-CH"/>
          </w:rPr>
          <w:t>Daten</w:t>
        </w:r>
        <w:r w:rsidR="00EA76F3" w:rsidRPr="00A6596D">
          <w:rPr>
            <w:rStyle w:val="Hyperlink"/>
            <w:lang w:val="de-CH"/>
          </w:rPr>
          <w:t>basis</w:t>
        </w:r>
      </w:hyperlink>
      <w:r w:rsidR="0098632E">
        <w:rPr>
          <w:lang w:val="de-CH"/>
        </w:rPr>
        <w:t xml:space="preserve"> bereitgestellt.</w:t>
      </w:r>
    </w:p>
    <w:p w14:paraId="42E17F04" w14:textId="6FA1790F" w:rsidR="00F27BD5" w:rsidRDefault="009740CE" w:rsidP="005461E5">
      <w:pPr>
        <w:spacing w:after="0"/>
        <w:rPr>
          <w:lang w:val="de-CH"/>
        </w:rPr>
      </w:pPr>
      <w:r>
        <w:rPr>
          <w:lang w:val="de-CH"/>
        </w:rPr>
        <w:t xml:space="preserve">Die Erstellung </w:t>
      </w:r>
      <w:r w:rsidR="00E758A9">
        <w:rPr>
          <w:lang w:val="de-CH"/>
        </w:rPr>
        <w:t xml:space="preserve">des </w:t>
      </w:r>
      <w:r>
        <w:rPr>
          <w:lang w:val="de-CH"/>
        </w:rPr>
        <w:t xml:space="preserve">Reports erfolgt </w:t>
      </w:r>
      <w:r w:rsidR="009000A2">
        <w:rPr>
          <w:lang w:val="de-CH"/>
        </w:rPr>
        <w:t xml:space="preserve">durch die </w:t>
      </w:r>
      <w:r>
        <w:rPr>
          <w:lang w:val="de-CH"/>
        </w:rPr>
        <w:t>Lohnanwendung</w:t>
      </w:r>
      <w:r w:rsidR="005461E5">
        <w:rPr>
          <w:lang w:val="de-CH"/>
        </w:rPr>
        <w:t>:</w:t>
      </w:r>
    </w:p>
    <w:p w14:paraId="7D1D86E8" w14:textId="77777777" w:rsidR="00F27BD5" w:rsidRDefault="00F27BD5" w:rsidP="00F27BD5">
      <w:pPr>
        <w:pStyle w:val="ListParagraph"/>
        <w:numPr>
          <w:ilvl w:val="0"/>
          <w:numId w:val="16"/>
        </w:numPr>
        <w:rPr>
          <w:lang w:val="de-CH"/>
        </w:rPr>
      </w:pPr>
      <w:r>
        <w:rPr>
          <w:lang w:val="de-CH"/>
        </w:rPr>
        <w:t xml:space="preserve">Ermittlung der </w:t>
      </w:r>
      <w:r w:rsidR="009740CE" w:rsidRPr="00F27BD5">
        <w:rPr>
          <w:lang w:val="de-CH"/>
        </w:rPr>
        <w:t>Report</w:t>
      </w:r>
      <w:r w:rsidR="000A2EE1" w:rsidRPr="00F27BD5">
        <w:rPr>
          <w:lang w:val="de-CH"/>
        </w:rPr>
        <w:t>d</w:t>
      </w:r>
      <w:r w:rsidR="009740CE" w:rsidRPr="00F27BD5">
        <w:rPr>
          <w:lang w:val="de-CH"/>
        </w:rPr>
        <w:t xml:space="preserve">aten </w:t>
      </w:r>
      <w:r>
        <w:rPr>
          <w:lang w:val="de-CH"/>
        </w:rPr>
        <w:t>durch die Payroll API</w:t>
      </w:r>
    </w:p>
    <w:p w14:paraId="273C2840" w14:textId="1A1DEB1C" w:rsidR="00AC7D97" w:rsidRDefault="00F27BD5" w:rsidP="00F27BD5">
      <w:pPr>
        <w:pStyle w:val="ListParagraph"/>
        <w:numPr>
          <w:ilvl w:val="0"/>
          <w:numId w:val="16"/>
        </w:numPr>
        <w:rPr>
          <w:lang w:val="de-CH"/>
        </w:rPr>
      </w:pPr>
      <w:r>
        <w:rPr>
          <w:lang w:val="de-CH"/>
        </w:rPr>
        <w:t xml:space="preserve">Transformieren der Reportdaten </w:t>
      </w:r>
      <w:r w:rsidR="00AC7D97">
        <w:rPr>
          <w:lang w:val="de-CH"/>
        </w:rPr>
        <w:t xml:space="preserve">mit </w:t>
      </w:r>
      <w:r w:rsidR="000A2EE1" w:rsidRPr="00F27BD5">
        <w:rPr>
          <w:lang w:val="de-CH"/>
        </w:rPr>
        <w:t>de</w:t>
      </w:r>
      <w:r w:rsidR="000A5636">
        <w:rPr>
          <w:lang w:val="de-CH"/>
        </w:rPr>
        <w:t>m</w:t>
      </w:r>
      <w:r w:rsidR="000A2EE1" w:rsidRPr="00F27BD5">
        <w:rPr>
          <w:lang w:val="de-CH"/>
        </w:rPr>
        <w:t xml:space="preserve"> </w:t>
      </w:r>
      <w:r w:rsidR="009542B2">
        <w:rPr>
          <w:lang w:val="de-CH"/>
        </w:rPr>
        <w:t>Umwandlungs</w:t>
      </w:r>
      <w:r w:rsidR="000A5636">
        <w:rPr>
          <w:lang w:val="de-CH"/>
        </w:rPr>
        <w:t>dokument</w:t>
      </w:r>
      <w:r w:rsidR="00AC7D97">
        <w:rPr>
          <w:lang w:val="de-CH"/>
        </w:rPr>
        <w:t xml:space="preserve"> (</w:t>
      </w:r>
      <w:r w:rsidR="00666476" w:rsidRPr="00F27BD5">
        <w:rPr>
          <w:lang w:val="de-CH"/>
        </w:rPr>
        <w:t>Serienbrief, XSLT, RDLC</w:t>
      </w:r>
      <w:r w:rsidR="003F09B7">
        <w:rPr>
          <w:lang w:val="de-CH"/>
        </w:rPr>
        <w:t>, URL</w:t>
      </w:r>
      <w:r w:rsidR="00AC7D97">
        <w:rPr>
          <w:lang w:val="de-CH"/>
        </w:rPr>
        <w:t>…)</w:t>
      </w:r>
    </w:p>
    <w:p w14:paraId="38D90D8A" w14:textId="37D110B8" w:rsidR="009740CE" w:rsidRDefault="001D57AF" w:rsidP="00F27BD5">
      <w:pPr>
        <w:pStyle w:val="ListParagraph"/>
        <w:numPr>
          <w:ilvl w:val="0"/>
          <w:numId w:val="16"/>
        </w:numPr>
        <w:rPr>
          <w:lang w:val="de-CH"/>
        </w:rPr>
      </w:pPr>
      <w:r>
        <w:rPr>
          <w:lang w:val="de-CH"/>
        </w:rPr>
        <w:t>Optional</w:t>
      </w:r>
      <w:r w:rsidR="00390C84">
        <w:rPr>
          <w:lang w:val="de-CH"/>
        </w:rPr>
        <w:t xml:space="preserve">es </w:t>
      </w:r>
      <w:r w:rsidR="009978AD">
        <w:rPr>
          <w:lang w:val="de-CH"/>
        </w:rPr>
        <w:t xml:space="preserve">überprüfen </w:t>
      </w:r>
      <w:r w:rsidR="00AC7D97">
        <w:rPr>
          <w:lang w:val="de-CH"/>
        </w:rPr>
        <w:t xml:space="preserve">des Reports </w:t>
      </w:r>
      <w:r w:rsidR="00090D15">
        <w:rPr>
          <w:lang w:val="de-CH"/>
        </w:rPr>
        <w:t xml:space="preserve">mit dem Validierungsdokument </w:t>
      </w:r>
      <w:r w:rsidR="00AC7D97">
        <w:rPr>
          <w:lang w:val="de-CH"/>
        </w:rPr>
        <w:t>(XSD…)</w:t>
      </w:r>
    </w:p>
    <w:p w14:paraId="652D9AAF" w14:textId="29AA6B69" w:rsidR="000A568F" w:rsidRDefault="000A568F" w:rsidP="00F27BD5">
      <w:pPr>
        <w:pStyle w:val="ListParagraph"/>
        <w:numPr>
          <w:ilvl w:val="0"/>
          <w:numId w:val="16"/>
        </w:numPr>
        <w:rPr>
          <w:lang w:val="de-CH"/>
        </w:rPr>
      </w:pPr>
      <w:r>
        <w:rPr>
          <w:lang w:val="de-CH"/>
        </w:rPr>
        <w:t>Bereitstellung des Reports</w:t>
      </w:r>
    </w:p>
    <w:p w14:paraId="09E75465" w14:textId="6D3858AD" w:rsidR="007931E1" w:rsidRPr="007931E1" w:rsidRDefault="00D502F5" w:rsidP="007931E1">
      <w:pPr>
        <w:rPr>
          <w:lang w:val="de-CH"/>
        </w:rPr>
      </w:pPr>
      <w:r>
        <w:rPr>
          <w:lang w:val="de-CH"/>
        </w:rPr>
        <w:t xml:space="preserve">Reportvorlagen von </w:t>
      </w:r>
      <w:r w:rsidR="007931E1">
        <w:rPr>
          <w:lang w:val="de-CH"/>
        </w:rPr>
        <w:t xml:space="preserve">Standard </w:t>
      </w:r>
      <w:r w:rsidR="009F291A">
        <w:rPr>
          <w:lang w:val="de-CH"/>
        </w:rPr>
        <w:t>Regulierungen (</w:t>
      </w:r>
      <w:r w:rsidR="007931E1">
        <w:rPr>
          <w:lang w:val="de-CH"/>
        </w:rPr>
        <w:t>z.B. Lohnausweis</w:t>
      </w:r>
      <w:r w:rsidR="009F291A">
        <w:rPr>
          <w:lang w:val="de-CH"/>
        </w:rPr>
        <w:t>)</w:t>
      </w:r>
      <w:r w:rsidR="009978AD">
        <w:rPr>
          <w:lang w:val="de-CH"/>
        </w:rPr>
        <w:t>,</w:t>
      </w:r>
      <w:r w:rsidR="007931E1">
        <w:rPr>
          <w:lang w:val="de-CH"/>
        </w:rPr>
        <w:t xml:space="preserve"> </w:t>
      </w:r>
      <w:r w:rsidR="009542B2">
        <w:rPr>
          <w:lang w:val="de-CH"/>
        </w:rPr>
        <w:t xml:space="preserve">lassen sich </w:t>
      </w:r>
      <w:r w:rsidR="00312CB8">
        <w:rPr>
          <w:lang w:val="de-CH"/>
        </w:rPr>
        <w:t>in Branchen- oder Ma</w:t>
      </w:r>
      <w:r w:rsidR="009978AD">
        <w:rPr>
          <w:lang w:val="de-CH"/>
        </w:rPr>
        <w:t>ndanten</w:t>
      </w:r>
      <w:r w:rsidR="00312CB8">
        <w:rPr>
          <w:lang w:val="de-CH"/>
        </w:rPr>
        <w:t>-</w:t>
      </w:r>
      <w:r w:rsidR="009978AD">
        <w:rPr>
          <w:lang w:val="de-CH"/>
        </w:rPr>
        <w:t>Regulierungen übersteuern.</w:t>
      </w:r>
    </w:p>
    <w:p w14:paraId="1F61FDEB" w14:textId="00D9C07E" w:rsidR="002B64CA" w:rsidRDefault="002B64CA" w:rsidP="002B64CA">
      <w:pPr>
        <w:pStyle w:val="Heading2"/>
        <w:rPr>
          <w:lang w:val="de-CH"/>
        </w:rPr>
      </w:pPr>
      <w:r>
        <w:rPr>
          <w:lang w:val="de-CH"/>
        </w:rPr>
        <w:t>Dienste Integration</w:t>
      </w:r>
    </w:p>
    <w:p w14:paraId="01FDB440" w14:textId="68AE0663" w:rsidR="00443FAD" w:rsidRDefault="00B465E7" w:rsidP="00A45B30">
      <w:pPr>
        <w:rPr>
          <w:lang w:val="de-CH"/>
        </w:rPr>
      </w:pPr>
      <w:r>
        <w:rPr>
          <w:lang w:val="de-CH"/>
        </w:rPr>
        <w:t xml:space="preserve">Zur Einbindung </w:t>
      </w:r>
      <w:r w:rsidR="005027D7">
        <w:rPr>
          <w:lang w:val="de-CH"/>
        </w:rPr>
        <w:t>anhängiger</w:t>
      </w:r>
      <w:r w:rsidR="00A4273B">
        <w:rPr>
          <w:lang w:val="de-CH"/>
        </w:rPr>
        <w:t xml:space="preserve"> Dienste</w:t>
      </w:r>
      <w:r w:rsidR="004C5B9A">
        <w:rPr>
          <w:lang w:val="de-CH"/>
        </w:rPr>
        <w:t xml:space="preserve"> wie</w:t>
      </w:r>
      <w:r w:rsidR="00A4273B">
        <w:rPr>
          <w:lang w:val="de-CH"/>
        </w:rPr>
        <w:t xml:space="preserve"> z.B. d</w:t>
      </w:r>
      <w:r w:rsidR="00095EA8">
        <w:rPr>
          <w:lang w:val="de-CH"/>
        </w:rPr>
        <w:t>ie</w:t>
      </w:r>
      <w:r w:rsidR="00A4273B">
        <w:rPr>
          <w:lang w:val="de-CH"/>
        </w:rPr>
        <w:t xml:space="preserve"> </w:t>
      </w:r>
      <w:r w:rsidR="00554276">
        <w:rPr>
          <w:lang w:val="de-CH"/>
        </w:rPr>
        <w:t xml:space="preserve">gesetzliche </w:t>
      </w:r>
      <w:r w:rsidR="00A4273B">
        <w:rPr>
          <w:lang w:val="de-CH"/>
        </w:rPr>
        <w:t>Lohn</w:t>
      </w:r>
      <w:r w:rsidR="00095EA8">
        <w:rPr>
          <w:lang w:val="de-CH"/>
        </w:rPr>
        <w:t>meldung</w:t>
      </w:r>
      <w:r w:rsidR="00A4273B">
        <w:rPr>
          <w:lang w:val="de-CH"/>
        </w:rPr>
        <w:t xml:space="preserve">, </w:t>
      </w:r>
      <w:r>
        <w:rPr>
          <w:lang w:val="de-CH"/>
        </w:rPr>
        <w:t xml:space="preserve">stellt </w:t>
      </w:r>
      <w:r w:rsidR="00FD07F1">
        <w:rPr>
          <w:lang w:val="de-CH"/>
        </w:rPr>
        <w:t>die Payroll API</w:t>
      </w:r>
      <w:r>
        <w:rPr>
          <w:lang w:val="de-CH"/>
        </w:rPr>
        <w:t xml:space="preserve"> einen Rückrufmechanismus </w:t>
      </w:r>
      <w:r w:rsidR="00671B10">
        <w:rPr>
          <w:lang w:val="de-CH"/>
        </w:rPr>
        <w:t xml:space="preserve">mit </w:t>
      </w:r>
      <w:hyperlink r:id="rId14" w:history="1">
        <w:r w:rsidR="00A4273B" w:rsidRPr="0095414B">
          <w:rPr>
            <w:rStyle w:val="Hyperlink"/>
            <w:lang w:val="de-CH"/>
          </w:rPr>
          <w:t>Web</w:t>
        </w:r>
        <w:r w:rsidR="0095414B">
          <w:rPr>
            <w:rStyle w:val="Hyperlink"/>
            <w:lang w:val="de-CH"/>
          </w:rPr>
          <w:t>H</w:t>
        </w:r>
        <w:r w:rsidR="00A4273B" w:rsidRPr="0095414B">
          <w:rPr>
            <w:rStyle w:val="Hyperlink"/>
            <w:lang w:val="de-CH"/>
          </w:rPr>
          <w:t>ooks</w:t>
        </w:r>
      </w:hyperlink>
      <w:r w:rsidR="00A4273B">
        <w:rPr>
          <w:lang w:val="de-CH"/>
        </w:rPr>
        <w:t xml:space="preserve"> bereit</w:t>
      </w:r>
      <w:r w:rsidR="002334DD">
        <w:rPr>
          <w:lang w:val="de-CH"/>
        </w:rPr>
        <w:t xml:space="preserve">. Bei spezifischen </w:t>
      </w:r>
      <w:r w:rsidR="00877568">
        <w:rPr>
          <w:lang w:val="de-CH"/>
        </w:rPr>
        <w:t xml:space="preserve">API </w:t>
      </w:r>
      <w:r w:rsidR="002334DD">
        <w:rPr>
          <w:lang w:val="de-CH"/>
        </w:rPr>
        <w:t xml:space="preserve">Ereignissen </w:t>
      </w:r>
      <w:r w:rsidR="005B4068">
        <w:rPr>
          <w:lang w:val="de-CH"/>
        </w:rPr>
        <w:t xml:space="preserve">wird </w:t>
      </w:r>
      <w:r w:rsidR="00A4273B">
        <w:rPr>
          <w:lang w:val="de-CH"/>
        </w:rPr>
        <w:t>ein</w:t>
      </w:r>
      <w:r w:rsidR="00BB540E">
        <w:rPr>
          <w:lang w:val="de-CH"/>
        </w:rPr>
        <w:t>e</w:t>
      </w:r>
      <w:r w:rsidR="00A4273B">
        <w:rPr>
          <w:lang w:val="de-CH"/>
        </w:rPr>
        <w:t xml:space="preserve"> </w:t>
      </w:r>
      <w:r w:rsidR="005B4068">
        <w:rPr>
          <w:lang w:val="de-CH"/>
        </w:rPr>
        <w:t xml:space="preserve">Nachricht </w:t>
      </w:r>
      <w:r w:rsidR="002334DD">
        <w:rPr>
          <w:lang w:val="de-CH"/>
        </w:rPr>
        <w:t xml:space="preserve">an eine </w:t>
      </w:r>
      <w:r w:rsidR="00A4273B">
        <w:rPr>
          <w:lang w:val="de-CH"/>
        </w:rPr>
        <w:t>Internetadresse</w:t>
      </w:r>
      <w:r w:rsidR="005B4068">
        <w:rPr>
          <w:lang w:val="de-CH"/>
        </w:rPr>
        <w:t xml:space="preserve"> gesendet</w:t>
      </w:r>
      <w:r w:rsidR="00A4273B">
        <w:rPr>
          <w:lang w:val="de-CH"/>
        </w:rPr>
        <w:t>.</w:t>
      </w:r>
    </w:p>
    <w:p w14:paraId="3CBA4B6F" w14:textId="13F5BBE9" w:rsidR="00A45B30" w:rsidRDefault="00A4273B" w:rsidP="00D325DF">
      <w:pPr>
        <w:spacing w:after="0"/>
        <w:rPr>
          <w:lang w:val="de-CH"/>
        </w:rPr>
      </w:pPr>
      <w:r>
        <w:rPr>
          <w:lang w:val="de-CH"/>
        </w:rPr>
        <w:t>Folgende Ereignisse dienen als Auslöser für Web</w:t>
      </w:r>
      <w:r w:rsidR="0095414B">
        <w:rPr>
          <w:lang w:val="de-CH"/>
        </w:rPr>
        <w:t>H</w:t>
      </w:r>
      <w:r>
        <w:rPr>
          <w:lang w:val="de-CH"/>
        </w:rPr>
        <w:t>ook</w:t>
      </w:r>
      <w:r w:rsidR="00443FAD">
        <w:rPr>
          <w:lang w:val="de-CH"/>
        </w:rPr>
        <w:t>s</w:t>
      </w:r>
      <w:r>
        <w:rPr>
          <w:lang w:val="de-CH"/>
        </w:rPr>
        <w:t>:</w:t>
      </w:r>
    </w:p>
    <w:p w14:paraId="2DD5A781" w14:textId="411C8D4E" w:rsidR="00A45B30" w:rsidRDefault="00443FAD" w:rsidP="00A4273B">
      <w:pPr>
        <w:pStyle w:val="ListParagraph"/>
        <w:numPr>
          <w:ilvl w:val="0"/>
          <w:numId w:val="15"/>
        </w:numPr>
        <w:rPr>
          <w:lang w:val="de-CH"/>
        </w:rPr>
      </w:pPr>
      <w:r>
        <w:rPr>
          <w:lang w:val="de-CH"/>
        </w:rPr>
        <w:t>Eingabe</w:t>
      </w:r>
      <w:r w:rsidR="00A4273B">
        <w:rPr>
          <w:lang w:val="de-CH"/>
        </w:rPr>
        <w:t xml:space="preserve"> </w:t>
      </w:r>
      <w:r w:rsidR="00502DDA">
        <w:rPr>
          <w:lang w:val="de-CH"/>
        </w:rPr>
        <w:t xml:space="preserve">oder Stornierung </w:t>
      </w:r>
      <w:r w:rsidR="00A4273B">
        <w:rPr>
          <w:lang w:val="de-CH"/>
        </w:rPr>
        <w:t xml:space="preserve">eines </w:t>
      </w:r>
      <w:r w:rsidR="00FD07F1">
        <w:rPr>
          <w:lang w:val="de-CH"/>
        </w:rPr>
        <w:t>Geschäftsf</w:t>
      </w:r>
      <w:r w:rsidR="00A4273B">
        <w:rPr>
          <w:lang w:val="de-CH"/>
        </w:rPr>
        <w:t>alles</w:t>
      </w:r>
    </w:p>
    <w:p w14:paraId="408357E2" w14:textId="64B18630" w:rsidR="00A4273B" w:rsidRDefault="00A4273B" w:rsidP="00A4273B">
      <w:pPr>
        <w:pStyle w:val="ListParagraph"/>
        <w:numPr>
          <w:ilvl w:val="0"/>
          <w:numId w:val="15"/>
        </w:numPr>
        <w:rPr>
          <w:lang w:val="de-CH"/>
        </w:rPr>
      </w:pPr>
      <w:r>
        <w:rPr>
          <w:lang w:val="de-CH"/>
        </w:rPr>
        <w:t>Änderung im Lohnlauf-Status</w:t>
      </w:r>
    </w:p>
    <w:p w14:paraId="0975B9F4" w14:textId="184CA81D" w:rsidR="00A4273B" w:rsidRPr="00A4273B" w:rsidRDefault="00E87969" w:rsidP="00A4273B">
      <w:pPr>
        <w:pStyle w:val="ListParagraph"/>
        <w:numPr>
          <w:ilvl w:val="0"/>
          <w:numId w:val="15"/>
        </w:numPr>
        <w:rPr>
          <w:lang w:val="de-CH"/>
        </w:rPr>
      </w:pPr>
      <w:r>
        <w:rPr>
          <w:lang w:val="de-CH"/>
        </w:rPr>
        <w:t xml:space="preserve">Aufruf </w:t>
      </w:r>
      <w:r w:rsidR="00A4273B">
        <w:rPr>
          <w:lang w:val="de-CH"/>
        </w:rPr>
        <w:t>in eine</w:t>
      </w:r>
      <w:r w:rsidR="001633E2">
        <w:rPr>
          <w:lang w:val="de-CH"/>
        </w:rPr>
        <w:t>m</w:t>
      </w:r>
      <w:r w:rsidR="00A4273B">
        <w:rPr>
          <w:lang w:val="de-CH"/>
        </w:rPr>
        <w:t xml:space="preserve"> Client </w:t>
      </w:r>
      <w:proofErr w:type="spellStart"/>
      <w:r w:rsidR="00A4273B">
        <w:rPr>
          <w:lang w:val="de-CH"/>
        </w:rPr>
        <w:t>Script</w:t>
      </w:r>
      <w:proofErr w:type="spellEnd"/>
      <w:r w:rsidR="00A4273B">
        <w:rPr>
          <w:lang w:val="de-CH"/>
        </w:rPr>
        <w:t xml:space="preserve"> (siehe Blog </w:t>
      </w:r>
      <w:r w:rsidR="000123E4" w:rsidRPr="00993EFE">
        <w:rPr>
          <w:lang w:val="de-CH"/>
        </w:rPr>
        <w:t>Die Skalierung der Gehaltsabrechnung</w:t>
      </w:r>
      <w:r w:rsidR="00A4273B">
        <w:rPr>
          <w:lang w:val="de-CH"/>
        </w:rPr>
        <w:t>)</w:t>
      </w:r>
    </w:p>
    <w:p w14:paraId="6A87DDF2" w14:textId="2459F524" w:rsidR="0088154E" w:rsidRDefault="00E94B3C" w:rsidP="0088154E">
      <w:pPr>
        <w:pStyle w:val="Heading2"/>
        <w:rPr>
          <w:lang w:val="de-CH"/>
        </w:rPr>
      </w:pPr>
      <w:r>
        <w:rPr>
          <w:lang w:val="de-CH"/>
        </w:rPr>
        <w:t>Schlussfolgerung</w:t>
      </w:r>
    </w:p>
    <w:p w14:paraId="4D9996E0" w14:textId="1FEC0345" w:rsidR="000F2ECA" w:rsidRPr="00A45B30" w:rsidRDefault="00885241" w:rsidP="00A45B30">
      <w:pPr>
        <w:rPr>
          <w:lang w:val="de-CH"/>
        </w:rPr>
      </w:pPr>
      <w:r>
        <w:rPr>
          <w:lang w:val="de-CH"/>
        </w:rPr>
        <w:t>Bei</w:t>
      </w:r>
      <w:r w:rsidR="0088154E">
        <w:rPr>
          <w:lang w:val="de-CH"/>
        </w:rPr>
        <w:t xml:space="preserve"> der Integration der </w:t>
      </w:r>
      <w:proofErr w:type="spellStart"/>
      <w:r w:rsidR="00CE646B" w:rsidRPr="00CE646B">
        <w:rPr>
          <w:i/>
          <w:iCs/>
          <w:lang w:val="de-CH"/>
        </w:rPr>
        <w:t>P</w:t>
      </w:r>
      <w:r w:rsidR="0088154E" w:rsidRPr="00CE646B">
        <w:rPr>
          <w:i/>
          <w:iCs/>
          <w:lang w:val="de-CH"/>
        </w:rPr>
        <w:t>ayroll</w:t>
      </w:r>
      <w:proofErr w:type="spellEnd"/>
      <w:r w:rsidR="0088154E" w:rsidRPr="00CE646B">
        <w:rPr>
          <w:i/>
          <w:iCs/>
          <w:lang w:val="de-CH"/>
        </w:rPr>
        <w:t xml:space="preserve"> </w:t>
      </w:r>
      <w:r w:rsidR="00CE646B" w:rsidRPr="00CE646B">
        <w:rPr>
          <w:i/>
          <w:iCs/>
          <w:lang w:val="de-CH"/>
        </w:rPr>
        <w:t>Engine</w:t>
      </w:r>
      <w:r w:rsidR="00CE646B">
        <w:rPr>
          <w:lang w:val="de-CH"/>
        </w:rPr>
        <w:t xml:space="preserve"> </w:t>
      </w:r>
      <w:r w:rsidR="0088154E">
        <w:rPr>
          <w:lang w:val="de-CH"/>
        </w:rPr>
        <w:t>sind sowohl t</w:t>
      </w:r>
      <w:r w:rsidR="00A45B30">
        <w:rPr>
          <w:lang w:val="de-CH"/>
        </w:rPr>
        <w:t xml:space="preserve">echnische </w:t>
      </w:r>
      <w:r w:rsidR="0088154E">
        <w:rPr>
          <w:lang w:val="de-CH"/>
        </w:rPr>
        <w:t xml:space="preserve">wie anwendungsspezifische Kriterien zu berücksichtigen. Die technische Dimension bestimmt die </w:t>
      </w:r>
      <w:r w:rsidR="003520FE">
        <w:rPr>
          <w:lang w:val="de-CH"/>
        </w:rPr>
        <w:t xml:space="preserve">Art der </w:t>
      </w:r>
      <w:r w:rsidR="0088154E">
        <w:rPr>
          <w:lang w:val="de-CH"/>
        </w:rPr>
        <w:t xml:space="preserve">Anbindung </w:t>
      </w:r>
      <w:r w:rsidR="003520FE">
        <w:rPr>
          <w:lang w:val="de-CH"/>
        </w:rPr>
        <w:t>sowie die Verfügbarkeit von zusätzlichen Laufzeitkomponenten.</w:t>
      </w:r>
      <w:r w:rsidR="0088154E">
        <w:rPr>
          <w:lang w:val="de-CH"/>
        </w:rPr>
        <w:t xml:space="preserve"> Die </w:t>
      </w:r>
      <w:r w:rsidR="003520FE">
        <w:rPr>
          <w:lang w:val="de-CH"/>
        </w:rPr>
        <w:t>Lohna</w:t>
      </w:r>
      <w:r w:rsidR="0088154E">
        <w:rPr>
          <w:lang w:val="de-CH"/>
        </w:rPr>
        <w:t xml:space="preserve">nwendung muss in der Lage sein, dass </w:t>
      </w:r>
      <w:r w:rsidR="0026768F">
        <w:rPr>
          <w:lang w:val="de-CH"/>
        </w:rPr>
        <w:t>dynamische Modell de</w:t>
      </w:r>
      <w:r w:rsidR="00477145">
        <w:rPr>
          <w:lang w:val="de-CH"/>
        </w:rPr>
        <w:t>r</w:t>
      </w:r>
      <w:r w:rsidR="0026768F">
        <w:rPr>
          <w:lang w:val="de-CH"/>
        </w:rPr>
        <w:t xml:space="preserve"> </w:t>
      </w:r>
      <w:proofErr w:type="spellStart"/>
      <w:r w:rsidR="00032563" w:rsidRPr="00032563">
        <w:rPr>
          <w:i/>
          <w:iCs/>
          <w:lang w:val="de-CH"/>
        </w:rPr>
        <w:t>Payroll</w:t>
      </w:r>
      <w:proofErr w:type="spellEnd"/>
      <w:r w:rsidR="00032563" w:rsidRPr="00032563">
        <w:rPr>
          <w:i/>
          <w:iCs/>
          <w:lang w:val="de-CH"/>
        </w:rPr>
        <w:t xml:space="preserve"> Engine</w:t>
      </w:r>
      <w:r w:rsidR="006708EF">
        <w:rPr>
          <w:lang w:val="de-CH"/>
        </w:rPr>
        <w:t xml:space="preserve"> </w:t>
      </w:r>
      <w:r w:rsidR="0026768F">
        <w:rPr>
          <w:lang w:val="de-CH"/>
        </w:rPr>
        <w:t>Geschäftsf</w:t>
      </w:r>
      <w:r w:rsidR="0088154E">
        <w:rPr>
          <w:lang w:val="de-CH"/>
        </w:rPr>
        <w:t>all</w:t>
      </w:r>
      <w:r w:rsidR="0026768F">
        <w:rPr>
          <w:lang w:val="de-CH"/>
        </w:rPr>
        <w:t>e</w:t>
      </w:r>
      <w:r w:rsidR="0088154E">
        <w:rPr>
          <w:lang w:val="de-CH"/>
        </w:rPr>
        <w:t xml:space="preserve"> </w:t>
      </w:r>
      <w:r w:rsidR="001A418C">
        <w:rPr>
          <w:lang w:val="de-CH"/>
        </w:rPr>
        <w:t>zu integrieren</w:t>
      </w:r>
      <w:r w:rsidR="0088154E">
        <w:rPr>
          <w:lang w:val="de-CH"/>
        </w:rPr>
        <w:t xml:space="preserve"> und </w:t>
      </w:r>
      <w:r w:rsidR="001A418C">
        <w:rPr>
          <w:lang w:val="de-CH"/>
        </w:rPr>
        <w:t xml:space="preserve">im </w:t>
      </w:r>
      <w:r w:rsidR="0088154E">
        <w:rPr>
          <w:lang w:val="de-CH"/>
        </w:rPr>
        <w:t xml:space="preserve">Frontend </w:t>
      </w:r>
      <w:r w:rsidR="001A418C">
        <w:rPr>
          <w:lang w:val="de-CH"/>
        </w:rPr>
        <w:t>bereit</w:t>
      </w:r>
      <w:r w:rsidR="0088154E">
        <w:rPr>
          <w:lang w:val="de-CH"/>
        </w:rPr>
        <w:t>zu</w:t>
      </w:r>
      <w:r w:rsidR="001A418C">
        <w:rPr>
          <w:lang w:val="de-CH"/>
        </w:rPr>
        <w:t>stellen</w:t>
      </w:r>
      <w:r w:rsidR="00A45B30">
        <w:rPr>
          <w:lang w:val="de-CH"/>
        </w:rPr>
        <w:t>.</w:t>
      </w:r>
    </w:p>
    <w:sectPr w:rsidR="000F2ECA" w:rsidRPr="00A45B30" w:rsidSect="00ED7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9A"/>
    <w:multiLevelType w:val="multilevel"/>
    <w:tmpl w:val="334C66B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D62"/>
    <w:multiLevelType w:val="hybridMultilevel"/>
    <w:tmpl w:val="EC702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416A"/>
    <w:multiLevelType w:val="hybridMultilevel"/>
    <w:tmpl w:val="4E244BF2"/>
    <w:lvl w:ilvl="0" w:tplc="77C2E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02F7"/>
    <w:multiLevelType w:val="hybridMultilevel"/>
    <w:tmpl w:val="CEF2A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4BA7"/>
    <w:multiLevelType w:val="hybridMultilevel"/>
    <w:tmpl w:val="1D78F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742A5"/>
    <w:multiLevelType w:val="hybridMultilevel"/>
    <w:tmpl w:val="CA2E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F3346"/>
    <w:multiLevelType w:val="hybridMultilevel"/>
    <w:tmpl w:val="EC0C426E"/>
    <w:lvl w:ilvl="0" w:tplc="DB2839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F0F5C"/>
    <w:multiLevelType w:val="hybridMultilevel"/>
    <w:tmpl w:val="F4C8324E"/>
    <w:lvl w:ilvl="0" w:tplc="931C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F1796"/>
    <w:multiLevelType w:val="hybridMultilevel"/>
    <w:tmpl w:val="F9FE3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F3043"/>
    <w:multiLevelType w:val="hybridMultilevel"/>
    <w:tmpl w:val="5B7AD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84CE8"/>
    <w:multiLevelType w:val="hybridMultilevel"/>
    <w:tmpl w:val="48CE6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12AD3"/>
    <w:multiLevelType w:val="hybridMultilevel"/>
    <w:tmpl w:val="589A93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A2084"/>
    <w:multiLevelType w:val="hybridMultilevel"/>
    <w:tmpl w:val="566CC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17538"/>
    <w:multiLevelType w:val="hybridMultilevel"/>
    <w:tmpl w:val="80048B56"/>
    <w:lvl w:ilvl="0" w:tplc="0DB8A11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80396"/>
    <w:multiLevelType w:val="hybridMultilevel"/>
    <w:tmpl w:val="5E9C0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36338"/>
    <w:multiLevelType w:val="hybridMultilevel"/>
    <w:tmpl w:val="2E1C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414121">
    <w:abstractNumId w:val="7"/>
  </w:num>
  <w:num w:numId="2" w16cid:durableId="1449161171">
    <w:abstractNumId w:val="13"/>
  </w:num>
  <w:num w:numId="3" w16cid:durableId="310715261">
    <w:abstractNumId w:val="6"/>
  </w:num>
  <w:num w:numId="4" w16cid:durableId="209919183">
    <w:abstractNumId w:val="0"/>
  </w:num>
  <w:num w:numId="5" w16cid:durableId="868375382">
    <w:abstractNumId w:val="14"/>
  </w:num>
  <w:num w:numId="6" w16cid:durableId="1157526823">
    <w:abstractNumId w:val="1"/>
  </w:num>
  <w:num w:numId="7" w16cid:durableId="346906197">
    <w:abstractNumId w:val="12"/>
  </w:num>
  <w:num w:numId="8" w16cid:durableId="858618599">
    <w:abstractNumId w:val="2"/>
  </w:num>
  <w:num w:numId="9" w16cid:durableId="1498379765">
    <w:abstractNumId w:val="9"/>
  </w:num>
  <w:num w:numId="10" w16cid:durableId="332414536">
    <w:abstractNumId w:val="5"/>
  </w:num>
  <w:num w:numId="11" w16cid:durableId="1769616035">
    <w:abstractNumId w:val="3"/>
  </w:num>
  <w:num w:numId="12" w16cid:durableId="457576478">
    <w:abstractNumId w:val="4"/>
  </w:num>
  <w:num w:numId="13" w16cid:durableId="1917857636">
    <w:abstractNumId w:val="15"/>
  </w:num>
  <w:num w:numId="14" w16cid:durableId="13726799">
    <w:abstractNumId w:val="8"/>
  </w:num>
  <w:num w:numId="15" w16cid:durableId="1806660658">
    <w:abstractNumId w:val="10"/>
  </w:num>
  <w:num w:numId="16" w16cid:durableId="10578257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5"/>
    <w:rsid w:val="00000885"/>
    <w:rsid w:val="000123E4"/>
    <w:rsid w:val="00014F4F"/>
    <w:rsid w:val="0001614F"/>
    <w:rsid w:val="000171EE"/>
    <w:rsid w:val="00020906"/>
    <w:rsid w:val="00020A4F"/>
    <w:rsid w:val="00021164"/>
    <w:rsid w:val="00023EEE"/>
    <w:rsid w:val="0002517C"/>
    <w:rsid w:val="000259A8"/>
    <w:rsid w:val="00027151"/>
    <w:rsid w:val="00032563"/>
    <w:rsid w:val="00033BF6"/>
    <w:rsid w:val="00036E57"/>
    <w:rsid w:val="00042EEB"/>
    <w:rsid w:val="0004574B"/>
    <w:rsid w:val="00053A98"/>
    <w:rsid w:val="00054540"/>
    <w:rsid w:val="00054870"/>
    <w:rsid w:val="0005597D"/>
    <w:rsid w:val="0006603E"/>
    <w:rsid w:val="00066F6D"/>
    <w:rsid w:val="00067934"/>
    <w:rsid w:val="00070BFB"/>
    <w:rsid w:val="00076AC9"/>
    <w:rsid w:val="00090D15"/>
    <w:rsid w:val="000933C5"/>
    <w:rsid w:val="00093619"/>
    <w:rsid w:val="00093D53"/>
    <w:rsid w:val="00095EA8"/>
    <w:rsid w:val="000961D3"/>
    <w:rsid w:val="00096608"/>
    <w:rsid w:val="00097018"/>
    <w:rsid w:val="000A14F0"/>
    <w:rsid w:val="000A2EE1"/>
    <w:rsid w:val="000A5636"/>
    <w:rsid w:val="000A568F"/>
    <w:rsid w:val="000A58E3"/>
    <w:rsid w:val="000B39DC"/>
    <w:rsid w:val="000B3E98"/>
    <w:rsid w:val="000B4AB4"/>
    <w:rsid w:val="000C043E"/>
    <w:rsid w:val="000C5171"/>
    <w:rsid w:val="000C69EB"/>
    <w:rsid w:val="000D04DB"/>
    <w:rsid w:val="000D174B"/>
    <w:rsid w:val="000D675F"/>
    <w:rsid w:val="000E0D4A"/>
    <w:rsid w:val="000E4F95"/>
    <w:rsid w:val="000E65BB"/>
    <w:rsid w:val="000E6B3F"/>
    <w:rsid w:val="000F2ECA"/>
    <w:rsid w:val="000F67D0"/>
    <w:rsid w:val="00114796"/>
    <w:rsid w:val="00116BB5"/>
    <w:rsid w:val="00117EB0"/>
    <w:rsid w:val="001206F5"/>
    <w:rsid w:val="00130E84"/>
    <w:rsid w:val="00134099"/>
    <w:rsid w:val="00136744"/>
    <w:rsid w:val="00141361"/>
    <w:rsid w:val="00144797"/>
    <w:rsid w:val="001467BE"/>
    <w:rsid w:val="00155038"/>
    <w:rsid w:val="00157929"/>
    <w:rsid w:val="001633C3"/>
    <w:rsid w:val="001633E2"/>
    <w:rsid w:val="00167BAF"/>
    <w:rsid w:val="00173F1F"/>
    <w:rsid w:val="00173F4E"/>
    <w:rsid w:val="00176CC4"/>
    <w:rsid w:val="001809DB"/>
    <w:rsid w:val="00181AAD"/>
    <w:rsid w:val="0018208B"/>
    <w:rsid w:val="001824CD"/>
    <w:rsid w:val="00183C56"/>
    <w:rsid w:val="00183F58"/>
    <w:rsid w:val="00185E8D"/>
    <w:rsid w:val="001900FA"/>
    <w:rsid w:val="00193570"/>
    <w:rsid w:val="00195E1E"/>
    <w:rsid w:val="001A17C0"/>
    <w:rsid w:val="001A418C"/>
    <w:rsid w:val="001A6F48"/>
    <w:rsid w:val="001B1F8F"/>
    <w:rsid w:val="001C789E"/>
    <w:rsid w:val="001D2114"/>
    <w:rsid w:val="001D3640"/>
    <w:rsid w:val="001D4177"/>
    <w:rsid w:val="001D57AF"/>
    <w:rsid w:val="001D7609"/>
    <w:rsid w:val="001F0437"/>
    <w:rsid w:val="001F049D"/>
    <w:rsid w:val="001F6D2D"/>
    <w:rsid w:val="00200269"/>
    <w:rsid w:val="002007C9"/>
    <w:rsid w:val="00202EE1"/>
    <w:rsid w:val="00203DAF"/>
    <w:rsid w:val="0020491C"/>
    <w:rsid w:val="00205732"/>
    <w:rsid w:val="002131B7"/>
    <w:rsid w:val="0021487C"/>
    <w:rsid w:val="00220076"/>
    <w:rsid w:val="002218F8"/>
    <w:rsid w:val="0022340F"/>
    <w:rsid w:val="0022531F"/>
    <w:rsid w:val="00227715"/>
    <w:rsid w:val="002321D4"/>
    <w:rsid w:val="002334DD"/>
    <w:rsid w:val="00244C66"/>
    <w:rsid w:val="00247559"/>
    <w:rsid w:val="00251015"/>
    <w:rsid w:val="00251D43"/>
    <w:rsid w:val="002578A8"/>
    <w:rsid w:val="0026042F"/>
    <w:rsid w:val="0026768F"/>
    <w:rsid w:val="00273068"/>
    <w:rsid w:val="002759B8"/>
    <w:rsid w:val="00282DAA"/>
    <w:rsid w:val="0028412B"/>
    <w:rsid w:val="002861B8"/>
    <w:rsid w:val="0029502E"/>
    <w:rsid w:val="002966A0"/>
    <w:rsid w:val="00296B1F"/>
    <w:rsid w:val="002A1BE0"/>
    <w:rsid w:val="002B3955"/>
    <w:rsid w:val="002B64CA"/>
    <w:rsid w:val="002B75E0"/>
    <w:rsid w:val="002C0A17"/>
    <w:rsid w:val="002C54E4"/>
    <w:rsid w:val="002E0C9C"/>
    <w:rsid w:val="002E288E"/>
    <w:rsid w:val="002E2BB9"/>
    <w:rsid w:val="002E69F3"/>
    <w:rsid w:val="002F0DA8"/>
    <w:rsid w:val="002F347D"/>
    <w:rsid w:val="002F7F8B"/>
    <w:rsid w:val="00302273"/>
    <w:rsid w:val="00302ED1"/>
    <w:rsid w:val="003041F5"/>
    <w:rsid w:val="00310189"/>
    <w:rsid w:val="00310794"/>
    <w:rsid w:val="00312CB8"/>
    <w:rsid w:val="003137FD"/>
    <w:rsid w:val="003152D9"/>
    <w:rsid w:val="00315C3C"/>
    <w:rsid w:val="00316BDC"/>
    <w:rsid w:val="00326446"/>
    <w:rsid w:val="0033140D"/>
    <w:rsid w:val="00342057"/>
    <w:rsid w:val="0034476F"/>
    <w:rsid w:val="00350066"/>
    <w:rsid w:val="003520FE"/>
    <w:rsid w:val="003523CD"/>
    <w:rsid w:val="003531D4"/>
    <w:rsid w:val="003532AC"/>
    <w:rsid w:val="00353EAA"/>
    <w:rsid w:val="0035748A"/>
    <w:rsid w:val="00363821"/>
    <w:rsid w:val="00363C6E"/>
    <w:rsid w:val="0036521B"/>
    <w:rsid w:val="00365C0C"/>
    <w:rsid w:val="003703E7"/>
    <w:rsid w:val="0037684A"/>
    <w:rsid w:val="00386887"/>
    <w:rsid w:val="00390C84"/>
    <w:rsid w:val="00390EC7"/>
    <w:rsid w:val="00393469"/>
    <w:rsid w:val="003A09FC"/>
    <w:rsid w:val="003A1FF1"/>
    <w:rsid w:val="003A4EC4"/>
    <w:rsid w:val="003A5C42"/>
    <w:rsid w:val="003A7D08"/>
    <w:rsid w:val="003B1550"/>
    <w:rsid w:val="003B37B2"/>
    <w:rsid w:val="003C1A08"/>
    <w:rsid w:val="003C6343"/>
    <w:rsid w:val="003D23BE"/>
    <w:rsid w:val="003D5365"/>
    <w:rsid w:val="003E0C57"/>
    <w:rsid w:val="003E4DB1"/>
    <w:rsid w:val="003E5694"/>
    <w:rsid w:val="003E6688"/>
    <w:rsid w:val="003F09B7"/>
    <w:rsid w:val="003F66C5"/>
    <w:rsid w:val="0040316B"/>
    <w:rsid w:val="004035E8"/>
    <w:rsid w:val="0040520B"/>
    <w:rsid w:val="00407D8C"/>
    <w:rsid w:val="00407FAC"/>
    <w:rsid w:val="004146E2"/>
    <w:rsid w:val="00427D8F"/>
    <w:rsid w:val="00430F04"/>
    <w:rsid w:val="004343CE"/>
    <w:rsid w:val="0044014B"/>
    <w:rsid w:val="00443FAD"/>
    <w:rsid w:val="0044405B"/>
    <w:rsid w:val="00445863"/>
    <w:rsid w:val="004559DB"/>
    <w:rsid w:val="004563A9"/>
    <w:rsid w:val="0045644E"/>
    <w:rsid w:val="00456A0B"/>
    <w:rsid w:val="004574F8"/>
    <w:rsid w:val="00460A71"/>
    <w:rsid w:val="004630A1"/>
    <w:rsid w:val="0047611D"/>
    <w:rsid w:val="00477145"/>
    <w:rsid w:val="00480B77"/>
    <w:rsid w:val="00485B49"/>
    <w:rsid w:val="004900F7"/>
    <w:rsid w:val="004904AC"/>
    <w:rsid w:val="00490B0D"/>
    <w:rsid w:val="004934CE"/>
    <w:rsid w:val="00495E52"/>
    <w:rsid w:val="004A2FAA"/>
    <w:rsid w:val="004A3625"/>
    <w:rsid w:val="004B1E24"/>
    <w:rsid w:val="004B3775"/>
    <w:rsid w:val="004B6119"/>
    <w:rsid w:val="004C5B9A"/>
    <w:rsid w:val="004D1307"/>
    <w:rsid w:val="004D4658"/>
    <w:rsid w:val="004D7131"/>
    <w:rsid w:val="004E2D61"/>
    <w:rsid w:val="004E40BE"/>
    <w:rsid w:val="004E4E39"/>
    <w:rsid w:val="004E5E6D"/>
    <w:rsid w:val="004E740C"/>
    <w:rsid w:val="004F3B51"/>
    <w:rsid w:val="00500136"/>
    <w:rsid w:val="005022AD"/>
    <w:rsid w:val="005027D7"/>
    <w:rsid w:val="00502DDA"/>
    <w:rsid w:val="00510795"/>
    <w:rsid w:val="00513779"/>
    <w:rsid w:val="00514895"/>
    <w:rsid w:val="00515EAA"/>
    <w:rsid w:val="00527A55"/>
    <w:rsid w:val="005329A0"/>
    <w:rsid w:val="00532C92"/>
    <w:rsid w:val="005360E4"/>
    <w:rsid w:val="00541A28"/>
    <w:rsid w:val="005461E5"/>
    <w:rsid w:val="0055096B"/>
    <w:rsid w:val="00550AA5"/>
    <w:rsid w:val="00551A15"/>
    <w:rsid w:val="005520B6"/>
    <w:rsid w:val="00553DA5"/>
    <w:rsid w:val="00554276"/>
    <w:rsid w:val="00554583"/>
    <w:rsid w:val="00557225"/>
    <w:rsid w:val="005609F4"/>
    <w:rsid w:val="00560F69"/>
    <w:rsid w:val="0056654B"/>
    <w:rsid w:val="00566806"/>
    <w:rsid w:val="00571AEC"/>
    <w:rsid w:val="0057495C"/>
    <w:rsid w:val="00576C69"/>
    <w:rsid w:val="005805F5"/>
    <w:rsid w:val="00590493"/>
    <w:rsid w:val="00590C72"/>
    <w:rsid w:val="00593BCB"/>
    <w:rsid w:val="00593CFF"/>
    <w:rsid w:val="00594902"/>
    <w:rsid w:val="0059554B"/>
    <w:rsid w:val="005A024A"/>
    <w:rsid w:val="005A20D2"/>
    <w:rsid w:val="005A303C"/>
    <w:rsid w:val="005A4D64"/>
    <w:rsid w:val="005B0D36"/>
    <w:rsid w:val="005B2EC6"/>
    <w:rsid w:val="005B4068"/>
    <w:rsid w:val="005C0BFC"/>
    <w:rsid w:val="005C3487"/>
    <w:rsid w:val="005D2414"/>
    <w:rsid w:val="005D2A6B"/>
    <w:rsid w:val="005D4F32"/>
    <w:rsid w:val="005E026A"/>
    <w:rsid w:val="005E09A7"/>
    <w:rsid w:val="005E34AE"/>
    <w:rsid w:val="005E3E1F"/>
    <w:rsid w:val="005E57EE"/>
    <w:rsid w:val="005E5F68"/>
    <w:rsid w:val="005E610E"/>
    <w:rsid w:val="005F0474"/>
    <w:rsid w:val="005F2F69"/>
    <w:rsid w:val="0060008E"/>
    <w:rsid w:val="006054AE"/>
    <w:rsid w:val="00613D91"/>
    <w:rsid w:val="00621E71"/>
    <w:rsid w:val="00624885"/>
    <w:rsid w:val="00625594"/>
    <w:rsid w:val="00627A80"/>
    <w:rsid w:val="00630D97"/>
    <w:rsid w:val="00635935"/>
    <w:rsid w:val="00637FA3"/>
    <w:rsid w:val="00652E32"/>
    <w:rsid w:val="0066344B"/>
    <w:rsid w:val="006642DE"/>
    <w:rsid w:val="006645EA"/>
    <w:rsid w:val="00666476"/>
    <w:rsid w:val="0066658B"/>
    <w:rsid w:val="006708EF"/>
    <w:rsid w:val="00671B10"/>
    <w:rsid w:val="0067222D"/>
    <w:rsid w:val="00672E40"/>
    <w:rsid w:val="006735E5"/>
    <w:rsid w:val="00674AD0"/>
    <w:rsid w:val="006778D9"/>
    <w:rsid w:val="00684FCA"/>
    <w:rsid w:val="00685C99"/>
    <w:rsid w:val="00694A27"/>
    <w:rsid w:val="006A513E"/>
    <w:rsid w:val="006A5CC1"/>
    <w:rsid w:val="006B0B88"/>
    <w:rsid w:val="006B13E2"/>
    <w:rsid w:val="006C18FD"/>
    <w:rsid w:val="006C3870"/>
    <w:rsid w:val="006D05C7"/>
    <w:rsid w:val="006D0792"/>
    <w:rsid w:val="006D330D"/>
    <w:rsid w:val="006D3594"/>
    <w:rsid w:val="006D71F9"/>
    <w:rsid w:val="006D7957"/>
    <w:rsid w:val="006E18CF"/>
    <w:rsid w:val="006E5031"/>
    <w:rsid w:val="006E5F22"/>
    <w:rsid w:val="006E603C"/>
    <w:rsid w:val="006F3A92"/>
    <w:rsid w:val="006F3F3B"/>
    <w:rsid w:val="0070705E"/>
    <w:rsid w:val="0071385C"/>
    <w:rsid w:val="007138BC"/>
    <w:rsid w:val="007140C1"/>
    <w:rsid w:val="00714B79"/>
    <w:rsid w:val="00717A1F"/>
    <w:rsid w:val="007202E5"/>
    <w:rsid w:val="00721A03"/>
    <w:rsid w:val="00731D63"/>
    <w:rsid w:val="0073394B"/>
    <w:rsid w:val="00736C97"/>
    <w:rsid w:val="007434ED"/>
    <w:rsid w:val="0074498A"/>
    <w:rsid w:val="007513CD"/>
    <w:rsid w:val="00757356"/>
    <w:rsid w:val="0076098D"/>
    <w:rsid w:val="007634C0"/>
    <w:rsid w:val="00765284"/>
    <w:rsid w:val="00765738"/>
    <w:rsid w:val="00767504"/>
    <w:rsid w:val="007722AC"/>
    <w:rsid w:val="0077496D"/>
    <w:rsid w:val="00775A99"/>
    <w:rsid w:val="00780FF5"/>
    <w:rsid w:val="00782B2A"/>
    <w:rsid w:val="007863C1"/>
    <w:rsid w:val="00791328"/>
    <w:rsid w:val="0079193C"/>
    <w:rsid w:val="00792E92"/>
    <w:rsid w:val="007931E1"/>
    <w:rsid w:val="00797214"/>
    <w:rsid w:val="007979FB"/>
    <w:rsid w:val="007A2EF6"/>
    <w:rsid w:val="007A318B"/>
    <w:rsid w:val="007A359D"/>
    <w:rsid w:val="007A39D0"/>
    <w:rsid w:val="007A4656"/>
    <w:rsid w:val="007A5C22"/>
    <w:rsid w:val="007B161F"/>
    <w:rsid w:val="007B2CEF"/>
    <w:rsid w:val="007B4BD7"/>
    <w:rsid w:val="007B5DE1"/>
    <w:rsid w:val="007B60E8"/>
    <w:rsid w:val="007B6BAF"/>
    <w:rsid w:val="007C0ADC"/>
    <w:rsid w:val="007C4C41"/>
    <w:rsid w:val="007C6023"/>
    <w:rsid w:val="007D7278"/>
    <w:rsid w:val="007E0161"/>
    <w:rsid w:val="007E3B12"/>
    <w:rsid w:val="007E3F11"/>
    <w:rsid w:val="007E4E15"/>
    <w:rsid w:val="007E751E"/>
    <w:rsid w:val="007E7FE3"/>
    <w:rsid w:val="007F07AD"/>
    <w:rsid w:val="007F341E"/>
    <w:rsid w:val="007F3A14"/>
    <w:rsid w:val="007F7B5E"/>
    <w:rsid w:val="008017CA"/>
    <w:rsid w:val="00806C7A"/>
    <w:rsid w:val="008077AF"/>
    <w:rsid w:val="00810C37"/>
    <w:rsid w:val="008113CC"/>
    <w:rsid w:val="00813A24"/>
    <w:rsid w:val="00816A36"/>
    <w:rsid w:val="00817B1C"/>
    <w:rsid w:val="00820075"/>
    <w:rsid w:val="008201F1"/>
    <w:rsid w:val="00821271"/>
    <w:rsid w:val="00821DDE"/>
    <w:rsid w:val="00827711"/>
    <w:rsid w:val="00827A0C"/>
    <w:rsid w:val="00841D90"/>
    <w:rsid w:val="008457A3"/>
    <w:rsid w:val="008464ED"/>
    <w:rsid w:val="00850765"/>
    <w:rsid w:val="00856359"/>
    <w:rsid w:val="00856E18"/>
    <w:rsid w:val="00857EB5"/>
    <w:rsid w:val="00862433"/>
    <w:rsid w:val="008635CB"/>
    <w:rsid w:val="0086433D"/>
    <w:rsid w:val="008644C2"/>
    <w:rsid w:val="00867487"/>
    <w:rsid w:val="00873B4B"/>
    <w:rsid w:val="00877568"/>
    <w:rsid w:val="008813A1"/>
    <w:rsid w:val="0088154E"/>
    <w:rsid w:val="0088202D"/>
    <w:rsid w:val="00884052"/>
    <w:rsid w:val="00885241"/>
    <w:rsid w:val="008905DC"/>
    <w:rsid w:val="008910C4"/>
    <w:rsid w:val="00892578"/>
    <w:rsid w:val="0089479A"/>
    <w:rsid w:val="00897999"/>
    <w:rsid w:val="008A3B68"/>
    <w:rsid w:val="008A51A9"/>
    <w:rsid w:val="008B1441"/>
    <w:rsid w:val="008B14A1"/>
    <w:rsid w:val="008B236B"/>
    <w:rsid w:val="008B402D"/>
    <w:rsid w:val="008B4843"/>
    <w:rsid w:val="008B5E96"/>
    <w:rsid w:val="008B635A"/>
    <w:rsid w:val="008B646F"/>
    <w:rsid w:val="008B69B0"/>
    <w:rsid w:val="008C0CF6"/>
    <w:rsid w:val="008C5D3E"/>
    <w:rsid w:val="008C6B49"/>
    <w:rsid w:val="008C6B86"/>
    <w:rsid w:val="008D4238"/>
    <w:rsid w:val="008E1067"/>
    <w:rsid w:val="008E1A0A"/>
    <w:rsid w:val="008E2F55"/>
    <w:rsid w:val="008E7F5D"/>
    <w:rsid w:val="008F1717"/>
    <w:rsid w:val="008F2ECD"/>
    <w:rsid w:val="008F55E4"/>
    <w:rsid w:val="009000A2"/>
    <w:rsid w:val="00903E79"/>
    <w:rsid w:val="009051DE"/>
    <w:rsid w:val="00906D5A"/>
    <w:rsid w:val="0091213F"/>
    <w:rsid w:val="009169DB"/>
    <w:rsid w:val="00923679"/>
    <w:rsid w:val="00925486"/>
    <w:rsid w:val="009266E5"/>
    <w:rsid w:val="00927B76"/>
    <w:rsid w:val="00931F9D"/>
    <w:rsid w:val="00934721"/>
    <w:rsid w:val="00935B30"/>
    <w:rsid w:val="00950513"/>
    <w:rsid w:val="00950588"/>
    <w:rsid w:val="0095168A"/>
    <w:rsid w:val="0095414B"/>
    <w:rsid w:val="009542B2"/>
    <w:rsid w:val="00955208"/>
    <w:rsid w:val="00965641"/>
    <w:rsid w:val="00967B4D"/>
    <w:rsid w:val="009700B0"/>
    <w:rsid w:val="00971B26"/>
    <w:rsid w:val="009740CE"/>
    <w:rsid w:val="00985A51"/>
    <w:rsid w:val="0098632E"/>
    <w:rsid w:val="0098787A"/>
    <w:rsid w:val="009915EE"/>
    <w:rsid w:val="00991D38"/>
    <w:rsid w:val="009935F2"/>
    <w:rsid w:val="00993EFE"/>
    <w:rsid w:val="009978AD"/>
    <w:rsid w:val="009A04D3"/>
    <w:rsid w:val="009A4197"/>
    <w:rsid w:val="009A637F"/>
    <w:rsid w:val="009B0B12"/>
    <w:rsid w:val="009C029F"/>
    <w:rsid w:val="009C2717"/>
    <w:rsid w:val="009C2F41"/>
    <w:rsid w:val="009D098A"/>
    <w:rsid w:val="009D2C3D"/>
    <w:rsid w:val="009D3C21"/>
    <w:rsid w:val="009D49F2"/>
    <w:rsid w:val="009E0796"/>
    <w:rsid w:val="009F291A"/>
    <w:rsid w:val="009F468F"/>
    <w:rsid w:val="00A00762"/>
    <w:rsid w:val="00A1187F"/>
    <w:rsid w:val="00A12E32"/>
    <w:rsid w:val="00A171BA"/>
    <w:rsid w:val="00A23C35"/>
    <w:rsid w:val="00A33D35"/>
    <w:rsid w:val="00A353DD"/>
    <w:rsid w:val="00A4273B"/>
    <w:rsid w:val="00A450E5"/>
    <w:rsid w:val="00A45B30"/>
    <w:rsid w:val="00A51B79"/>
    <w:rsid w:val="00A61EEB"/>
    <w:rsid w:val="00A62292"/>
    <w:rsid w:val="00A62ECE"/>
    <w:rsid w:val="00A641F4"/>
    <w:rsid w:val="00A64A11"/>
    <w:rsid w:val="00A64C59"/>
    <w:rsid w:val="00A6596D"/>
    <w:rsid w:val="00A742BF"/>
    <w:rsid w:val="00A74A7A"/>
    <w:rsid w:val="00A7503E"/>
    <w:rsid w:val="00A77310"/>
    <w:rsid w:val="00A81A02"/>
    <w:rsid w:val="00A831F0"/>
    <w:rsid w:val="00A844F3"/>
    <w:rsid w:val="00A84621"/>
    <w:rsid w:val="00A85F98"/>
    <w:rsid w:val="00A862C2"/>
    <w:rsid w:val="00A8748A"/>
    <w:rsid w:val="00A940B1"/>
    <w:rsid w:val="00AA0CD6"/>
    <w:rsid w:val="00AA4870"/>
    <w:rsid w:val="00AA599D"/>
    <w:rsid w:val="00AB3677"/>
    <w:rsid w:val="00AB3964"/>
    <w:rsid w:val="00AB490E"/>
    <w:rsid w:val="00AC2B6F"/>
    <w:rsid w:val="00AC2E1B"/>
    <w:rsid w:val="00AC7D97"/>
    <w:rsid w:val="00AD13F1"/>
    <w:rsid w:val="00AD57D3"/>
    <w:rsid w:val="00AD5CF3"/>
    <w:rsid w:val="00AE5313"/>
    <w:rsid w:val="00AE7169"/>
    <w:rsid w:val="00AF5FA4"/>
    <w:rsid w:val="00AF5FC3"/>
    <w:rsid w:val="00AF6E21"/>
    <w:rsid w:val="00B05D6C"/>
    <w:rsid w:val="00B0652A"/>
    <w:rsid w:val="00B077C3"/>
    <w:rsid w:val="00B07CDF"/>
    <w:rsid w:val="00B17FD9"/>
    <w:rsid w:val="00B21658"/>
    <w:rsid w:val="00B22A61"/>
    <w:rsid w:val="00B24784"/>
    <w:rsid w:val="00B256C7"/>
    <w:rsid w:val="00B32B37"/>
    <w:rsid w:val="00B34C04"/>
    <w:rsid w:val="00B4002F"/>
    <w:rsid w:val="00B427D4"/>
    <w:rsid w:val="00B45B3B"/>
    <w:rsid w:val="00B465E7"/>
    <w:rsid w:val="00B46655"/>
    <w:rsid w:val="00B52D27"/>
    <w:rsid w:val="00B5560E"/>
    <w:rsid w:val="00B55AE9"/>
    <w:rsid w:val="00B55EA3"/>
    <w:rsid w:val="00B57067"/>
    <w:rsid w:val="00B630C1"/>
    <w:rsid w:val="00B6365E"/>
    <w:rsid w:val="00B66769"/>
    <w:rsid w:val="00B671DD"/>
    <w:rsid w:val="00B70358"/>
    <w:rsid w:val="00B722FA"/>
    <w:rsid w:val="00B72E6E"/>
    <w:rsid w:val="00B778F9"/>
    <w:rsid w:val="00B92499"/>
    <w:rsid w:val="00B93C3B"/>
    <w:rsid w:val="00B94106"/>
    <w:rsid w:val="00B94AAB"/>
    <w:rsid w:val="00B95EA1"/>
    <w:rsid w:val="00BA05A6"/>
    <w:rsid w:val="00BA501B"/>
    <w:rsid w:val="00BA5103"/>
    <w:rsid w:val="00BA7526"/>
    <w:rsid w:val="00BB00F1"/>
    <w:rsid w:val="00BB539F"/>
    <w:rsid w:val="00BB540E"/>
    <w:rsid w:val="00BB57F1"/>
    <w:rsid w:val="00BC1E45"/>
    <w:rsid w:val="00BC4DE6"/>
    <w:rsid w:val="00BD1739"/>
    <w:rsid w:val="00BD690B"/>
    <w:rsid w:val="00BD6DC9"/>
    <w:rsid w:val="00BE111A"/>
    <w:rsid w:val="00BE19D2"/>
    <w:rsid w:val="00BE1E70"/>
    <w:rsid w:val="00BE2700"/>
    <w:rsid w:val="00BE5B0E"/>
    <w:rsid w:val="00BE618F"/>
    <w:rsid w:val="00BE7DDF"/>
    <w:rsid w:val="00C07AC6"/>
    <w:rsid w:val="00C10A60"/>
    <w:rsid w:val="00C13E3D"/>
    <w:rsid w:val="00C14A52"/>
    <w:rsid w:val="00C150AB"/>
    <w:rsid w:val="00C263C2"/>
    <w:rsid w:val="00C330C5"/>
    <w:rsid w:val="00C35A69"/>
    <w:rsid w:val="00C36E97"/>
    <w:rsid w:val="00C41157"/>
    <w:rsid w:val="00C471BD"/>
    <w:rsid w:val="00C52EB4"/>
    <w:rsid w:val="00C569E7"/>
    <w:rsid w:val="00C60C12"/>
    <w:rsid w:val="00C6207E"/>
    <w:rsid w:val="00C71B50"/>
    <w:rsid w:val="00C74371"/>
    <w:rsid w:val="00C74EF9"/>
    <w:rsid w:val="00C81A8B"/>
    <w:rsid w:val="00C8343E"/>
    <w:rsid w:val="00C920E7"/>
    <w:rsid w:val="00C963DC"/>
    <w:rsid w:val="00CA209F"/>
    <w:rsid w:val="00CA5DAB"/>
    <w:rsid w:val="00CA72F9"/>
    <w:rsid w:val="00CB6B4E"/>
    <w:rsid w:val="00CB7A91"/>
    <w:rsid w:val="00CD0854"/>
    <w:rsid w:val="00CD237D"/>
    <w:rsid w:val="00CD42C9"/>
    <w:rsid w:val="00CD4BF9"/>
    <w:rsid w:val="00CD5694"/>
    <w:rsid w:val="00CD6074"/>
    <w:rsid w:val="00CE54CD"/>
    <w:rsid w:val="00CE646B"/>
    <w:rsid w:val="00CF23F8"/>
    <w:rsid w:val="00CF2B70"/>
    <w:rsid w:val="00CF7256"/>
    <w:rsid w:val="00D00751"/>
    <w:rsid w:val="00D0126A"/>
    <w:rsid w:val="00D039D7"/>
    <w:rsid w:val="00D05091"/>
    <w:rsid w:val="00D07E7E"/>
    <w:rsid w:val="00D10290"/>
    <w:rsid w:val="00D14511"/>
    <w:rsid w:val="00D160BA"/>
    <w:rsid w:val="00D17332"/>
    <w:rsid w:val="00D20450"/>
    <w:rsid w:val="00D21714"/>
    <w:rsid w:val="00D32312"/>
    <w:rsid w:val="00D325DF"/>
    <w:rsid w:val="00D34454"/>
    <w:rsid w:val="00D34F7C"/>
    <w:rsid w:val="00D35FAC"/>
    <w:rsid w:val="00D428F9"/>
    <w:rsid w:val="00D502F5"/>
    <w:rsid w:val="00D61687"/>
    <w:rsid w:val="00D633BE"/>
    <w:rsid w:val="00D7055D"/>
    <w:rsid w:val="00D772BC"/>
    <w:rsid w:val="00D8383C"/>
    <w:rsid w:val="00D87E05"/>
    <w:rsid w:val="00DA591E"/>
    <w:rsid w:val="00DB19FB"/>
    <w:rsid w:val="00DB26B7"/>
    <w:rsid w:val="00DB3455"/>
    <w:rsid w:val="00DB6A66"/>
    <w:rsid w:val="00DC0B67"/>
    <w:rsid w:val="00DC5610"/>
    <w:rsid w:val="00DD1122"/>
    <w:rsid w:val="00DD4F0B"/>
    <w:rsid w:val="00DD6966"/>
    <w:rsid w:val="00DE03CF"/>
    <w:rsid w:val="00DE3478"/>
    <w:rsid w:val="00DF289A"/>
    <w:rsid w:val="00DF485F"/>
    <w:rsid w:val="00DF5667"/>
    <w:rsid w:val="00E002CE"/>
    <w:rsid w:val="00E0145D"/>
    <w:rsid w:val="00E03562"/>
    <w:rsid w:val="00E06137"/>
    <w:rsid w:val="00E07DE9"/>
    <w:rsid w:val="00E20EE3"/>
    <w:rsid w:val="00E35460"/>
    <w:rsid w:val="00E35CBE"/>
    <w:rsid w:val="00E402C8"/>
    <w:rsid w:val="00E4039B"/>
    <w:rsid w:val="00E4042D"/>
    <w:rsid w:val="00E4706F"/>
    <w:rsid w:val="00E509A2"/>
    <w:rsid w:val="00E510AA"/>
    <w:rsid w:val="00E51843"/>
    <w:rsid w:val="00E551EF"/>
    <w:rsid w:val="00E6151B"/>
    <w:rsid w:val="00E624EA"/>
    <w:rsid w:val="00E6289A"/>
    <w:rsid w:val="00E63B86"/>
    <w:rsid w:val="00E65608"/>
    <w:rsid w:val="00E66171"/>
    <w:rsid w:val="00E67C03"/>
    <w:rsid w:val="00E72E61"/>
    <w:rsid w:val="00E758A9"/>
    <w:rsid w:val="00E76B8E"/>
    <w:rsid w:val="00E77A3A"/>
    <w:rsid w:val="00E83D96"/>
    <w:rsid w:val="00E859CF"/>
    <w:rsid w:val="00E85E52"/>
    <w:rsid w:val="00E87969"/>
    <w:rsid w:val="00E94B3C"/>
    <w:rsid w:val="00E94B79"/>
    <w:rsid w:val="00E964AE"/>
    <w:rsid w:val="00EA28C1"/>
    <w:rsid w:val="00EA76F3"/>
    <w:rsid w:val="00EB0D84"/>
    <w:rsid w:val="00EB226D"/>
    <w:rsid w:val="00EB470E"/>
    <w:rsid w:val="00EB523B"/>
    <w:rsid w:val="00EC3616"/>
    <w:rsid w:val="00EC4818"/>
    <w:rsid w:val="00EC6496"/>
    <w:rsid w:val="00EC7CF0"/>
    <w:rsid w:val="00ED2394"/>
    <w:rsid w:val="00ED36D4"/>
    <w:rsid w:val="00ED3D4C"/>
    <w:rsid w:val="00ED52CA"/>
    <w:rsid w:val="00ED7502"/>
    <w:rsid w:val="00EE2413"/>
    <w:rsid w:val="00EE660F"/>
    <w:rsid w:val="00EF01B5"/>
    <w:rsid w:val="00EF323D"/>
    <w:rsid w:val="00EF4403"/>
    <w:rsid w:val="00EF497E"/>
    <w:rsid w:val="00EF5E1F"/>
    <w:rsid w:val="00F06AD4"/>
    <w:rsid w:val="00F06B27"/>
    <w:rsid w:val="00F11229"/>
    <w:rsid w:val="00F117F2"/>
    <w:rsid w:val="00F15463"/>
    <w:rsid w:val="00F15C30"/>
    <w:rsid w:val="00F1605D"/>
    <w:rsid w:val="00F17660"/>
    <w:rsid w:val="00F25C0F"/>
    <w:rsid w:val="00F27BD5"/>
    <w:rsid w:val="00F3038C"/>
    <w:rsid w:val="00F33290"/>
    <w:rsid w:val="00F40E32"/>
    <w:rsid w:val="00F418D5"/>
    <w:rsid w:val="00F4197C"/>
    <w:rsid w:val="00F42D6B"/>
    <w:rsid w:val="00F43D45"/>
    <w:rsid w:val="00F448ED"/>
    <w:rsid w:val="00F4560C"/>
    <w:rsid w:val="00F5076E"/>
    <w:rsid w:val="00F543D4"/>
    <w:rsid w:val="00F60456"/>
    <w:rsid w:val="00F65DE5"/>
    <w:rsid w:val="00F71FC7"/>
    <w:rsid w:val="00F748D5"/>
    <w:rsid w:val="00F77352"/>
    <w:rsid w:val="00F773FE"/>
    <w:rsid w:val="00F7787B"/>
    <w:rsid w:val="00F847EC"/>
    <w:rsid w:val="00F862DF"/>
    <w:rsid w:val="00F86757"/>
    <w:rsid w:val="00F9094D"/>
    <w:rsid w:val="00F94494"/>
    <w:rsid w:val="00F97013"/>
    <w:rsid w:val="00FA22A6"/>
    <w:rsid w:val="00FA2FA6"/>
    <w:rsid w:val="00FA6108"/>
    <w:rsid w:val="00FA7830"/>
    <w:rsid w:val="00FC1985"/>
    <w:rsid w:val="00FC317A"/>
    <w:rsid w:val="00FC4EFF"/>
    <w:rsid w:val="00FC6BFD"/>
    <w:rsid w:val="00FD07F1"/>
    <w:rsid w:val="00FD16B3"/>
    <w:rsid w:val="00FD2D69"/>
    <w:rsid w:val="00FD4C09"/>
    <w:rsid w:val="00FD5660"/>
    <w:rsid w:val="00FD6E1C"/>
    <w:rsid w:val="00FE004C"/>
    <w:rsid w:val="00FE51BD"/>
    <w:rsid w:val="00FE6404"/>
    <w:rsid w:val="00FE66B0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6CCE"/>
  <w15:chartTrackingRefBased/>
  <w15:docId w15:val="{0F8B6DE6-008B-4347-A11F-1992048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5A"/>
  </w:style>
  <w:style w:type="paragraph" w:styleId="Heading1">
    <w:name w:val="heading 1"/>
    <w:basedOn w:val="Normal"/>
    <w:next w:val="Normal"/>
    <w:link w:val="Heading1Char"/>
    <w:uiPriority w:val="9"/>
    <w:qFormat/>
    <w:rsid w:val="000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6B3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C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1187F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5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0C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1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3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3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.wikipedia.org/wiki/Datenba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penapis.org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.wikipedia.org/wiki/.NET_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NuGet" TargetMode="External"/><Relationship Id="rId14" Type="http://schemas.openxmlformats.org/officeDocument/2006/relationships/hyperlink" Target="https://de.wikipedia.org/wiki/WebH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E613-96C0-40B8-BDBC-6E5D27C8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Consulting Giannoudis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Ioannis Giannoudis</cp:lastModifiedBy>
  <cp:revision>622</cp:revision>
  <cp:lastPrinted>2021-11-03T12:37:00Z</cp:lastPrinted>
  <dcterms:created xsi:type="dcterms:W3CDTF">2021-09-07T18:18:00Z</dcterms:created>
  <dcterms:modified xsi:type="dcterms:W3CDTF">2023-06-17T08:11:00Z</dcterms:modified>
</cp:coreProperties>
</file>