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71D" w14:textId="798F3492" w:rsidR="008C6B49" w:rsidRDefault="00E94B79" w:rsidP="00B07CDF">
      <w:pPr>
        <w:pStyle w:val="Heading1"/>
        <w:spacing w:before="0"/>
        <w:rPr>
          <w:lang w:val="de-CH"/>
        </w:rPr>
      </w:pPr>
      <w:r>
        <w:rPr>
          <w:lang w:val="de-CH"/>
        </w:rPr>
        <w:t xml:space="preserve">Regulierung der </w:t>
      </w:r>
      <w:r w:rsidR="0070705E">
        <w:rPr>
          <w:lang w:val="de-CH"/>
        </w:rPr>
        <w:t>Lohn</w:t>
      </w:r>
      <w:r>
        <w:rPr>
          <w:lang w:val="de-CH"/>
        </w:rPr>
        <w:t>berechnung</w:t>
      </w:r>
    </w:p>
    <w:p w14:paraId="18BF2E10" w14:textId="678CC01F" w:rsidR="003041F5" w:rsidRPr="003041F5" w:rsidRDefault="0036521B" w:rsidP="003041F5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DB360E5" wp14:editId="7DCBD610">
            <wp:extent cx="4214388" cy="22654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933" cy="22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1B0D" w14:textId="21D38D5C" w:rsidR="00E4042D" w:rsidRPr="007C0ADC" w:rsidRDefault="008E1067" w:rsidP="000E4F95">
      <w:pPr>
        <w:rPr>
          <w:i/>
          <w:iCs/>
          <w:sz w:val="24"/>
          <w:szCs w:val="24"/>
          <w:lang w:val="de-CH"/>
        </w:rPr>
      </w:pPr>
      <w:r>
        <w:rPr>
          <w:i/>
          <w:iCs/>
          <w:sz w:val="24"/>
          <w:szCs w:val="24"/>
          <w:lang w:val="de-CH"/>
        </w:rPr>
        <w:t>Mit Regulierungen d</w:t>
      </w:r>
      <w:r w:rsidR="00E964AE">
        <w:rPr>
          <w:i/>
          <w:iCs/>
          <w:sz w:val="24"/>
          <w:szCs w:val="24"/>
          <w:lang w:val="de-CH"/>
        </w:rPr>
        <w:t>i</w:t>
      </w:r>
      <w:r>
        <w:rPr>
          <w:i/>
          <w:iCs/>
          <w:sz w:val="24"/>
          <w:szCs w:val="24"/>
          <w:lang w:val="de-CH"/>
        </w:rPr>
        <w:t>e Lohn</w:t>
      </w:r>
      <w:r w:rsidR="00E964AE">
        <w:rPr>
          <w:i/>
          <w:iCs/>
          <w:sz w:val="24"/>
          <w:szCs w:val="24"/>
          <w:lang w:val="de-CH"/>
        </w:rPr>
        <w:t>berechnung</w:t>
      </w:r>
      <w:r>
        <w:rPr>
          <w:i/>
          <w:iCs/>
          <w:sz w:val="24"/>
          <w:szCs w:val="24"/>
          <w:lang w:val="de-CH"/>
        </w:rPr>
        <w:t xml:space="preserve"> standardisieren</w:t>
      </w:r>
    </w:p>
    <w:p w14:paraId="04F62796" w14:textId="50FDF589" w:rsidR="001D3640" w:rsidRPr="00130E84" w:rsidRDefault="007513CD" w:rsidP="00590493">
      <w:pPr>
        <w:rPr>
          <w:lang w:val="de-CH"/>
        </w:rPr>
      </w:pPr>
      <w:r w:rsidRPr="00130E84">
        <w:rPr>
          <w:lang w:val="de-CH"/>
        </w:rPr>
        <w:t xml:space="preserve">Ein </w:t>
      </w:r>
      <w:r w:rsidR="00E964AE" w:rsidRPr="00130E84">
        <w:rPr>
          <w:lang w:val="de-CH"/>
        </w:rPr>
        <w:t xml:space="preserve">zentraler </w:t>
      </w:r>
      <w:r w:rsidRPr="00130E84">
        <w:rPr>
          <w:lang w:val="de-CH"/>
        </w:rPr>
        <w:t xml:space="preserve">Aspekt in der </w:t>
      </w:r>
      <w:r w:rsidR="008E1A0A" w:rsidRPr="00130E84">
        <w:rPr>
          <w:lang w:val="de-CH"/>
        </w:rPr>
        <w:t xml:space="preserve">Komplexität </w:t>
      </w:r>
      <w:r w:rsidR="00E964AE" w:rsidRPr="00130E84">
        <w:rPr>
          <w:lang w:val="de-CH"/>
        </w:rPr>
        <w:t xml:space="preserve">der </w:t>
      </w:r>
      <w:r w:rsidR="008E1A0A" w:rsidRPr="00130E84">
        <w:rPr>
          <w:lang w:val="de-CH"/>
        </w:rPr>
        <w:t xml:space="preserve">Lohnberechnung </w:t>
      </w:r>
      <w:r w:rsidR="00E964AE" w:rsidRPr="00130E84">
        <w:rPr>
          <w:lang w:val="de-CH"/>
        </w:rPr>
        <w:t xml:space="preserve">ist die </w:t>
      </w:r>
      <w:r w:rsidRPr="00130E84">
        <w:rPr>
          <w:lang w:val="de-CH"/>
        </w:rPr>
        <w:t>Tatsache</w:t>
      </w:r>
      <w:r w:rsidR="008E1A0A" w:rsidRPr="00130E84">
        <w:rPr>
          <w:lang w:val="de-CH"/>
        </w:rPr>
        <w:t xml:space="preserve">, </w:t>
      </w:r>
      <w:r w:rsidRPr="00130E84">
        <w:rPr>
          <w:lang w:val="de-CH"/>
        </w:rPr>
        <w:t xml:space="preserve">dass </w:t>
      </w:r>
      <w:r w:rsidR="00BD690B" w:rsidRPr="00130E84">
        <w:rPr>
          <w:lang w:val="de-CH"/>
        </w:rPr>
        <w:t xml:space="preserve">die Lohninformationen aus </w:t>
      </w:r>
      <w:r w:rsidRPr="00130E84">
        <w:rPr>
          <w:lang w:val="de-CH"/>
        </w:rPr>
        <w:t>verschiedene</w:t>
      </w:r>
      <w:r w:rsidR="00BD690B" w:rsidRPr="00130E84">
        <w:rPr>
          <w:lang w:val="de-CH"/>
        </w:rPr>
        <w:t>n</w:t>
      </w:r>
      <w:r w:rsidRPr="00130E84">
        <w:rPr>
          <w:lang w:val="de-CH"/>
        </w:rPr>
        <w:t xml:space="preserve"> Quellen </w:t>
      </w:r>
      <w:r w:rsidR="00BD690B" w:rsidRPr="00130E84">
        <w:rPr>
          <w:lang w:val="de-CH"/>
        </w:rPr>
        <w:t>stammen</w:t>
      </w:r>
      <w:r w:rsidR="007F341E" w:rsidRPr="00130E84">
        <w:rPr>
          <w:lang w:val="de-CH"/>
        </w:rPr>
        <w:t>. Aufgrund eines fehlenden Standards</w:t>
      </w:r>
      <w:r w:rsidR="005A303C" w:rsidRPr="00130E84">
        <w:rPr>
          <w:lang w:val="de-CH"/>
        </w:rPr>
        <w:t xml:space="preserve"> in der Lohnberechnung</w:t>
      </w:r>
      <w:r w:rsidRPr="00130E84">
        <w:rPr>
          <w:lang w:val="de-CH"/>
        </w:rPr>
        <w:t>,</w:t>
      </w:r>
      <w:r w:rsidR="007F341E" w:rsidRPr="00130E84">
        <w:rPr>
          <w:lang w:val="de-CH"/>
        </w:rPr>
        <w:t xml:space="preserve"> </w:t>
      </w:r>
      <w:r w:rsidRPr="00130E84">
        <w:rPr>
          <w:lang w:val="de-CH"/>
        </w:rPr>
        <w:t>liegt es and der Lohnsoftware</w:t>
      </w:r>
      <w:r w:rsidR="00906D5A" w:rsidRPr="00130E84">
        <w:rPr>
          <w:lang w:val="de-CH"/>
        </w:rPr>
        <w:t>,</w:t>
      </w:r>
      <w:r w:rsidRPr="00130E84">
        <w:rPr>
          <w:lang w:val="de-CH"/>
        </w:rPr>
        <w:t xml:space="preserve"> </w:t>
      </w:r>
      <w:r w:rsidR="007F341E" w:rsidRPr="00130E84">
        <w:rPr>
          <w:lang w:val="de-CH"/>
        </w:rPr>
        <w:t xml:space="preserve">die Lohndaten </w:t>
      </w:r>
      <w:r w:rsidRPr="00130E84">
        <w:rPr>
          <w:lang w:val="de-CH"/>
        </w:rPr>
        <w:t>zu normieren und zu integrieren.</w:t>
      </w:r>
      <w:r w:rsidR="00906D5A" w:rsidRPr="00130E84">
        <w:rPr>
          <w:lang w:val="de-CH"/>
        </w:rPr>
        <w:t xml:space="preserve"> Noch schwieriger für das Softwarehaus ist die Bewahrung eines breit gefächerten </w:t>
      </w:r>
      <w:r w:rsidR="00BE1E70" w:rsidRPr="00130E84">
        <w:rPr>
          <w:lang w:val="de-CH"/>
        </w:rPr>
        <w:t>Expertenwissen</w:t>
      </w:r>
      <w:r w:rsidR="00906D5A" w:rsidRPr="00130E84">
        <w:rPr>
          <w:lang w:val="de-CH"/>
        </w:rPr>
        <w:t>s</w:t>
      </w:r>
      <w:r w:rsidR="007F341E" w:rsidRPr="00130E84">
        <w:rPr>
          <w:lang w:val="de-CH"/>
        </w:rPr>
        <w:t xml:space="preserve">. Ausserordentliche und kurzfristige regulatorische Gesetzesänderungen </w:t>
      </w:r>
      <w:r w:rsidR="00857EB5" w:rsidRPr="00130E84">
        <w:rPr>
          <w:lang w:val="de-CH"/>
        </w:rPr>
        <w:t xml:space="preserve">bringen </w:t>
      </w:r>
      <w:r w:rsidR="000E65BB" w:rsidRPr="00130E84">
        <w:rPr>
          <w:lang w:val="de-CH"/>
        </w:rPr>
        <w:t>Lohns</w:t>
      </w:r>
      <w:r w:rsidR="00F33290" w:rsidRPr="00130E84">
        <w:rPr>
          <w:lang w:val="de-CH"/>
        </w:rPr>
        <w:t xml:space="preserve">oftwarehersteller </w:t>
      </w:r>
      <w:r w:rsidR="00857EB5" w:rsidRPr="00130E84">
        <w:rPr>
          <w:lang w:val="de-CH"/>
        </w:rPr>
        <w:t xml:space="preserve">an </w:t>
      </w:r>
      <w:r w:rsidR="008813A1" w:rsidRPr="00130E84">
        <w:rPr>
          <w:lang w:val="de-CH"/>
        </w:rPr>
        <w:t>ihre</w:t>
      </w:r>
      <w:r w:rsidR="00857EB5" w:rsidRPr="00130E84">
        <w:rPr>
          <w:lang w:val="de-CH"/>
        </w:rPr>
        <w:t xml:space="preserve"> Realisierungsgrenzen.</w:t>
      </w:r>
    </w:p>
    <w:p w14:paraId="551927C0" w14:textId="4A3E960D" w:rsidR="0098787A" w:rsidRPr="00130E84" w:rsidRDefault="00857EB5" w:rsidP="00590493">
      <w:pPr>
        <w:rPr>
          <w:lang w:val="de-CH"/>
        </w:rPr>
      </w:pPr>
      <w:r w:rsidRPr="00130E84">
        <w:rPr>
          <w:lang w:val="de-CH"/>
        </w:rPr>
        <w:t xml:space="preserve">Um diese Komplexität zu reduzieren hat </w:t>
      </w:r>
      <w:r w:rsidR="00736C0A">
        <w:rPr>
          <w:lang w:val="de-CH"/>
        </w:rPr>
        <w:t xml:space="preserve">die </w:t>
      </w:r>
      <w:proofErr w:type="spellStart"/>
      <w:r w:rsidR="00736C0A" w:rsidRPr="00736C0A">
        <w:rPr>
          <w:i/>
          <w:iCs/>
          <w:lang w:val="de-CH"/>
        </w:rPr>
        <w:t>Payroll</w:t>
      </w:r>
      <w:proofErr w:type="spellEnd"/>
      <w:r w:rsidR="00736C0A" w:rsidRPr="00736C0A">
        <w:rPr>
          <w:i/>
          <w:iCs/>
          <w:lang w:val="de-CH"/>
        </w:rPr>
        <w:t xml:space="preserve"> Engine</w:t>
      </w:r>
      <w:r w:rsidR="00736C0A">
        <w:rPr>
          <w:lang w:val="de-CH"/>
        </w:rPr>
        <w:t xml:space="preserve"> </w:t>
      </w:r>
      <w:r w:rsidRPr="00130E84">
        <w:rPr>
          <w:lang w:val="de-CH"/>
        </w:rPr>
        <w:t>die Lohndefinition</w:t>
      </w:r>
      <w:r w:rsidR="008A51A9" w:rsidRPr="00130E84">
        <w:rPr>
          <w:lang w:val="de-CH"/>
        </w:rPr>
        <w:t xml:space="preserve"> in Regulierungen</w:t>
      </w:r>
      <w:r w:rsidR="005520B6" w:rsidRPr="00130E84">
        <w:rPr>
          <w:lang w:val="de-CH"/>
        </w:rPr>
        <w:t xml:space="preserve"> </w:t>
      </w:r>
      <w:r w:rsidR="009A637F" w:rsidRPr="00130E84">
        <w:rPr>
          <w:lang w:val="de-CH"/>
        </w:rPr>
        <w:t>formalisiert</w:t>
      </w:r>
      <w:r w:rsidR="008A51A9" w:rsidRPr="00130E84">
        <w:rPr>
          <w:lang w:val="de-CH"/>
        </w:rPr>
        <w:t>,</w:t>
      </w:r>
      <w:r w:rsidRPr="00130E84">
        <w:rPr>
          <w:lang w:val="de-CH"/>
        </w:rPr>
        <w:t xml:space="preserve"> </w:t>
      </w:r>
      <w:r w:rsidR="00195E1E" w:rsidRPr="00130E84">
        <w:rPr>
          <w:lang w:val="de-CH"/>
        </w:rPr>
        <w:t xml:space="preserve">welche </w:t>
      </w:r>
      <w:r w:rsidRPr="00130E84">
        <w:rPr>
          <w:lang w:val="de-CH"/>
        </w:rPr>
        <w:t xml:space="preserve">vom Softwarekern getrennt und </w:t>
      </w:r>
      <w:r w:rsidR="006778D9" w:rsidRPr="00130E84">
        <w:rPr>
          <w:lang w:val="de-CH"/>
        </w:rPr>
        <w:t>auf die involvierten Parteien</w:t>
      </w:r>
      <w:r w:rsidR="008813A1" w:rsidRPr="00130E84">
        <w:rPr>
          <w:lang w:val="de-CH"/>
        </w:rPr>
        <w:t>/Quellen</w:t>
      </w:r>
      <w:r w:rsidR="006778D9" w:rsidRPr="00130E84">
        <w:rPr>
          <w:lang w:val="de-CH"/>
        </w:rPr>
        <w:t xml:space="preserve"> </w:t>
      </w:r>
      <w:r w:rsidRPr="00130E84">
        <w:rPr>
          <w:lang w:val="de-CH"/>
        </w:rPr>
        <w:t>aufgeteilt</w:t>
      </w:r>
      <w:r w:rsidR="006778D9" w:rsidRPr="00130E84">
        <w:rPr>
          <w:lang w:val="de-CH"/>
        </w:rPr>
        <w:t xml:space="preserve"> </w:t>
      </w:r>
      <w:r w:rsidR="003703E7" w:rsidRPr="00130E84">
        <w:rPr>
          <w:lang w:val="de-CH"/>
        </w:rPr>
        <w:t>sind</w:t>
      </w:r>
      <w:r w:rsidRPr="00130E84">
        <w:rPr>
          <w:lang w:val="de-CH"/>
        </w:rPr>
        <w:t>.</w:t>
      </w:r>
      <w:r w:rsidR="0098787A" w:rsidRPr="00130E84">
        <w:rPr>
          <w:lang w:val="de-CH"/>
        </w:rPr>
        <w:t xml:space="preserve"> </w:t>
      </w:r>
      <w:r w:rsidR="006778D9" w:rsidRPr="00130E84">
        <w:rPr>
          <w:lang w:val="de-CH"/>
        </w:rPr>
        <w:t>D</w:t>
      </w:r>
      <w:r w:rsidR="008F55E4" w:rsidRPr="00130E84">
        <w:rPr>
          <w:lang w:val="de-CH"/>
        </w:rPr>
        <w:t>as</w:t>
      </w:r>
      <w:r w:rsidR="006778D9" w:rsidRPr="00130E84">
        <w:rPr>
          <w:lang w:val="de-CH"/>
        </w:rPr>
        <w:t xml:space="preserve"> </w:t>
      </w:r>
      <w:r w:rsidR="00F43D45" w:rsidRPr="00130E84">
        <w:rPr>
          <w:lang w:val="de-CH"/>
        </w:rPr>
        <w:t>Aufs</w:t>
      </w:r>
      <w:r w:rsidR="006778D9" w:rsidRPr="00130E84">
        <w:rPr>
          <w:lang w:val="de-CH"/>
        </w:rPr>
        <w:t xml:space="preserve">chichten </w:t>
      </w:r>
      <w:r w:rsidR="00F43D45" w:rsidRPr="00130E84">
        <w:rPr>
          <w:lang w:val="de-CH"/>
        </w:rPr>
        <w:t xml:space="preserve">von </w:t>
      </w:r>
      <w:r w:rsidR="006778D9" w:rsidRPr="00130E84">
        <w:rPr>
          <w:lang w:val="de-CH"/>
        </w:rPr>
        <w:t>Regulierungen</w:t>
      </w:r>
      <w:r w:rsidR="0098787A" w:rsidRPr="00130E84">
        <w:rPr>
          <w:lang w:val="de-CH"/>
        </w:rPr>
        <w:t xml:space="preserve"> ergibt die mandantenspezifische Lohnberechnung.</w:t>
      </w:r>
      <w:r w:rsidR="009266E5" w:rsidRPr="00130E84">
        <w:rPr>
          <w:lang w:val="de-CH"/>
        </w:rPr>
        <w:t xml:space="preserve"> Die Regul</w:t>
      </w:r>
      <w:r w:rsidR="008F55E4" w:rsidRPr="00130E84">
        <w:rPr>
          <w:lang w:val="de-CH"/>
        </w:rPr>
        <w:t>ierung</w:t>
      </w:r>
      <w:r w:rsidR="009266E5" w:rsidRPr="00130E84">
        <w:rPr>
          <w:lang w:val="de-CH"/>
        </w:rPr>
        <w:t xml:space="preserve"> beinhaltet die Grundelemente der Datenverarbeitung (</w:t>
      </w:r>
      <w:hyperlink r:id="rId6" w:history="1">
        <w:r w:rsidR="009266E5" w:rsidRPr="00130E84">
          <w:rPr>
            <w:rStyle w:val="Hyperlink"/>
            <w:lang w:val="de-CH"/>
          </w:rPr>
          <w:t>EVA-Prinzip</w:t>
        </w:r>
      </w:hyperlink>
      <w:r w:rsidR="008F55E4" w:rsidRPr="00130E84">
        <w:rPr>
          <w:lang w:val="de-CH"/>
        </w:rPr>
        <w:t>: Eingabe, Verarbeitung und Ausgabe</w:t>
      </w:r>
      <w:r w:rsidR="009266E5" w:rsidRPr="00130E84">
        <w:rPr>
          <w:lang w:val="de-CH"/>
        </w:rPr>
        <w:t>) der lohnrelevanten Informationen.</w:t>
      </w:r>
    </w:p>
    <w:p w14:paraId="457508B4" w14:textId="418A3F52" w:rsidR="009266E5" w:rsidRPr="00130E84" w:rsidRDefault="009266E5" w:rsidP="00590493">
      <w:pPr>
        <w:rPr>
          <w:lang w:val="de-CH"/>
        </w:rPr>
      </w:pPr>
      <w:r w:rsidRPr="00130E84">
        <w:rPr>
          <w:lang w:val="de-CH"/>
        </w:rPr>
        <w:t xml:space="preserve">Für die </w:t>
      </w:r>
      <w:r w:rsidR="004146E2" w:rsidRPr="00130E84">
        <w:rPr>
          <w:lang w:val="de-CH"/>
        </w:rPr>
        <w:t>Datene</w:t>
      </w:r>
      <w:r w:rsidRPr="00130E84">
        <w:rPr>
          <w:lang w:val="de-CH"/>
        </w:rPr>
        <w:t>ingabe dienen d</w:t>
      </w:r>
      <w:r w:rsidR="00BE618F" w:rsidRPr="00130E84">
        <w:rPr>
          <w:lang w:val="de-CH"/>
        </w:rPr>
        <w:t xml:space="preserve">as Regulierungsobjekt </w:t>
      </w:r>
      <w:r w:rsidR="0036521B" w:rsidRPr="00130E84">
        <w:rPr>
          <w:i/>
          <w:iCs/>
          <w:lang w:val="de-CH"/>
        </w:rPr>
        <w:t>F</w:t>
      </w:r>
      <w:r w:rsidR="00BE618F" w:rsidRPr="00130E84">
        <w:rPr>
          <w:i/>
          <w:iCs/>
          <w:lang w:val="de-CH"/>
        </w:rPr>
        <w:t>a</w:t>
      </w:r>
      <w:r w:rsidRPr="00130E84">
        <w:rPr>
          <w:i/>
          <w:iCs/>
          <w:lang w:val="de-CH"/>
        </w:rPr>
        <w:t>ll</w:t>
      </w:r>
      <w:r w:rsidRPr="00130E84">
        <w:rPr>
          <w:lang w:val="de-CH"/>
        </w:rPr>
        <w:t>, welche</w:t>
      </w:r>
      <w:r w:rsidR="00684FCA" w:rsidRPr="00130E84">
        <w:rPr>
          <w:lang w:val="de-CH"/>
        </w:rPr>
        <w:t>s</w:t>
      </w:r>
      <w:r w:rsidRPr="00130E84">
        <w:rPr>
          <w:lang w:val="de-CH"/>
        </w:rPr>
        <w:t xml:space="preserve"> die Falldaten in </w:t>
      </w:r>
      <w:r w:rsidR="00DF289A" w:rsidRPr="00130E84">
        <w:rPr>
          <w:lang w:val="de-CH"/>
        </w:rPr>
        <w:t xml:space="preserve">Feldern führt. Der </w:t>
      </w:r>
      <w:r w:rsidR="0036521B" w:rsidRPr="00130E84">
        <w:rPr>
          <w:lang w:val="de-CH"/>
        </w:rPr>
        <w:t>Mitarbeiterf</w:t>
      </w:r>
      <w:r w:rsidR="00DF289A" w:rsidRPr="00130E84">
        <w:rPr>
          <w:lang w:val="de-CH"/>
        </w:rPr>
        <w:t xml:space="preserve">all Adresswechsel beinhaltet </w:t>
      </w:r>
      <w:r w:rsidR="000B4AB4" w:rsidRPr="00130E84">
        <w:rPr>
          <w:lang w:val="de-CH"/>
        </w:rPr>
        <w:t xml:space="preserve">als Beispiel </w:t>
      </w:r>
      <w:r w:rsidR="00DF289A" w:rsidRPr="00130E84">
        <w:rPr>
          <w:lang w:val="de-CH"/>
        </w:rPr>
        <w:t xml:space="preserve">die Felder Strasse, Postleitzahl und Ort. </w:t>
      </w:r>
      <w:r w:rsidR="008F55E4" w:rsidRPr="00130E84">
        <w:rPr>
          <w:lang w:val="de-CH"/>
        </w:rPr>
        <w:t xml:space="preserve">Mittels Abhängigkeit zwischen Fällen lassen sich </w:t>
      </w:r>
      <w:r w:rsidR="00DF289A" w:rsidRPr="00130E84">
        <w:rPr>
          <w:lang w:val="de-CH"/>
        </w:rPr>
        <w:t xml:space="preserve">komplexe Fälle wie z. B. der Mitarbeitereintritt </w:t>
      </w:r>
      <w:r w:rsidR="006B13E2" w:rsidRPr="00130E84">
        <w:rPr>
          <w:lang w:val="de-CH"/>
        </w:rPr>
        <w:t>auf</w:t>
      </w:r>
      <w:r w:rsidR="005E34AE">
        <w:rPr>
          <w:lang w:val="de-CH"/>
        </w:rPr>
        <w:t>zu</w:t>
      </w:r>
      <w:r w:rsidR="006B13E2" w:rsidRPr="00130E84">
        <w:rPr>
          <w:lang w:val="de-CH"/>
        </w:rPr>
        <w:t xml:space="preserve">teilen und </w:t>
      </w:r>
      <w:r w:rsidR="00DF289A" w:rsidRPr="00130E84">
        <w:rPr>
          <w:lang w:val="de-CH"/>
        </w:rPr>
        <w:t>ab</w:t>
      </w:r>
      <w:r w:rsidR="005E34AE">
        <w:rPr>
          <w:lang w:val="de-CH"/>
        </w:rPr>
        <w:t>zu</w:t>
      </w:r>
      <w:r w:rsidR="00DF289A" w:rsidRPr="00130E84">
        <w:rPr>
          <w:lang w:val="de-CH"/>
        </w:rPr>
        <w:t>bilden</w:t>
      </w:r>
      <w:r w:rsidR="008E7F5D" w:rsidRPr="00130E84">
        <w:rPr>
          <w:lang w:val="de-CH"/>
        </w:rPr>
        <w:t>.</w:t>
      </w:r>
    </w:p>
    <w:p w14:paraId="201E29D7" w14:textId="3A1F1BD5" w:rsidR="00FD2D69" w:rsidRPr="00130E84" w:rsidRDefault="00FD2D69" w:rsidP="00590493">
      <w:pPr>
        <w:rPr>
          <w:lang w:val="de-CH"/>
        </w:rPr>
      </w:pPr>
      <w:r w:rsidRPr="00130E84">
        <w:rPr>
          <w:lang w:val="de-CH"/>
        </w:rPr>
        <w:t xml:space="preserve">Die </w:t>
      </w:r>
      <w:r w:rsidR="004146E2" w:rsidRPr="00130E84">
        <w:rPr>
          <w:lang w:val="de-CH"/>
        </w:rPr>
        <w:t>Datenv</w:t>
      </w:r>
      <w:r w:rsidRPr="00130E84">
        <w:rPr>
          <w:lang w:val="de-CH"/>
        </w:rPr>
        <w:t>erarbeitung der Lohndaten erfolgt im Loh</w:t>
      </w:r>
      <w:r w:rsidR="0040520B" w:rsidRPr="00130E84">
        <w:rPr>
          <w:lang w:val="de-CH"/>
        </w:rPr>
        <w:t>n</w:t>
      </w:r>
      <w:r w:rsidRPr="00130E84">
        <w:rPr>
          <w:lang w:val="de-CH"/>
        </w:rPr>
        <w:t>lauf</w:t>
      </w:r>
      <w:r w:rsidR="0040520B" w:rsidRPr="00130E84">
        <w:rPr>
          <w:lang w:val="de-CH"/>
        </w:rPr>
        <w:t xml:space="preserve"> durch die Regulierungsobjekte </w:t>
      </w:r>
      <w:r w:rsidR="00F4197C" w:rsidRPr="00130E84">
        <w:rPr>
          <w:i/>
          <w:iCs/>
          <w:lang w:val="de-CH"/>
        </w:rPr>
        <w:t>Lohnart</w:t>
      </w:r>
      <w:r w:rsidR="00F4197C" w:rsidRPr="00130E84">
        <w:rPr>
          <w:lang w:val="de-CH"/>
        </w:rPr>
        <w:t xml:space="preserve"> und </w:t>
      </w:r>
      <w:r w:rsidR="0040520B" w:rsidRPr="00130E84">
        <w:rPr>
          <w:i/>
          <w:iCs/>
          <w:lang w:val="de-CH"/>
        </w:rPr>
        <w:t>Kollektor</w:t>
      </w:r>
      <w:r w:rsidR="0040520B" w:rsidRPr="00130E84">
        <w:rPr>
          <w:lang w:val="de-CH"/>
        </w:rPr>
        <w:t>.</w:t>
      </w:r>
      <w:r w:rsidR="00F4197C" w:rsidRPr="00130E84">
        <w:rPr>
          <w:lang w:val="de-CH"/>
        </w:rPr>
        <w:t xml:space="preserve"> Die Lohnarten werden </w:t>
      </w:r>
      <w:r w:rsidR="00BD6DC9" w:rsidRPr="00130E84">
        <w:rPr>
          <w:lang w:val="de-CH"/>
        </w:rPr>
        <w:t xml:space="preserve">in numerischer Reihenfolge </w:t>
      </w:r>
      <w:r w:rsidR="00684FCA" w:rsidRPr="00130E84">
        <w:rPr>
          <w:lang w:val="de-CH"/>
        </w:rPr>
        <w:t>berechnet</w:t>
      </w:r>
      <w:r w:rsidR="00BD6DC9" w:rsidRPr="00130E84">
        <w:rPr>
          <w:lang w:val="de-CH"/>
        </w:rPr>
        <w:t xml:space="preserve">. Das Ergebnis der Lohnart wird an </w:t>
      </w:r>
      <w:r w:rsidR="005E3E1F" w:rsidRPr="00130E84">
        <w:rPr>
          <w:lang w:val="de-CH"/>
        </w:rPr>
        <w:t xml:space="preserve">spezifische </w:t>
      </w:r>
      <w:r w:rsidR="00F4197C" w:rsidRPr="00130E84">
        <w:rPr>
          <w:lang w:val="de-CH"/>
        </w:rPr>
        <w:t xml:space="preserve">Kollektoren </w:t>
      </w:r>
      <w:r w:rsidR="00BD6DC9" w:rsidRPr="00130E84">
        <w:rPr>
          <w:lang w:val="de-CH"/>
        </w:rPr>
        <w:t xml:space="preserve">übermittelt, </w:t>
      </w:r>
      <w:r w:rsidR="0056654B" w:rsidRPr="00130E84">
        <w:rPr>
          <w:lang w:val="de-CH"/>
        </w:rPr>
        <w:t xml:space="preserve">welche </w:t>
      </w:r>
      <w:r w:rsidR="00BD6DC9" w:rsidRPr="00130E84">
        <w:rPr>
          <w:lang w:val="de-CH"/>
        </w:rPr>
        <w:t xml:space="preserve">die </w:t>
      </w:r>
      <w:r w:rsidR="00F4197C" w:rsidRPr="00130E84">
        <w:rPr>
          <w:lang w:val="de-CH"/>
        </w:rPr>
        <w:t>aggregierte</w:t>
      </w:r>
      <w:r w:rsidR="0056654B" w:rsidRPr="00130E84">
        <w:rPr>
          <w:lang w:val="de-CH"/>
        </w:rPr>
        <w:t>n</w:t>
      </w:r>
      <w:r w:rsidR="00F4197C" w:rsidRPr="00130E84">
        <w:rPr>
          <w:lang w:val="de-CH"/>
        </w:rPr>
        <w:t xml:space="preserve"> Lohndaten </w:t>
      </w:r>
      <w:r w:rsidR="0056654B" w:rsidRPr="00130E84">
        <w:rPr>
          <w:lang w:val="de-CH"/>
        </w:rPr>
        <w:t>(</w:t>
      </w:r>
      <w:r w:rsidR="00780FF5" w:rsidRPr="00130E84">
        <w:rPr>
          <w:lang w:val="de-CH"/>
        </w:rPr>
        <w:t xml:space="preserve">z.B. </w:t>
      </w:r>
      <w:r w:rsidR="00F4197C" w:rsidRPr="00130E84">
        <w:rPr>
          <w:lang w:val="de-CH"/>
        </w:rPr>
        <w:t>Lohnbasen</w:t>
      </w:r>
      <w:r w:rsidR="0056654B" w:rsidRPr="00130E84">
        <w:rPr>
          <w:lang w:val="de-CH"/>
        </w:rPr>
        <w:t>)</w:t>
      </w:r>
      <w:r w:rsidR="00F4197C" w:rsidRPr="00130E84">
        <w:rPr>
          <w:lang w:val="de-CH"/>
        </w:rPr>
        <w:t xml:space="preserve"> </w:t>
      </w:r>
      <w:r w:rsidR="00BD6DC9" w:rsidRPr="00130E84">
        <w:rPr>
          <w:lang w:val="de-CH"/>
        </w:rPr>
        <w:t>bestimmen.</w:t>
      </w:r>
    </w:p>
    <w:p w14:paraId="7DCC4927" w14:textId="45EB5033" w:rsidR="00935B30" w:rsidRPr="00130E84" w:rsidRDefault="004D1307" w:rsidP="00590493">
      <w:pPr>
        <w:rPr>
          <w:lang w:val="de-CH"/>
        </w:rPr>
      </w:pPr>
      <w:r w:rsidRPr="00130E84">
        <w:rPr>
          <w:lang w:val="de-CH"/>
        </w:rPr>
        <w:t xml:space="preserve">Zur </w:t>
      </w:r>
      <w:r w:rsidR="004146E2" w:rsidRPr="00130E84">
        <w:rPr>
          <w:lang w:val="de-CH"/>
        </w:rPr>
        <w:t>Datena</w:t>
      </w:r>
      <w:r w:rsidRPr="00130E84">
        <w:rPr>
          <w:lang w:val="de-CH"/>
        </w:rPr>
        <w:t xml:space="preserve">uswertung dient das Regulierungsobjekt </w:t>
      </w:r>
      <w:r w:rsidRPr="00130E84">
        <w:rPr>
          <w:i/>
          <w:iCs/>
          <w:lang w:val="de-CH"/>
        </w:rPr>
        <w:t>Report</w:t>
      </w:r>
      <w:r w:rsidRPr="00130E84">
        <w:rPr>
          <w:lang w:val="de-CH"/>
        </w:rPr>
        <w:t xml:space="preserve"> </w:t>
      </w:r>
      <w:r w:rsidR="00813A24" w:rsidRPr="00130E84">
        <w:rPr>
          <w:lang w:val="de-CH"/>
        </w:rPr>
        <w:t>welches die Lohnlaufergebnisse in Dokumente oder Schnittstellendaten umwandel</w:t>
      </w:r>
      <w:r w:rsidR="00780FF5" w:rsidRPr="00130E84">
        <w:rPr>
          <w:lang w:val="de-CH"/>
        </w:rPr>
        <w:t>t</w:t>
      </w:r>
      <w:r w:rsidR="00813A24" w:rsidRPr="00130E84">
        <w:rPr>
          <w:lang w:val="de-CH"/>
        </w:rPr>
        <w:t xml:space="preserve">. </w:t>
      </w:r>
      <w:r w:rsidR="00935B30" w:rsidRPr="00130E84">
        <w:rPr>
          <w:lang w:val="de-CH"/>
        </w:rPr>
        <w:t xml:space="preserve">Neben Lohndaten </w:t>
      </w:r>
      <w:r w:rsidR="003531D4" w:rsidRPr="00130E84">
        <w:rPr>
          <w:lang w:val="de-CH"/>
        </w:rPr>
        <w:t xml:space="preserve">sind </w:t>
      </w:r>
      <w:r w:rsidR="00935B30" w:rsidRPr="00130E84">
        <w:rPr>
          <w:lang w:val="de-CH"/>
        </w:rPr>
        <w:t xml:space="preserve">auch Auswertungen </w:t>
      </w:r>
      <w:r w:rsidR="005C3487" w:rsidRPr="00130E84">
        <w:rPr>
          <w:lang w:val="de-CH"/>
        </w:rPr>
        <w:t>der Fa</w:t>
      </w:r>
      <w:r w:rsidR="00935B30" w:rsidRPr="00130E84">
        <w:rPr>
          <w:lang w:val="de-CH"/>
        </w:rPr>
        <w:t>ll</w:t>
      </w:r>
      <w:r w:rsidR="005C3487" w:rsidRPr="00130E84">
        <w:rPr>
          <w:lang w:val="de-CH"/>
        </w:rPr>
        <w:t>daten</w:t>
      </w:r>
      <w:r w:rsidR="00935B30" w:rsidRPr="00130E84">
        <w:rPr>
          <w:lang w:val="de-CH"/>
        </w:rPr>
        <w:t xml:space="preserve"> möglich.</w:t>
      </w:r>
    </w:p>
    <w:p w14:paraId="0127CE78" w14:textId="79DABA90" w:rsidR="00220076" w:rsidRPr="00130E84" w:rsidRDefault="007B5DE1" w:rsidP="00590493">
      <w:pPr>
        <w:rPr>
          <w:lang w:val="de-CH"/>
        </w:rPr>
      </w:pPr>
      <w:r w:rsidRPr="00130E84">
        <w:rPr>
          <w:lang w:val="de-CH"/>
        </w:rPr>
        <w:t xml:space="preserve">Die zur </w:t>
      </w:r>
      <w:r w:rsidR="00BC4DE6" w:rsidRPr="00130E84">
        <w:rPr>
          <w:lang w:val="de-CH"/>
        </w:rPr>
        <w:t>E</w:t>
      </w:r>
      <w:r w:rsidRPr="00130E84">
        <w:rPr>
          <w:lang w:val="de-CH"/>
        </w:rPr>
        <w:t xml:space="preserve">ingabe und Verarbeitung notwendigen </w:t>
      </w:r>
      <w:r w:rsidR="00BC4DE6" w:rsidRPr="00130E84">
        <w:rPr>
          <w:lang w:val="de-CH"/>
        </w:rPr>
        <w:t>Zusatz</w:t>
      </w:r>
      <w:r w:rsidR="009B0B12" w:rsidRPr="00130E84">
        <w:rPr>
          <w:lang w:val="de-CH"/>
        </w:rPr>
        <w:t xml:space="preserve">informationen </w:t>
      </w:r>
      <w:r w:rsidR="000A14F0" w:rsidRPr="00130E84">
        <w:rPr>
          <w:lang w:val="de-CH"/>
        </w:rPr>
        <w:t>wie Tarif- und Steuertabellen</w:t>
      </w:r>
      <w:r w:rsidR="000D174B" w:rsidRPr="00130E84">
        <w:rPr>
          <w:lang w:val="de-CH"/>
        </w:rPr>
        <w:t>,</w:t>
      </w:r>
      <w:r w:rsidR="000A14F0" w:rsidRPr="00130E84">
        <w:rPr>
          <w:lang w:val="de-CH"/>
        </w:rPr>
        <w:t xml:space="preserve"> </w:t>
      </w:r>
      <w:r w:rsidR="00A7503E" w:rsidRPr="00130E84">
        <w:rPr>
          <w:lang w:val="de-CH"/>
        </w:rPr>
        <w:t xml:space="preserve">werden im Regulierungsobjekt </w:t>
      </w:r>
      <w:r w:rsidR="00A7503E" w:rsidRPr="00130E84">
        <w:rPr>
          <w:i/>
          <w:iCs/>
          <w:lang w:val="de-CH"/>
        </w:rPr>
        <w:t>Lookup</w:t>
      </w:r>
      <w:r w:rsidR="00A7503E" w:rsidRPr="00130E84">
        <w:rPr>
          <w:sz w:val="20"/>
          <w:szCs w:val="20"/>
          <w:lang w:val="de-CH"/>
        </w:rPr>
        <w:t xml:space="preserve"> </w:t>
      </w:r>
      <w:r w:rsidR="00A7503E" w:rsidRPr="00130E84">
        <w:rPr>
          <w:lang w:val="de-CH"/>
        </w:rPr>
        <w:t>geführt.</w:t>
      </w:r>
      <w:r w:rsidR="00220076">
        <w:rPr>
          <w:lang w:val="de-CH"/>
        </w:rPr>
        <w:t xml:space="preserve"> Der </w:t>
      </w:r>
      <w:r w:rsidR="00220076" w:rsidRPr="00220076">
        <w:rPr>
          <w:i/>
          <w:iCs/>
          <w:lang w:val="de-CH"/>
        </w:rPr>
        <w:t>Script</w:t>
      </w:r>
      <w:r w:rsidR="00220076">
        <w:rPr>
          <w:lang w:val="de-CH"/>
        </w:rPr>
        <w:t xml:space="preserve"> beinhaltet Berechnungsfunktionen wie z.B. die Bestimmung der Steuerklasse anhand verschiedener Kriterien.</w:t>
      </w:r>
    </w:p>
    <w:p w14:paraId="1947A381" w14:textId="5A294599" w:rsidR="008E7F5D" w:rsidRPr="00130E84" w:rsidRDefault="008E7F5D" w:rsidP="00590493">
      <w:pPr>
        <w:rPr>
          <w:lang w:val="de-CH"/>
        </w:rPr>
      </w:pPr>
      <w:r w:rsidRPr="00130E84">
        <w:rPr>
          <w:lang w:val="de-CH"/>
        </w:rPr>
        <w:t>Ein entscheidender Vorteil de</w:t>
      </w:r>
      <w:r w:rsidR="00DA591E" w:rsidRPr="00130E84">
        <w:rPr>
          <w:lang w:val="de-CH"/>
        </w:rPr>
        <w:t>s</w:t>
      </w:r>
      <w:r w:rsidRPr="00130E84">
        <w:rPr>
          <w:lang w:val="de-CH"/>
        </w:rPr>
        <w:t xml:space="preserve"> Regulierung</w:t>
      </w:r>
      <w:r w:rsidR="005C3487" w:rsidRPr="00130E84">
        <w:rPr>
          <w:lang w:val="de-CH"/>
        </w:rPr>
        <w:t>-</w:t>
      </w:r>
      <w:r w:rsidRPr="00130E84">
        <w:rPr>
          <w:lang w:val="de-CH"/>
        </w:rPr>
        <w:t xml:space="preserve">Schichtenmodells ist </w:t>
      </w:r>
      <w:r w:rsidR="005C3487" w:rsidRPr="00130E84">
        <w:rPr>
          <w:lang w:val="de-CH"/>
        </w:rPr>
        <w:t xml:space="preserve">die </w:t>
      </w:r>
      <w:r w:rsidRPr="00130E84">
        <w:rPr>
          <w:lang w:val="de-CH"/>
        </w:rPr>
        <w:t xml:space="preserve">skalierbare Anpassung und Erweiterung der Lohndefinition. Jedes Regulierungsobjekt kann in einer Mandantenregulierung </w:t>
      </w:r>
      <w:r w:rsidR="005C3487" w:rsidRPr="00130E84">
        <w:rPr>
          <w:lang w:val="de-CH"/>
        </w:rPr>
        <w:t xml:space="preserve">verändert oder </w:t>
      </w:r>
      <w:r w:rsidR="00DA591E" w:rsidRPr="00130E84">
        <w:rPr>
          <w:lang w:val="de-CH"/>
        </w:rPr>
        <w:t xml:space="preserve">mit </w:t>
      </w:r>
      <w:r w:rsidR="005C3487" w:rsidRPr="00130E84">
        <w:rPr>
          <w:lang w:val="de-CH"/>
        </w:rPr>
        <w:t>neue</w:t>
      </w:r>
      <w:r w:rsidR="00DA591E" w:rsidRPr="00130E84">
        <w:rPr>
          <w:lang w:val="de-CH"/>
        </w:rPr>
        <w:t>n</w:t>
      </w:r>
      <w:r w:rsidR="005C3487" w:rsidRPr="00130E84">
        <w:rPr>
          <w:lang w:val="de-CH"/>
        </w:rPr>
        <w:t xml:space="preserve"> </w:t>
      </w:r>
      <w:r w:rsidR="00DA591E" w:rsidRPr="00130E84">
        <w:rPr>
          <w:lang w:val="de-CH"/>
        </w:rPr>
        <w:t>Regulierungso</w:t>
      </w:r>
      <w:r w:rsidR="005C3487" w:rsidRPr="00130E84">
        <w:rPr>
          <w:lang w:val="de-CH"/>
        </w:rPr>
        <w:t>bjekte</w:t>
      </w:r>
      <w:r w:rsidR="00CD0854">
        <w:rPr>
          <w:lang w:val="de-CH"/>
        </w:rPr>
        <w:t>n</w:t>
      </w:r>
      <w:r w:rsidR="005C3487" w:rsidRPr="00130E84">
        <w:rPr>
          <w:lang w:val="de-CH"/>
        </w:rPr>
        <w:t xml:space="preserve"> </w:t>
      </w:r>
      <w:r w:rsidR="00DA591E" w:rsidRPr="00130E84">
        <w:rPr>
          <w:lang w:val="de-CH"/>
        </w:rPr>
        <w:t xml:space="preserve">erweitert </w:t>
      </w:r>
      <w:r w:rsidRPr="00130E84">
        <w:rPr>
          <w:lang w:val="de-CH"/>
        </w:rPr>
        <w:t xml:space="preserve">werden. So kann </w:t>
      </w:r>
      <w:r w:rsidR="006C18FD" w:rsidRPr="00130E84">
        <w:rPr>
          <w:lang w:val="de-CH"/>
        </w:rPr>
        <w:t xml:space="preserve">der </w:t>
      </w:r>
      <w:r w:rsidRPr="00130E84">
        <w:rPr>
          <w:lang w:val="de-CH"/>
        </w:rPr>
        <w:t xml:space="preserve">Fall </w:t>
      </w:r>
      <w:r w:rsidR="007863C1" w:rsidRPr="00130E84">
        <w:rPr>
          <w:lang w:val="de-CH"/>
        </w:rPr>
        <w:t xml:space="preserve">des </w:t>
      </w:r>
      <w:r w:rsidRPr="00130E84">
        <w:rPr>
          <w:lang w:val="de-CH"/>
        </w:rPr>
        <w:t>Mitarbeitereintritt</w:t>
      </w:r>
      <w:r w:rsidR="007863C1" w:rsidRPr="00130E84">
        <w:rPr>
          <w:lang w:val="de-CH"/>
        </w:rPr>
        <w:t>s</w:t>
      </w:r>
      <w:r w:rsidRPr="00130E84">
        <w:rPr>
          <w:lang w:val="de-CH"/>
        </w:rPr>
        <w:t xml:space="preserve"> </w:t>
      </w:r>
      <w:r w:rsidR="006C18FD" w:rsidRPr="00130E84">
        <w:rPr>
          <w:lang w:val="de-CH"/>
        </w:rPr>
        <w:t xml:space="preserve">mit der Auswahl </w:t>
      </w:r>
      <w:r w:rsidR="007863C1" w:rsidRPr="00130E84">
        <w:rPr>
          <w:lang w:val="de-CH"/>
        </w:rPr>
        <w:t xml:space="preserve">der </w:t>
      </w:r>
      <w:r w:rsidRPr="00130E84">
        <w:rPr>
          <w:lang w:val="de-CH"/>
        </w:rPr>
        <w:t>firmenspezifische Versicherung</w:t>
      </w:r>
      <w:r w:rsidR="007863C1" w:rsidRPr="00130E84">
        <w:rPr>
          <w:lang w:val="de-CH"/>
        </w:rPr>
        <w:t xml:space="preserve"> </w:t>
      </w:r>
      <w:r w:rsidR="006C18FD" w:rsidRPr="00130E84">
        <w:rPr>
          <w:lang w:val="de-CH"/>
        </w:rPr>
        <w:t>ergänzt werden</w:t>
      </w:r>
      <w:r w:rsidR="007863C1" w:rsidRPr="00130E84">
        <w:rPr>
          <w:lang w:val="de-CH"/>
        </w:rPr>
        <w:t>.</w:t>
      </w:r>
      <w:r w:rsidR="0091213F" w:rsidRPr="00130E84">
        <w:rPr>
          <w:lang w:val="de-CH"/>
        </w:rPr>
        <w:t xml:space="preserve"> Durch mehrsprachige Be</w:t>
      </w:r>
      <w:r w:rsidR="00D87E05" w:rsidRPr="00130E84">
        <w:rPr>
          <w:lang w:val="de-CH"/>
        </w:rPr>
        <w:t xml:space="preserve">zeichnungen lässt sich </w:t>
      </w:r>
      <w:r w:rsidR="0091213F" w:rsidRPr="00130E84">
        <w:rPr>
          <w:lang w:val="de-CH"/>
        </w:rPr>
        <w:t>die Regulierung in verschiedenen Sprachen nutzen.</w:t>
      </w:r>
    </w:p>
    <w:p w14:paraId="7CEC1CAD" w14:textId="5C920361" w:rsidR="00935B30" w:rsidRPr="00130E84" w:rsidRDefault="00B427D4" w:rsidP="00590493">
      <w:pPr>
        <w:rPr>
          <w:lang w:val="de-CH"/>
        </w:rPr>
      </w:pPr>
      <w:r>
        <w:rPr>
          <w:lang w:val="de-CH"/>
        </w:rPr>
        <w:t xml:space="preserve">Mit dem </w:t>
      </w:r>
      <w:r w:rsidR="00CD0854">
        <w:rPr>
          <w:lang w:val="de-CH"/>
        </w:rPr>
        <w:t xml:space="preserve">Verfügbarkeitsdatum </w:t>
      </w:r>
      <w:r w:rsidR="00195E1E" w:rsidRPr="00130E84">
        <w:rPr>
          <w:lang w:val="de-CH"/>
        </w:rPr>
        <w:t xml:space="preserve">der Regulierung </w:t>
      </w:r>
      <w:r w:rsidR="00D87E05" w:rsidRPr="00130E84">
        <w:rPr>
          <w:lang w:val="de-CH"/>
        </w:rPr>
        <w:t xml:space="preserve">sind </w:t>
      </w:r>
      <w:r w:rsidR="00195E1E" w:rsidRPr="00130E84">
        <w:rPr>
          <w:lang w:val="de-CH"/>
        </w:rPr>
        <w:t xml:space="preserve">Software-Updates </w:t>
      </w:r>
      <w:r w:rsidR="00E551EF" w:rsidRPr="00130E84">
        <w:rPr>
          <w:lang w:val="de-CH"/>
        </w:rPr>
        <w:t xml:space="preserve">(z.B. Tarifwechsel) problemlos </w:t>
      </w:r>
      <w:r w:rsidR="00195E1E" w:rsidRPr="00130E84">
        <w:rPr>
          <w:lang w:val="de-CH"/>
        </w:rPr>
        <w:t>plan</w:t>
      </w:r>
      <w:r w:rsidR="00D87E05" w:rsidRPr="00130E84">
        <w:rPr>
          <w:lang w:val="de-CH"/>
        </w:rPr>
        <w:t>bar</w:t>
      </w:r>
      <w:r w:rsidR="00E551EF" w:rsidRPr="00130E84">
        <w:rPr>
          <w:lang w:val="de-CH"/>
        </w:rPr>
        <w:t xml:space="preserve">. </w:t>
      </w:r>
      <w:r w:rsidR="00E624EA">
        <w:rPr>
          <w:lang w:val="de-CH"/>
        </w:rPr>
        <w:t>F</w:t>
      </w:r>
      <w:r w:rsidR="00F40E32" w:rsidRPr="00130E84">
        <w:rPr>
          <w:lang w:val="de-CH"/>
        </w:rPr>
        <w:t xml:space="preserve">ür </w:t>
      </w:r>
      <w:r w:rsidR="00E551EF" w:rsidRPr="00130E84">
        <w:rPr>
          <w:lang w:val="de-CH"/>
        </w:rPr>
        <w:t>Rückrechnung</w:t>
      </w:r>
      <w:r w:rsidR="00E624EA">
        <w:rPr>
          <w:lang w:val="de-CH"/>
        </w:rPr>
        <w:t>en</w:t>
      </w:r>
      <w:r w:rsidR="00E551EF" w:rsidRPr="00130E84">
        <w:rPr>
          <w:lang w:val="de-CH"/>
        </w:rPr>
        <w:t xml:space="preserve"> </w:t>
      </w:r>
      <w:r w:rsidR="00B5560E" w:rsidRPr="00130E84">
        <w:rPr>
          <w:lang w:val="de-CH"/>
        </w:rPr>
        <w:t>und</w:t>
      </w:r>
      <w:r w:rsidR="00F40E32" w:rsidRPr="00130E84">
        <w:rPr>
          <w:lang w:val="de-CH"/>
        </w:rPr>
        <w:t xml:space="preserve"> </w:t>
      </w:r>
      <w:r w:rsidR="00E551EF" w:rsidRPr="00130E84">
        <w:rPr>
          <w:lang w:val="de-CH"/>
        </w:rPr>
        <w:t>Forecast</w:t>
      </w:r>
      <w:r w:rsidR="001B1F8F" w:rsidRPr="00130E84">
        <w:rPr>
          <w:lang w:val="de-CH"/>
        </w:rPr>
        <w:t>-A</w:t>
      </w:r>
      <w:r w:rsidR="00E551EF" w:rsidRPr="00130E84">
        <w:rPr>
          <w:lang w:val="de-CH"/>
        </w:rPr>
        <w:t>nalysen</w:t>
      </w:r>
      <w:r w:rsidR="00CD0854">
        <w:rPr>
          <w:lang w:val="de-CH"/>
        </w:rPr>
        <w:t xml:space="preserve"> </w:t>
      </w:r>
      <w:r w:rsidR="00BA7526">
        <w:rPr>
          <w:lang w:val="de-CH"/>
        </w:rPr>
        <w:t xml:space="preserve">kommt </w:t>
      </w:r>
      <w:r w:rsidR="00CD0854">
        <w:rPr>
          <w:lang w:val="de-CH"/>
        </w:rPr>
        <w:t xml:space="preserve">die </w:t>
      </w:r>
      <w:r w:rsidR="00BA7526">
        <w:rPr>
          <w:lang w:val="de-CH"/>
        </w:rPr>
        <w:t xml:space="preserve">zum </w:t>
      </w:r>
      <w:r w:rsidR="00CD0854">
        <w:rPr>
          <w:lang w:val="de-CH"/>
        </w:rPr>
        <w:t>jeweil</w:t>
      </w:r>
      <w:r w:rsidR="00BA7526">
        <w:rPr>
          <w:lang w:val="de-CH"/>
        </w:rPr>
        <w:t xml:space="preserve">igen Zeitpunkt </w:t>
      </w:r>
      <w:r w:rsidR="00CD0854">
        <w:rPr>
          <w:lang w:val="de-CH"/>
        </w:rPr>
        <w:t xml:space="preserve">relevante </w:t>
      </w:r>
      <w:r w:rsidR="00BA7526">
        <w:rPr>
          <w:lang w:val="de-CH"/>
        </w:rPr>
        <w:t>Regulierung zum Tragen</w:t>
      </w:r>
      <w:r w:rsidR="00E551EF" w:rsidRPr="00130E84">
        <w:rPr>
          <w:lang w:val="de-CH"/>
        </w:rPr>
        <w:t>.</w:t>
      </w:r>
    </w:p>
    <w:p w14:paraId="3BA9B413" w14:textId="4BAA5283" w:rsidR="001B1F8F" w:rsidRPr="00130E84" w:rsidRDefault="00D32312" w:rsidP="00590493">
      <w:pPr>
        <w:rPr>
          <w:lang w:val="de-CH"/>
        </w:rPr>
      </w:pPr>
      <w:r w:rsidRPr="00130E84">
        <w:rPr>
          <w:lang w:val="de-CH"/>
        </w:rPr>
        <w:t>Durch d</w:t>
      </w:r>
      <w:r w:rsidR="0002517C" w:rsidRPr="00130E84">
        <w:rPr>
          <w:lang w:val="de-CH"/>
        </w:rPr>
        <w:t>ie Normierung de</w:t>
      </w:r>
      <w:r w:rsidRPr="00130E84">
        <w:rPr>
          <w:lang w:val="de-CH"/>
        </w:rPr>
        <w:t>r</w:t>
      </w:r>
      <w:r w:rsidR="0002517C" w:rsidRPr="00130E84">
        <w:rPr>
          <w:lang w:val="de-CH"/>
        </w:rPr>
        <w:t xml:space="preserve"> Lohn</w:t>
      </w:r>
      <w:r w:rsidRPr="00130E84">
        <w:rPr>
          <w:lang w:val="de-CH"/>
        </w:rPr>
        <w:t xml:space="preserve">berechnung </w:t>
      </w:r>
      <w:r w:rsidR="000C043E" w:rsidRPr="00130E84">
        <w:rPr>
          <w:lang w:val="de-CH"/>
        </w:rPr>
        <w:t xml:space="preserve">in Regulierungen </w:t>
      </w:r>
      <w:r w:rsidRPr="00130E84">
        <w:rPr>
          <w:lang w:val="de-CH"/>
        </w:rPr>
        <w:t xml:space="preserve">wird </w:t>
      </w:r>
      <w:r w:rsidR="0002517C" w:rsidRPr="00130E84">
        <w:rPr>
          <w:lang w:val="de-CH"/>
        </w:rPr>
        <w:t>d</w:t>
      </w:r>
      <w:r w:rsidRPr="00130E84">
        <w:rPr>
          <w:lang w:val="de-CH"/>
        </w:rPr>
        <w:t xml:space="preserve">as Payroll Know-how manifestiert und eine Systematik erschaffen, Regulierungen </w:t>
      </w:r>
      <w:r w:rsidR="00EB470E" w:rsidRPr="00130E84">
        <w:rPr>
          <w:lang w:val="de-CH"/>
        </w:rPr>
        <w:t xml:space="preserve">zwischen </w:t>
      </w:r>
      <w:r w:rsidR="008C6B86" w:rsidRPr="00130E84">
        <w:rPr>
          <w:lang w:val="de-CH"/>
        </w:rPr>
        <w:t xml:space="preserve">verschiedenen </w:t>
      </w:r>
      <w:r w:rsidR="00EB470E" w:rsidRPr="00130E84">
        <w:rPr>
          <w:lang w:val="de-CH"/>
        </w:rPr>
        <w:t>Lände</w:t>
      </w:r>
      <w:r w:rsidR="008C6B86" w:rsidRPr="00130E84">
        <w:rPr>
          <w:lang w:val="de-CH"/>
        </w:rPr>
        <w:t>r</w:t>
      </w:r>
      <w:r w:rsidR="00EB470E" w:rsidRPr="00130E84">
        <w:rPr>
          <w:lang w:val="de-CH"/>
        </w:rPr>
        <w:t>n, B</w:t>
      </w:r>
      <w:r w:rsidR="008C6B86" w:rsidRPr="00130E84">
        <w:rPr>
          <w:lang w:val="de-CH"/>
        </w:rPr>
        <w:t>r</w:t>
      </w:r>
      <w:r w:rsidR="00EB470E" w:rsidRPr="00130E84">
        <w:rPr>
          <w:lang w:val="de-CH"/>
        </w:rPr>
        <w:t>a</w:t>
      </w:r>
      <w:r w:rsidR="008C6B86" w:rsidRPr="00130E84">
        <w:rPr>
          <w:lang w:val="de-CH"/>
        </w:rPr>
        <w:t>n</w:t>
      </w:r>
      <w:r w:rsidR="00EB470E" w:rsidRPr="00130E84">
        <w:rPr>
          <w:lang w:val="de-CH"/>
        </w:rPr>
        <w:t xml:space="preserve">chen und Kunden </w:t>
      </w:r>
      <w:r w:rsidR="008C6B86" w:rsidRPr="00130E84">
        <w:rPr>
          <w:lang w:val="de-CH"/>
        </w:rPr>
        <w:t xml:space="preserve">auszutauschen und </w:t>
      </w:r>
      <w:r w:rsidRPr="00130E84">
        <w:rPr>
          <w:lang w:val="de-CH"/>
        </w:rPr>
        <w:t>wiederzuverwerten.</w:t>
      </w:r>
    </w:p>
    <w:sectPr w:rsidR="001B1F8F" w:rsidRPr="00130E84" w:rsidSect="00ED7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9A"/>
    <w:multiLevelType w:val="multilevel"/>
    <w:tmpl w:val="334C66B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D62"/>
    <w:multiLevelType w:val="hybridMultilevel"/>
    <w:tmpl w:val="EC702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416A"/>
    <w:multiLevelType w:val="hybridMultilevel"/>
    <w:tmpl w:val="4E244BF2"/>
    <w:lvl w:ilvl="0" w:tplc="77C2E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F3346"/>
    <w:multiLevelType w:val="hybridMultilevel"/>
    <w:tmpl w:val="EC0C426E"/>
    <w:lvl w:ilvl="0" w:tplc="DB2839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0F5C"/>
    <w:multiLevelType w:val="hybridMultilevel"/>
    <w:tmpl w:val="F4C8324E"/>
    <w:lvl w:ilvl="0" w:tplc="931C0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F3043"/>
    <w:multiLevelType w:val="hybridMultilevel"/>
    <w:tmpl w:val="5B7AD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A2084"/>
    <w:multiLevelType w:val="hybridMultilevel"/>
    <w:tmpl w:val="566CC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17538"/>
    <w:multiLevelType w:val="hybridMultilevel"/>
    <w:tmpl w:val="80048B56"/>
    <w:lvl w:ilvl="0" w:tplc="0DB8A11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80396"/>
    <w:multiLevelType w:val="hybridMultilevel"/>
    <w:tmpl w:val="5E9C0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2109">
    <w:abstractNumId w:val="4"/>
  </w:num>
  <w:num w:numId="2" w16cid:durableId="504977008">
    <w:abstractNumId w:val="7"/>
  </w:num>
  <w:num w:numId="3" w16cid:durableId="886986399">
    <w:abstractNumId w:val="3"/>
  </w:num>
  <w:num w:numId="4" w16cid:durableId="241377790">
    <w:abstractNumId w:val="0"/>
  </w:num>
  <w:num w:numId="5" w16cid:durableId="1997607884">
    <w:abstractNumId w:val="8"/>
  </w:num>
  <w:num w:numId="6" w16cid:durableId="1322274978">
    <w:abstractNumId w:val="1"/>
  </w:num>
  <w:num w:numId="7" w16cid:durableId="1925335863">
    <w:abstractNumId w:val="6"/>
  </w:num>
  <w:num w:numId="8" w16cid:durableId="176312525">
    <w:abstractNumId w:val="2"/>
  </w:num>
  <w:num w:numId="9" w16cid:durableId="1298410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5"/>
    <w:rsid w:val="00000885"/>
    <w:rsid w:val="00014F4F"/>
    <w:rsid w:val="0001614F"/>
    <w:rsid w:val="000171EE"/>
    <w:rsid w:val="00020A4F"/>
    <w:rsid w:val="00021164"/>
    <w:rsid w:val="0002517C"/>
    <w:rsid w:val="000259A8"/>
    <w:rsid w:val="00036E57"/>
    <w:rsid w:val="00042EEB"/>
    <w:rsid w:val="00053A98"/>
    <w:rsid w:val="0005597D"/>
    <w:rsid w:val="0006603E"/>
    <w:rsid w:val="00067934"/>
    <w:rsid w:val="00070BFB"/>
    <w:rsid w:val="00076AC9"/>
    <w:rsid w:val="000933C5"/>
    <w:rsid w:val="00093619"/>
    <w:rsid w:val="00096608"/>
    <w:rsid w:val="000A14F0"/>
    <w:rsid w:val="000A58E3"/>
    <w:rsid w:val="000B3E98"/>
    <w:rsid w:val="000B4AB4"/>
    <w:rsid w:val="000C043E"/>
    <w:rsid w:val="000C69EB"/>
    <w:rsid w:val="000D174B"/>
    <w:rsid w:val="000D675F"/>
    <w:rsid w:val="000E4F95"/>
    <w:rsid w:val="000E65BB"/>
    <w:rsid w:val="00114796"/>
    <w:rsid w:val="00116BB5"/>
    <w:rsid w:val="001206F5"/>
    <w:rsid w:val="00130E84"/>
    <w:rsid w:val="00134099"/>
    <w:rsid w:val="00141361"/>
    <w:rsid w:val="00155038"/>
    <w:rsid w:val="00157929"/>
    <w:rsid w:val="00167BAF"/>
    <w:rsid w:val="00173F1F"/>
    <w:rsid w:val="00173F4E"/>
    <w:rsid w:val="00176CC4"/>
    <w:rsid w:val="001809DB"/>
    <w:rsid w:val="00181AAD"/>
    <w:rsid w:val="0018208B"/>
    <w:rsid w:val="00183C56"/>
    <w:rsid w:val="00185E8D"/>
    <w:rsid w:val="00195E1E"/>
    <w:rsid w:val="001B1F8F"/>
    <w:rsid w:val="001C789E"/>
    <w:rsid w:val="001D2114"/>
    <w:rsid w:val="001D3640"/>
    <w:rsid w:val="001D4177"/>
    <w:rsid w:val="001F049D"/>
    <w:rsid w:val="00200269"/>
    <w:rsid w:val="002007C9"/>
    <w:rsid w:val="00203DAF"/>
    <w:rsid w:val="002131B7"/>
    <w:rsid w:val="0021487C"/>
    <w:rsid w:val="00220076"/>
    <w:rsid w:val="002218F8"/>
    <w:rsid w:val="002321D4"/>
    <w:rsid w:val="00247559"/>
    <w:rsid w:val="00251015"/>
    <w:rsid w:val="002578A8"/>
    <w:rsid w:val="0026042F"/>
    <w:rsid w:val="00273068"/>
    <w:rsid w:val="002759B8"/>
    <w:rsid w:val="00282DAA"/>
    <w:rsid w:val="0028412B"/>
    <w:rsid w:val="002861B8"/>
    <w:rsid w:val="0029502E"/>
    <w:rsid w:val="002966A0"/>
    <w:rsid w:val="002A1BE0"/>
    <w:rsid w:val="002B75E0"/>
    <w:rsid w:val="002C0A17"/>
    <w:rsid w:val="002C54E4"/>
    <w:rsid w:val="002E69F3"/>
    <w:rsid w:val="002F0DA8"/>
    <w:rsid w:val="002F347D"/>
    <w:rsid w:val="002F7F8B"/>
    <w:rsid w:val="00302273"/>
    <w:rsid w:val="00302ED1"/>
    <w:rsid w:val="003041F5"/>
    <w:rsid w:val="003152D9"/>
    <w:rsid w:val="00315C3C"/>
    <w:rsid w:val="00342057"/>
    <w:rsid w:val="0034476F"/>
    <w:rsid w:val="003523CD"/>
    <w:rsid w:val="003531D4"/>
    <w:rsid w:val="003532AC"/>
    <w:rsid w:val="00363C6E"/>
    <w:rsid w:val="0036521B"/>
    <w:rsid w:val="00365C0C"/>
    <w:rsid w:val="003703E7"/>
    <w:rsid w:val="0037684A"/>
    <w:rsid w:val="00390EC7"/>
    <w:rsid w:val="003A09FC"/>
    <w:rsid w:val="003A1FF1"/>
    <w:rsid w:val="003A7D08"/>
    <w:rsid w:val="003C6343"/>
    <w:rsid w:val="003D23BE"/>
    <w:rsid w:val="003E0C57"/>
    <w:rsid w:val="003E6688"/>
    <w:rsid w:val="003F66C5"/>
    <w:rsid w:val="0040316B"/>
    <w:rsid w:val="004035E8"/>
    <w:rsid w:val="0040520B"/>
    <w:rsid w:val="00407D8C"/>
    <w:rsid w:val="00407FAC"/>
    <w:rsid w:val="004146E2"/>
    <w:rsid w:val="00427D8F"/>
    <w:rsid w:val="00430F04"/>
    <w:rsid w:val="004343CE"/>
    <w:rsid w:val="0044014B"/>
    <w:rsid w:val="00445863"/>
    <w:rsid w:val="0045644E"/>
    <w:rsid w:val="00456A0B"/>
    <w:rsid w:val="00460A71"/>
    <w:rsid w:val="0047611D"/>
    <w:rsid w:val="00480B77"/>
    <w:rsid w:val="004900F7"/>
    <w:rsid w:val="00490B0D"/>
    <w:rsid w:val="004934CE"/>
    <w:rsid w:val="00495E52"/>
    <w:rsid w:val="004A2FAA"/>
    <w:rsid w:val="004A3625"/>
    <w:rsid w:val="004B1E24"/>
    <w:rsid w:val="004B3775"/>
    <w:rsid w:val="004B6119"/>
    <w:rsid w:val="004D1307"/>
    <w:rsid w:val="004D4658"/>
    <w:rsid w:val="004E740C"/>
    <w:rsid w:val="00500136"/>
    <w:rsid w:val="005022AD"/>
    <w:rsid w:val="00510795"/>
    <w:rsid w:val="00513779"/>
    <w:rsid w:val="00514895"/>
    <w:rsid w:val="00515EAA"/>
    <w:rsid w:val="00527A55"/>
    <w:rsid w:val="00532C92"/>
    <w:rsid w:val="0055096B"/>
    <w:rsid w:val="00551A15"/>
    <w:rsid w:val="005520B6"/>
    <w:rsid w:val="00554583"/>
    <w:rsid w:val="005609F4"/>
    <w:rsid w:val="00560F69"/>
    <w:rsid w:val="0056654B"/>
    <w:rsid w:val="00566806"/>
    <w:rsid w:val="0057495C"/>
    <w:rsid w:val="00576C69"/>
    <w:rsid w:val="005805F5"/>
    <w:rsid w:val="00590493"/>
    <w:rsid w:val="00590C72"/>
    <w:rsid w:val="00593CFF"/>
    <w:rsid w:val="00594902"/>
    <w:rsid w:val="0059554B"/>
    <w:rsid w:val="005A20D2"/>
    <w:rsid w:val="005A303C"/>
    <w:rsid w:val="005A4D64"/>
    <w:rsid w:val="005B0D36"/>
    <w:rsid w:val="005B2EC6"/>
    <w:rsid w:val="005C0BFC"/>
    <w:rsid w:val="005C3487"/>
    <w:rsid w:val="005D4F32"/>
    <w:rsid w:val="005E09A7"/>
    <w:rsid w:val="005E34AE"/>
    <w:rsid w:val="005E3E1F"/>
    <w:rsid w:val="005E5F68"/>
    <w:rsid w:val="005E610E"/>
    <w:rsid w:val="005F2F69"/>
    <w:rsid w:val="0060008E"/>
    <w:rsid w:val="006054AE"/>
    <w:rsid w:val="00621E71"/>
    <w:rsid w:val="00624885"/>
    <w:rsid w:val="00627A80"/>
    <w:rsid w:val="00630D97"/>
    <w:rsid w:val="00637FA3"/>
    <w:rsid w:val="00652E32"/>
    <w:rsid w:val="0066344B"/>
    <w:rsid w:val="006645EA"/>
    <w:rsid w:val="006778D9"/>
    <w:rsid w:val="00684FCA"/>
    <w:rsid w:val="00694A27"/>
    <w:rsid w:val="006A513E"/>
    <w:rsid w:val="006B0B88"/>
    <w:rsid w:val="006B13E2"/>
    <w:rsid w:val="006C18FD"/>
    <w:rsid w:val="006C3870"/>
    <w:rsid w:val="006D05C7"/>
    <w:rsid w:val="006D0792"/>
    <w:rsid w:val="006D330D"/>
    <w:rsid w:val="006D71F9"/>
    <w:rsid w:val="006D7957"/>
    <w:rsid w:val="006E18CF"/>
    <w:rsid w:val="006E5031"/>
    <w:rsid w:val="006E5F22"/>
    <w:rsid w:val="006F3A92"/>
    <w:rsid w:val="006F3F3B"/>
    <w:rsid w:val="0070705E"/>
    <w:rsid w:val="0071385C"/>
    <w:rsid w:val="007140C1"/>
    <w:rsid w:val="007202E5"/>
    <w:rsid w:val="00721A03"/>
    <w:rsid w:val="00731D63"/>
    <w:rsid w:val="0073394B"/>
    <w:rsid w:val="00736C0A"/>
    <w:rsid w:val="00736C97"/>
    <w:rsid w:val="007434ED"/>
    <w:rsid w:val="007513CD"/>
    <w:rsid w:val="00757356"/>
    <w:rsid w:val="0076098D"/>
    <w:rsid w:val="007634C0"/>
    <w:rsid w:val="00765738"/>
    <w:rsid w:val="00767504"/>
    <w:rsid w:val="007722AC"/>
    <w:rsid w:val="00775A99"/>
    <w:rsid w:val="00780FF5"/>
    <w:rsid w:val="00782B2A"/>
    <w:rsid w:val="007863C1"/>
    <w:rsid w:val="0079193C"/>
    <w:rsid w:val="00797214"/>
    <w:rsid w:val="007A2EF6"/>
    <w:rsid w:val="007A359D"/>
    <w:rsid w:val="007A39D0"/>
    <w:rsid w:val="007A4656"/>
    <w:rsid w:val="007A5C22"/>
    <w:rsid w:val="007B161F"/>
    <w:rsid w:val="007B2CEF"/>
    <w:rsid w:val="007B5DE1"/>
    <w:rsid w:val="007B60E8"/>
    <w:rsid w:val="007C0ADC"/>
    <w:rsid w:val="007C6023"/>
    <w:rsid w:val="007D7278"/>
    <w:rsid w:val="007E4E15"/>
    <w:rsid w:val="007E7FE3"/>
    <w:rsid w:val="007F341E"/>
    <w:rsid w:val="007F7B5E"/>
    <w:rsid w:val="008017CA"/>
    <w:rsid w:val="00806C7A"/>
    <w:rsid w:val="008077AF"/>
    <w:rsid w:val="00810C37"/>
    <w:rsid w:val="00813A24"/>
    <w:rsid w:val="00816A36"/>
    <w:rsid w:val="00817B1C"/>
    <w:rsid w:val="00820075"/>
    <w:rsid w:val="00827A0C"/>
    <w:rsid w:val="00841D90"/>
    <w:rsid w:val="008457A3"/>
    <w:rsid w:val="008464ED"/>
    <w:rsid w:val="00857EB5"/>
    <w:rsid w:val="00862433"/>
    <w:rsid w:val="0086433D"/>
    <w:rsid w:val="008644C2"/>
    <w:rsid w:val="00867487"/>
    <w:rsid w:val="00873B4B"/>
    <w:rsid w:val="008813A1"/>
    <w:rsid w:val="0088202D"/>
    <w:rsid w:val="00884052"/>
    <w:rsid w:val="008910C4"/>
    <w:rsid w:val="00892578"/>
    <w:rsid w:val="00897999"/>
    <w:rsid w:val="008A51A9"/>
    <w:rsid w:val="008B1441"/>
    <w:rsid w:val="008B14A1"/>
    <w:rsid w:val="008B402D"/>
    <w:rsid w:val="008B4843"/>
    <w:rsid w:val="008B5E96"/>
    <w:rsid w:val="008C0CF6"/>
    <w:rsid w:val="008C5D3E"/>
    <w:rsid w:val="008C6B49"/>
    <w:rsid w:val="008C6B86"/>
    <w:rsid w:val="008E1067"/>
    <w:rsid w:val="008E1A0A"/>
    <w:rsid w:val="008E2F55"/>
    <w:rsid w:val="008E7F5D"/>
    <w:rsid w:val="008F1717"/>
    <w:rsid w:val="008F2ECD"/>
    <w:rsid w:val="008F55E4"/>
    <w:rsid w:val="009051DE"/>
    <w:rsid w:val="00906D5A"/>
    <w:rsid w:val="0091213F"/>
    <w:rsid w:val="00923679"/>
    <w:rsid w:val="00925486"/>
    <w:rsid w:val="009266E5"/>
    <w:rsid w:val="00935B30"/>
    <w:rsid w:val="00967B4D"/>
    <w:rsid w:val="009700B0"/>
    <w:rsid w:val="0098787A"/>
    <w:rsid w:val="009915EE"/>
    <w:rsid w:val="00991D38"/>
    <w:rsid w:val="009A637F"/>
    <w:rsid w:val="009B0B12"/>
    <w:rsid w:val="009C2717"/>
    <w:rsid w:val="009D2C3D"/>
    <w:rsid w:val="00A00762"/>
    <w:rsid w:val="00A1187F"/>
    <w:rsid w:val="00A12E32"/>
    <w:rsid w:val="00A23C35"/>
    <w:rsid w:val="00A33D35"/>
    <w:rsid w:val="00A353DD"/>
    <w:rsid w:val="00A51B79"/>
    <w:rsid w:val="00A62292"/>
    <w:rsid w:val="00A62ECE"/>
    <w:rsid w:val="00A641F4"/>
    <w:rsid w:val="00A64A11"/>
    <w:rsid w:val="00A742BF"/>
    <w:rsid w:val="00A7503E"/>
    <w:rsid w:val="00A77310"/>
    <w:rsid w:val="00A831F0"/>
    <w:rsid w:val="00A844F3"/>
    <w:rsid w:val="00A84621"/>
    <w:rsid w:val="00A862C2"/>
    <w:rsid w:val="00AA0CD6"/>
    <w:rsid w:val="00AA599D"/>
    <w:rsid w:val="00AB3677"/>
    <w:rsid w:val="00AB490E"/>
    <w:rsid w:val="00AC2E1B"/>
    <w:rsid w:val="00AD13F1"/>
    <w:rsid w:val="00AD5CF3"/>
    <w:rsid w:val="00AF5FC3"/>
    <w:rsid w:val="00AF6E21"/>
    <w:rsid w:val="00B05D6C"/>
    <w:rsid w:val="00B0652A"/>
    <w:rsid w:val="00B07CDF"/>
    <w:rsid w:val="00B17FD9"/>
    <w:rsid w:val="00B22A61"/>
    <w:rsid w:val="00B256C7"/>
    <w:rsid w:val="00B32B37"/>
    <w:rsid w:val="00B34C04"/>
    <w:rsid w:val="00B4002F"/>
    <w:rsid w:val="00B427D4"/>
    <w:rsid w:val="00B46655"/>
    <w:rsid w:val="00B52D27"/>
    <w:rsid w:val="00B5560E"/>
    <w:rsid w:val="00B55AE9"/>
    <w:rsid w:val="00B55EA3"/>
    <w:rsid w:val="00B6365E"/>
    <w:rsid w:val="00B66769"/>
    <w:rsid w:val="00B671DD"/>
    <w:rsid w:val="00B778F9"/>
    <w:rsid w:val="00B95EA1"/>
    <w:rsid w:val="00BA501B"/>
    <w:rsid w:val="00BA7526"/>
    <w:rsid w:val="00BB00F1"/>
    <w:rsid w:val="00BB539F"/>
    <w:rsid w:val="00BB57F1"/>
    <w:rsid w:val="00BC4DE6"/>
    <w:rsid w:val="00BD690B"/>
    <w:rsid w:val="00BD6DC9"/>
    <w:rsid w:val="00BE19D2"/>
    <w:rsid w:val="00BE1E70"/>
    <w:rsid w:val="00BE618F"/>
    <w:rsid w:val="00BE7DDF"/>
    <w:rsid w:val="00C10A60"/>
    <w:rsid w:val="00C14A52"/>
    <w:rsid w:val="00C150AB"/>
    <w:rsid w:val="00C36E97"/>
    <w:rsid w:val="00C41157"/>
    <w:rsid w:val="00C71B50"/>
    <w:rsid w:val="00C81A8B"/>
    <w:rsid w:val="00C920E7"/>
    <w:rsid w:val="00CA209F"/>
    <w:rsid w:val="00CA72F9"/>
    <w:rsid w:val="00CB7A91"/>
    <w:rsid w:val="00CD0854"/>
    <w:rsid w:val="00CD237D"/>
    <w:rsid w:val="00CD4BF9"/>
    <w:rsid w:val="00CD6074"/>
    <w:rsid w:val="00CF23F8"/>
    <w:rsid w:val="00D00751"/>
    <w:rsid w:val="00D0126A"/>
    <w:rsid w:val="00D039D7"/>
    <w:rsid w:val="00D07E7E"/>
    <w:rsid w:val="00D10290"/>
    <w:rsid w:val="00D14511"/>
    <w:rsid w:val="00D160BA"/>
    <w:rsid w:val="00D32312"/>
    <w:rsid w:val="00D34F7C"/>
    <w:rsid w:val="00D772BC"/>
    <w:rsid w:val="00D87E05"/>
    <w:rsid w:val="00DA591E"/>
    <w:rsid w:val="00DB19FB"/>
    <w:rsid w:val="00DB26B7"/>
    <w:rsid w:val="00DB6A66"/>
    <w:rsid w:val="00DC0B67"/>
    <w:rsid w:val="00DD4F0B"/>
    <w:rsid w:val="00DE3478"/>
    <w:rsid w:val="00DF289A"/>
    <w:rsid w:val="00DF485F"/>
    <w:rsid w:val="00E002CE"/>
    <w:rsid w:val="00E20EE3"/>
    <w:rsid w:val="00E35460"/>
    <w:rsid w:val="00E402C8"/>
    <w:rsid w:val="00E4039B"/>
    <w:rsid w:val="00E4042D"/>
    <w:rsid w:val="00E509A2"/>
    <w:rsid w:val="00E51843"/>
    <w:rsid w:val="00E551EF"/>
    <w:rsid w:val="00E624EA"/>
    <w:rsid w:val="00E6289A"/>
    <w:rsid w:val="00E65608"/>
    <w:rsid w:val="00E67C03"/>
    <w:rsid w:val="00E72E61"/>
    <w:rsid w:val="00E77A3A"/>
    <w:rsid w:val="00E83D96"/>
    <w:rsid w:val="00E859CF"/>
    <w:rsid w:val="00E94B79"/>
    <w:rsid w:val="00E964AE"/>
    <w:rsid w:val="00EB470E"/>
    <w:rsid w:val="00EC3616"/>
    <w:rsid w:val="00ED2394"/>
    <w:rsid w:val="00ED3D4C"/>
    <w:rsid w:val="00ED7502"/>
    <w:rsid w:val="00EE2413"/>
    <w:rsid w:val="00EF497E"/>
    <w:rsid w:val="00EF5E1F"/>
    <w:rsid w:val="00F06AD4"/>
    <w:rsid w:val="00F15C30"/>
    <w:rsid w:val="00F1605D"/>
    <w:rsid w:val="00F3038C"/>
    <w:rsid w:val="00F33290"/>
    <w:rsid w:val="00F40E32"/>
    <w:rsid w:val="00F418D5"/>
    <w:rsid w:val="00F4197C"/>
    <w:rsid w:val="00F42D6B"/>
    <w:rsid w:val="00F43D45"/>
    <w:rsid w:val="00F448ED"/>
    <w:rsid w:val="00F543D4"/>
    <w:rsid w:val="00F60456"/>
    <w:rsid w:val="00F65DE5"/>
    <w:rsid w:val="00F71FC7"/>
    <w:rsid w:val="00F77352"/>
    <w:rsid w:val="00F862DF"/>
    <w:rsid w:val="00F94494"/>
    <w:rsid w:val="00FA22A6"/>
    <w:rsid w:val="00FA2FA6"/>
    <w:rsid w:val="00FA7830"/>
    <w:rsid w:val="00FC1985"/>
    <w:rsid w:val="00FC317A"/>
    <w:rsid w:val="00FC4EFF"/>
    <w:rsid w:val="00FC6BFD"/>
    <w:rsid w:val="00FD2D69"/>
    <w:rsid w:val="00FD4C09"/>
    <w:rsid w:val="00FD5660"/>
    <w:rsid w:val="00FD6E1C"/>
    <w:rsid w:val="00FE6404"/>
    <w:rsid w:val="00FE66B0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6CCE"/>
  <w15:chartTrackingRefBased/>
  <w15:docId w15:val="{0F8B6DE6-008B-4347-A11F-1992048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EC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1187F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A5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0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EVA-Prin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Payroll Engine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Giannoudis</dc:creator>
  <cp:keywords/>
  <dc:description/>
  <cp:lastModifiedBy>Ioannis Giannoudis</cp:lastModifiedBy>
  <cp:revision>365</cp:revision>
  <cp:lastPrinted>2021-11-03T12:37:00Z</cp:lastPrinted>
  <dcterms:created xsi:type="dcterms:W3CDTF">2021-09-07T18:18:00Z</dcterms:created>
  <dcterms:modified xsi:type="dcterms:W3CDTF">2023-06-17T07:59:00Z</dcterms:modified>
</cp:coreProperties>
</file>