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0C71D" w14:textId="75E4764B" w:rsidR="008C6B49" w:rsidRDefault="00393469" w:rsidP="00B07CDF">
      <w:pPr>
        <w:pStyle w:val="Heading1"/>
        <w:spacing w:before="0"/>
        <w:rPr>
          <w:lang w:val="de-CH"/>
        </w:rPr>
      </w:pPr>
      <w:r>
        <w:rPr>
          <w:lang w:val="de-CH"/>
        </w:rPr>
        <w:t xml:space="preserve">Die </w:t>
      </w:r>
      <w:r w:rsidR="00EA28C1">
        <w:rPr>
          <w:lang w:val="de-CH"/>
        </w:rPr>
        <w:t>Skalierung</w:t>
      </w:r>
      <w:r w:rsidR="00E94B79">
        <w:rPr>
          <w:lang w:val="de-CH"/>
        </w:rPr>
        <w:t xml:space="preserve"> der </w:t>
      </w:r>
      <w:r w:rsidR="00EA28C1">
        <w:rPr>
          <w:lang w:val="de-CH"/>
        </w:rPr>
        <w:t>Gehaltsa</w:t>
      </w:r>
      <w:r w:rsidR="00E94B79">
        <w:rPr>
          <w:lang w:val="de-CH"/>
        </w:rPr>
        <w:t>brechnung</w:t>
      </w:r>
    </w:p>
    <w:p w14:paraId="18BF2E10" w14:textId="355822F7" w:rsidR="003041F5" w:rsidRPr="003041F5" w:rsidRDefault="00EF323D" w:rsidP="003041F5">
      <w:pPr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11423301" wp14:editId="61EB69E1">
            <wp:extent cx="3251200" cy="2349090"/>
            <wp:effectExtent l="0" t="0" r="635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640" cy="235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1B0D" w14:textId="2C9BB3C4" w:rsidR="00E4042D" w:rsidRPr="007C0ADC" w:rsidRDefault="00EA28C1" w:rsidP="000E4F95">
      <w:pPr>
        <w:rPr>
          <w:i/>
          <w:iCs/>
          <w:sz w:val="24"/>
          <w:szCs w:val="24"/>
          <w:lang w:val="de-CH"/>
        </w:rPr>
      </w:pPr>
      <w:r>
        <w:rPr>
          <w:i/>
          <w:iCs/>
          <w:sz w:val="24"/>
          <w:szCs w:val="24"/>
          <w:lang w:val="de-CH"/>
        </w:rPr>
        <w:t xml:space="preserve">Kriterien zur Erkennung einer wachstumsfähigen </w:t>
      </w:r>
      <w:r w:rsidR="008E1067">
        <w:rPr>
          <w:i/>
          <w:iCs/>
          <w:sz w:val="24"/>
          <w:szCs w:val="24"/>
          <w:lang w:val="de-CH"/>
        </w:rPr>
        <w:t>Lohn</w:t>
      </w:r>
      <w:r>
        <w:rPr>
          <w:i/>
          <w:iCs/>
          <w:sz w:val="24"/>
          <w:szCs w:val="24"/>
          <w:lang w:val="de-CH"/>
        </w:rPr>
        <w:t>anwendung</w:t>
      </w:r>
    </w:p>
    <w:p w14:paraId="3BA9B413" w14:textId="4968A2FC" w:rsidR="001B1F8F" w:rsidRDefault="00EA28C1" w:rsidP="00EA28C1">
      <w:pPr>
        <w:rPr>
          <w:lang w:val="de-CH"/>
        </w:rPr>
      </w:pPr>
      <w:r>
        <w:rPr>
          <w:lang w:val="de-CH"/>
        </w:rPr>
        <w:t>Für Lohndienstleiter und grosse Unter</w:t>
      </w:r>
      <w:r w:rsidR="00B21658">
        <w:rPr>
          <w:lang w:val="de-CH"/>
        </w:rPr>
        <w:t>nehmen</w:t>
      </w:r>
      <w:r w:rsidR="00F748D5">
        <w:rPr>
          <w:lang w:val="de-CH"/>
        </w:rPr>
        <w:t xml:space="preserve"> sind bei der Auswahl einer Lohnanwendung </w:t>
      </w:r>
      <w:r w:rsidR="00821DDE">
        <w:rPr>
          <w:lang w:val="de-CH"/>
        </w:rPr>
        <w:t>f</w:t>
      </w:r>
      <w:r w:rsidR="00F748D5">
        <w:rPr>
          <w:lang w:val="de-CH"/>
        </w:rPr>
        <w:t xml:space="preserve">olgende </w:t>
      </w:r>
      <w:r w:rsidR="00CF7256">
        <w:rPr>
          <w:lang w:val="de-CH"/>
        </w:rPr>
        <w:t>Skalierungsk</w:t>
      </w:r>
      <w:r w:rsidR="00F748D5">
        <w:rPr>
          <w:lang w:val="de-CH"/>
        </w:rPr>
        <w:t xml:space="preserve">riterien </w:t>
      </w:r>
      <w:r w:rsidR="00821DDE">
        <w:rPr>
          <w:lang w:val="de-CH"/>
        </w:rPr>
        <w:t>entscheidend</w:t>
      </w:r>
      <w:r w:rsidR="00F748D5">
        <w:rPr>
          <w:lang w:val="de-CH"/>
        </w:rPr>
        <w:t>:</w:t>
      </w:r>
    </w:p>
    <w:p w14:paraId="32D43ADD" w14:textId="5B838F6D" w:rsidR="00F748D5" w:rsidRDefault="00F748D5" w:rsidP="00F748D5">
      <w:pPr>
        <w:pStyle w:val="ListParagraph"/>
        <w:numPr>
          <w:ilvl w:val="0"/>
          <w:numId w:val="10"/>
        </w:numPr>
        <w:rPr>
          <w:lang w:val="de-CH"/>
        </w:rPr>
      </w:pPr>
      <w:r>
        <w:rPr>
          <w:lang w:val="de-CH"/>
        </w:rPr>
        <w:t>Variables Lohnmodell</w:t>
      </w:r>
    </w:p>
    <w:p w14:paraId="6682552A" w14:textId="58CED3F6" w:rsidR="00F748D5" w:rsidRDefault="00F748D5" w:rsidP="00F748D5">
      <w:pPr>
        <w:pStyle w:val="ListParagraph"/>
        <w:numPr>
          <w:ilvl w:val="0"/>
          <w:numId w:val="10"/>
        </w:numPr>
        <w:rPr>
          <w:lang w:val="de-CH"/>
        </w:rPr>
      </w:pPr>
      <w:r>
        <w:rPr>
          <w:lang w:val="de-CH"/>
        </w:rPr>
        <w:t xml:space="preserve">Steuerung </w:t>
      </w:r>
      <w:r w:rsidR="002B3955">
        <w:rPr>
          <w:lang w:val="de-CH"/>
        </w:rPr>
        <w:t xml:space="preserve">des </w:t>
      </w:r>
      <w:r>
        <w:rPr>
          <w:lang w:val="de-CH"/>
        </w:rPr>
        <w:t>Laufzeitverhalten</w:t>
      </w:r>
      <w:r w:rsidR="002B3955">
        <w:rPr>
          <w:lang w:val="de-CH"/>
        </w:rPr>
        <w:t>s</w:t>
      </w:r>
    </w:p>
    <w:p w14:paraId="6798C196" w14:textId="7C4BE261" w:rsidR="00F748D5" w:rsidRDefault="00F748D5" w:rsidP="00F748D5">
      <w:pPr>
        <w:pStyle w:val="ListParagraph"/>
        <w:numPr>
          <w:ilvl w:val="0"/>
          <w:numId w:val="10"/>
        </w:numPr>
        <w:rPr>
          <w:lang w:val="de-CH"/>
        </w:rPr>
      </w:pPr>
      <w:r>
        <w:rPr>
          <w:lang w:val="de-CH"/>
        </w:rPr>
        <w:t>Integration</w:t>
      </w:r>
      <w:r w:rsidR="00F15463">
        <w:rPr>
          <w:lang w:val="de-CH"/>
        </w:rPr>
        <w:t xml:space="preserve"> </w:t>
      </w:r>
      <w:r w:rsidR="00950588">
        <w:rPr>
          <w:lang w:val="de-CH"/>
        </w:rPr>
        <w:t xml:space="preserve">von </w:t>
      </w:r>
      <w:r w:rsidR="009C029F">
        <w:rPr>
          <w:lang w:val="de-CH"/>
        </w:rPr>
        <w:t>Softwared</w:t>
      </w:r>
      <w:r w:rsidR="00F15463">
        <w:rPr>
          <w:lang w:val="de-CH"/>
        </w:rPr>
        <w:t>ienste</w:t>
      </w:r>
      <w:r w:rsidR="00950588">
        <w:rPr>
          <w:lang w:val="de-CH"/>
        </w:rPr>
        <w:t>s</w:t>
      </w:r>
    </w:p>
    <w:p w14:paraId="0249928F" w14:textId="73D32036" w:rsidR="00F748D5" w:rsidRDefault="00F748D5" w:rsidP="00F748D5">
      <w:pPr>
        <w:pStyle w:val="ListParagraph"/>
        <w:numPr>
          <w:ilvl w:val="0"/>
          <w:numId w:val="10"/>
        </w:numPr>
        <w:rPr>
          <w:lang w:val="de-CH"/>
        </w:rPr>
      </w:pPr>
      <w:r>
        <w:rPr>
          <w:lang w:val="de-CH"/>
        </w:rPr>
        <w:t>Entwicklungs</w:t>
      </w:r>
      <w:r w:rsidR="009E0796">
        <w:rPr>
          <w:lang w:val="de-CH"/>
        </w:rPr>
        <w:t>werkzeuge</w:t>
      </w:r>
    </w:p>
    <w:p w14:paraId="3D4EA65E" w14:textId="391BC3C4" w:rsidR="009C029F" w:rsidRPr="009C029F" w:rsidRDefault="009C029F" w:rsidP="009C029F">
      <w:pPr>
        <w:rPr>
          <w:lang w:val="de-CH"/>
        </w:rPr>
      </w:pPr>
      <w:r w:rsidRPr="009C029F">
        <w:rPr>
          <w:lang w:val="de-CH"/>
        </w:rPr>
        <w:t xml:space="preserve">Schauen wir uns diese Punkte nachfolgend am Beispiel des API Lohnrechners </w:t>
      </w:r>
      <w:r w:rsidR="000817DC">
        <w:rPr>
          <w:lang w:val="de-CH"/>
        </w:rPr>
        <w:t xml:space="preserve">der </w:t>
      </w:r>
      <w:proofErr w:type="spellStart"/>
      <w:r w:rsidR="000817DC" w:rsidRPr="000817DC">
        <w:rPr>
          <w:i/>
          <w:iCs/>
          <w:lang w:val="de-CH"/>
        </w:rPr>
        <w:t>Payroll</w:t>
      </w:r>
      <w:proofErr w:type="spellEnd"/>
      <w:r w:rsidR="000817DC" w:rsidRPr="000817DC">
        <w:rPr>
          <w:i/>
          <w:iCs/>
          <w:lang w:val="de-CH"/>
        </w:rPr>
        <w:t xml:space="preserve"> Engine</w:t>
      </w:r>
      <w:r w:rsidR="000817DC">
        <w:rPr>
          <w:lang w:val="de-CH"/>
        </w:rPr>
        <w:t xml:space="preserve"> </w:t>
      </w:r>
      <w:r w:rsidRPr="009C029F">
        <w:rPr>
          <w:lang w:val="de-CH"/>
        </w:rPr>
        <w:t>an.</w:t>
      </w:r>
    </w:p>
    <w:p w14:paraId="010655AF" w14:textId="77777777" w:rsidR="009C029F" w:rsidRDefault="009C029F" w:rsidP="00A8748A">
      <w:pPr>
        <w:pStyle w:val="Heading2"/>
        <w:rPr>
          <w:lang w:val="de-CH"/>
        </w:rPr>
      </w:pPr>
      <w:r w:rsidRPr="009C029F">
        <w:rPr>
          <w:lang w:val="de-CH"/>
        </w:rPr>
        <w:t>Variables Lohnmodell</w:t>
      </w:r>
    </w:p>
    <w:p w14:paraId="003607A2" w14:textId="78F7B3A9" w:rsidR="00F748D5" w:rsidRDefault="009C029F" w:rsidP="009C029F">
      <w:pPr>
        <w:rPr>
          <w:lang w:val="de-CH"/>
        </w:rPr>
      </w:pPr>
      <w:r>
        <w:rPr>
          <w:lang w:val="de-CH"/>
        </w:rPr>
        <w:t>Lohnbestandteile können beliebig bestimmt und an</w:t>
      </w:r>
      <w:r w:rsidR="00E510AA">
        <w:rPr>
          <w:lang w:val="de-CH"/>
        </w:rPr>
        <w:t>g</w:t>
      </w:r>
      <w:r>
        <w:rPr>
          <w:lang w:val="de-CH"/>
        </w:rPr>
        <w:t xml:space="preserve">epasst werden. Die </w:t>
      </w:r>
      <w:proofErr w:type="spellStart"/>
      <w:r w:rsidR="00A648F0" w:rsidRPr="00A648F0">
        <w:rPr>
          <w:i/>
          <w:iCs/>
          <w:lang w:val="de-CH"/>
        </w:rPr>
        <w:t>Payroll</w:t>
      </w:r>
      <w:proofErr w:type="spellEnd"/>
      <w:r w:rsidR="00A648F0" w:rsidRPr="00A648F0">
        <w:rPr>
          <w:i/>
          <w:iCs/>
          <w:lang w:val="de-CH"/>
        </w:rPr>
        <w:t xml:space="preserve"> Engine</w:t>
      </w:r>
      <w:r>
        <w:rPr>
          <w:lang w:val="de-CH"/>
        </w:rPr>
        <w:t xml:space="preserve"> Regulierung beinhaltet das Lohnmodell mit den Anwendungsfällen (Eingabe), der Lohnberechnung im </w:t>
      </w:r>
      <w:proofErr w:type="spellStart"/>
      <w:r>
        <w:rPr>
          <w:lang w:val="de-CH"/>
        </w:rPr>
        <w:t>Lohnlauf</w:t>
      </w:r>
      <w:proofErr w:type="spellEnd"/>
      <w:r>
        <w:rPr>
          <w:lang w:val="de-CH"/>
        </w:rPr>
        <w:t xml:space="preserve"> (Kollektoren und Lohnarten), sowie den Auswertungen und Reports</w:t>
      </w:r>
      <w:r w:rsidR="00BD1739" w:rsidRPr="009C029F">
        <w:rPr>
          <w:lang w:val="de-CH"/>
        </w:rPr>
        <w:t>.</w:t>
      </w:r>
    </w:p>
    <w:p w14:paraId="6F71B7CE" w14:textId="7481BA29" w:rsidR="009D49F2" w:rsidRDefault="00EF323D" w:rsidP="009C029F">
      <w:pPr>
        <w:spacing w:before="120" w:after="0"/>
        <w:rPr>
          <w:b/>
          <w:bCs/>
          <w:lang w:val="de-CH"/>
        </w:rPr>
      </w:pPr>
      <w:r>
        <w:rPr>
          <w:b/>
          <w:bCs/>
          <w:noProof/>
          <w:lang w:val="de-CH"/>
        </w:rPr>
        <w:drawing>
          <wp:inline distT="0" distB="0" distL="0" distR="0" wp14:anchorId="2FCF9FB8" wp14:editId="5952EC85">
            <wp:extent cx="3280833" cy="2215957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189" cy="222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C9E2" w14:textId="3DA148C6" w:rsidR="009C029F" w:rsidRPr="009C029F" w:rsidRDefault="009C029F" w:rsidP="00A8748A">
      <w:pPr>
        <w:pStyle w:val="Heading2"/>
        <w:rPr>
          <w:lang w:val="de-CH"/>
        </w:rPr>
      </w:pPr>
      <w:r w:rsidRPr="009C029F">
        <w:rPr>
          <w:lang w:val="de-CH"/>
        </w:rPr>
        <w:t>Steuerung Laufzeitverhalten</w:t>
      </w:r>
    </w:p>
    <w:p w14:paraId="75E08230" w14:textId="300CB62D" w:rsidR="009C029F" w:rsidRDefault="00C263C2" w:rsidP="00F748D5">
      <w:pPr>
        <w:rPr>
          <w:lang w:val="de-CH"/>
        </w:rPr>
      </w:pPr>
      <w:r>
        <w:rPr>
          <w:lang w:val="de-CH"/>
        </w:rPr>
        <w:t xml:space="preserve">Um den </w:t>
      </w:r>
      <w:r w:rsidR="001A6F48">
        <w:rPr>
          <w:lang w:val="de-CH"/>
        </w:rPr>
        <w:t>Programmabl</w:t>
      </w:r>
      <w:r w:rsidR="00205732">
        <w:rPr>
          <w:lang w:val="de-CH"/>
        </w:rPr>
        <w:t>a</w:t>
      </w:r>
      <w:r w:rsidR="001A6F48">
        <w:rPr>
          <w:lang w:val="de-CH"/>
        </w:rPr>
        <w:t>uf</w:t>
      </w:r>
      <w:r w:rsidR="00205732">
        <w:rPr>
          <w:lang w:val="de-CH"/>
        </w:rPr>
        <w:t xml:space="preserve"> dynamisch </w:t>
      </w:r>
      <w:r>
        <w:rPr>
          <w:lang w:val="de-CH"/>
        </w:rPr>
        <w:t xml:space="preserve">zu </w:t>
      </w:r>
      <w:r w:rsidR="00205732">
        <w:rPr>
          <w:lang w:val="de-CH"/>
        </w:rPr>
        <w:t>beeinfluss</w:t>
      </w:r>
      <w:r>
        <w:rPr>
          <w:lang w:val="de-CH"/>
        </w:rPr>
        <w:t>en</w:t>
      </w:r>
      <w:r w:rsidR="00DD6966">
        <w:rPr>
          <w:lang w:val="de-CH"/>
        </w:rPr>
        <w:t>, z.B. die Berechnung der Lohnart</w:t>
      </w:r>
      <w:r w:rsidR="00A81A02">
        <w:rPr>
          <w:lang w:val="de-CH"/>
        </w:rPr>
        <w:t xml:space="preserve"> </w:t>
      </w:r>
      <w:r>
        <w:rPr>
          <w:lang w:val="de-CH"/>
        </w:rPr>
        <w:t xml:space="preserve">im </w:t>
      </w:r>
      <w:proofErr w:type="spellStart"/>
      <w:r w:rsidR="00A81A02">
        <w:rPr>
          <w:lang w:val="de-CH"/>
        </w:rPr>
        <w:t>Lohnlauf</w:t>
      </w:r>
      <w:proofErr w:type="spellEnd"/>
      <w:r>
        <w:rPr>
          <w:lang w:val="de-CH"/>
        </w:rPr>
        <w:t>, sind weitere Anbindungspunkte notwendig</w:t>
      </w:r>
      <w:r w:rsidR="00DD6966">
        <w:rPr>
          <w:lang w:val="de-CH"/>
        </w:rPr>
        <w:t xml:space="preserve">. </w:t>
      </w:r>
      <w:r w:rsidR="0077496D">
        <w:rPr>
          <w:lang w:val="de-CH"/>
        </w:rPr>
        <w:t xml:space="preserve">Dieses Skalierungskriterium ist </w:t>
      </w:r>
      <w:r w:rsidR="00DD6966">
        <w:rPr>
          <w:lang w:val="de-CH"/>
        </w:rPr>
        <w:t>besonder</w:t>
      </w:r>
      <w:r w:rsidR="0077496D">
        <w:rPr>
          <w:lang w:val="de-CH"/>
        </w:rPr>
        <w:t>s</w:t>
      </w:r>
      <w:r w:rsidR="00350066">
        <w:rPr>
          <w:lang w:val="de-CH"/>
        </w:rPr>
        <w:t xml:space="preserve"> </w:t>
      </w:r>
      <w:r w:rsidR="0077496D">
        <w:rPr>
          <w:lang w:val="de-CH"/>
        </w:rPr>
        <w:t xml:space="preserve">bei </w:t>
      </w:r>
      <w:r w:rsidR="00DD6966">
        <w:rPr>
          <w:lang w:val="de-CH"/>
        </w:rPr>
        <w:t xml:space="preserve">Cloud </w:t>
      </w:r>
      <w:r w:rsidR="00350066">
        <w:rPr>
          <w:lang w:val="de-CH"/>
        </w:rPr>
        <w:t xml:space="preserve">Anwendung </w:t>
      </w:r>
      <w:r w:rsidR="00674AD0">
        <w:rPr>
          <w:lang w:val="de-CH"/>
        </w:rPr>
        <w:t>wichtig</w:t>
      </w:r>
      <w:r w:rsidR="0077496D">
        <w:rPr>
          <w:lang w:val="de-CH"/>
        </w:rPr>
        <w:t xml:space="preserve">, da die zentralisierte Verarbeitung höhere Anforderungen </w:t>
      </w:r>
      <w:r w:rsidR="00674AD0">
        <w:rPr>
          <w:lang w:val="de-CH"/>
        </w:rPr>
        <w:t xml:space="preserve">an </w:t>
      </w:r>
      <w:r w:rsidR="0077496D">
        <w:rPr>
          <w:lang w:val="de-CH"/>
        </w:rPr>
        <w:t>Sicherheit und Performance</w:t>
      </w:r>
      <w:r w:rsidR="00A81A02">
        <w:rPr>
          <w:lang w:val="de-CH"/>
        </w:rPr>
        <w:t xml:space="preserve"> </w:t>
      </w:r>
      <w:r w:rsidR="00674AD0">
        <w:rPr>
          <w:lang w:val="de-CH"/>
        </w:rPr>
        <w:t>stellt</w:t>
      </w:r>
      <w:r w:rsidR="0077496D">
        <w:rPr>
          <w:lang w:val="de-CH"/>
        </w:rPr>
        <w:t>.</w:t>
      </w:r>
    </w:p>
    <w:p w14:paraId="05F76058" w14:textId="7E6D797E" w:rsidR="0077496D" w:rsidRDefault="00A648F0" w:rsidP="00F748D5">
      <w:pPr>
        <w:rPr>
          <w:lang w:val="de-CH"/>
        </w:rPr>
      </w:pPr>
      <w:r>
        <w:rPr>
          <w:lang w:val="de-CH"/>
        </w:rPr>
        <w:t xml:space="preserve">Die </w:t>
      </w:r>
      <w:proofErr w:type="spellStart"/>
      <w:r w:rsidRPr="00A648F0">
        <w:rPr>
          <w:i/>
          <w:iCs/>
          <w:lang w:val="de-CH"/>
        </w:rPr>
        <w:t>Payroll</w:t>
      </w:r>
      <w:proofErr w:type="spellEnd"/>
      <w:r w:rsidRPr="00A648F0">
        <w:rPr>
          <w:i/>
          <w:iCs/>
          <w:lang w:val="de-CH"/>
        </w:rPr>
        <w:t xml:space="preserve"> Engine</w:t>
      </w:r>
      <w:r>
        <w:rPr>
          <w:lang w:val="de-CH"/>
        </w:rPr>
        <w:t xml:space="preserve"> </w:t>
      </w:r>
      <w:r w:rsidR="00C74EF9">
        <w:rPr>
          <w:lang w:val="de-CH"/>
        </w:rPr>
        <w:t xml:space="preserve">bietet </w:t>
      </w:r>
      <w:r w:rsidR="00674AD0">
        <w:rPr>
          <w:lang w:val="de-CH"/>
        </w:rPr>
        <w:t xml:space="preserve">mit der Scripting API eine spezielle Schnittstelle </w:t>
      </w:r>
      <w:r w:rsidR="00C74EF9">
        <w:rPr>
          <w:lang w:val="de-CH"/>
        </w:rPr>
        <w:t>zur Steuerung des Laufzeitverhalte</w:t>
      </w:r>
      <w:r w:rsidR="00674AD0">
        <w:rPr>
          <w:lang w:val="de-CH"/>
        </w:rPr>
        <w:t>ns</w:t>
      </w:r>
      <w:r w:rsidR="005E57EE">
        <w:rPr>
          <w:lang w:val="de-CH"/>
        </w:rPr>
        <w:t>. M</w:t>
      </w:r>
      <w:r w:rsidR="00C74EF9">
        <w:rPr>
          <w:lang w:val="de-CH"/>
        </w:rPr>
        <w:t>ittels Script</w:t>
      </w:r>
      <w:r w:rsidR="00674AD0">
        <w:rPr>
          <w:lang w:val="de-CH"/>
        </w:rPr>
        <w:t>s</w:t>
      </w:r>
      <w:r w:rsidR="00C74EF9">
        <w:rPr>
          <w:lang w:val="de-CH"/>
        </w:rPr>
        <w:t xml:space="preserve"> (</w:t>
      </w:r>
      <w:hyperlink r:id="rId7" w:history="1">
        <w:r w:rsidR="00C74EF9" w:rsidRPr="00553DA5">
          <w:rPr>
            <w:rStyle w:val="Hyperlink"/>
            <w:lang w:val="de-CH"/>
          </w:rPr>
          <w:t>C# Programmierung</w:t>
        </w:r>
      </w:hyperlink>
      <w:r w:rsidR="00C74EF9">
        <w:rPr>
          <w:lang w:val="de-CH"/>
        </w:rPr>
        <w:t>)</w:t>
      </w:r>
      <w:r w:rsidR="005E57EE">
        <w:rPr>
          <w:lang w:val="de-CH"/>
        </w:rPr>
        <w:t xml:space="preserve"> </w:t>
      </w:r>
      <w:r w:rsidR="00A81A02">
        <w:rPr>
          <w:lang w:val="de-CH"/>
        </w:rPr>
        <w:t xml:space="preserve">wird </w:t>
      </w:r>
      <w:r w:rsidR="005E57EE">
        <w:rPr>
          <w:lang w:val="de-CH"/>
        </w:rPr>
        <w:t>z.B. die Benutzereingabe validiert oder die Formel einer Lohnart</w:t>
      </w:r>
      <w:r w:rsidR="00A81A02">
        <w:rPr>
          <w:lang w:val="de-CH"/>
        </w:rPr>
        <w:t xml:space="preserve"> bestimmt</w:t>
      </w:r>
      <w:r w:rsidR="00C74EF9">
        <w:rPr>
          <w:lang w:val="de-CH"/>
        </w:rPr>
        <w:t>.</w:t>
      </w:r>
      <w:r w:rsidR="005E57EE">
        <w:rPr>
          <w:lang w:val="de-CH"/>
        </w:rPr>
        <w:t xml:space="preserve"> Dabei stehen </w:t>
      </w:r>
      <w:r w:rsidR="00625594">
        <w:rPr>
          <w:lang w:val="de-CH"/>
        </w:rPr>
        <w:t xml:space="preserve">in verschiedenen Funktionen </w:t>
      </w:r>
      <w:r w:rsidR="005E57EE">
        <w:rPr>
          <w:lang w:val="de-CH"/>
        </w:rPr>
        <w:t xml:space="preserve">alle </w:t>
      </w:r>
      <w:r w:rsidR="00183F58">
        <w:rPr>
          <w:lang w:val="de-CH"/>
        </w:rPr>
        <w:t xml:space="preserve">Arbeitsdaten (Stammdaten, </w:t>
      </w:r>
      <w:r w:rsidR="005E57EE">
        <w:rPr>
          <w:lang w:val="de-CH"/>
        </w:rPr>
        <w:t>Fall</w:t>
      </w:r>
      <w:r w:rsidR="00183F58">
        <w:rPr>
          <w:lang w:val="de-CH"/>
        </w:rPr>
        <w:t>daten</w:t>
      </w:r>
      <w:r w:rsidR="005E57EE">
        <w:rPr>
          <w:lang w:val="de-CH"/>
        </w:rPr>
        <w:t xml:space="preserve"> und Lohndaten</w:t>
      </w:r>
      <w:r w:rsidR="00183F58">
        <w:rPr>
          <w:lang w:val="de-CH"/>
        </w:rPr>
        <w:t>)</w:t>
      </w:r>
      <w:r w:rsidR="005E57EE">
        <w:rPr>
          <w:lang w:val="de-CH"/>
        </w:rPr>
        <w:t xml:space="preserve"> zur Verfügung.</w:t>
      </w:r>
    </w:p>
    <w:p w14:paraId="18D244AB" w14:textId="1082E8A5" w:rsidR="00625594" w:rsidRDefault="00625594" w:rsidP="00F748D5">
      <w:pPr>
        <w:rPr>
          <w:lang w:val="de-CH"/>
        </w:rPr>
      </w:pPr>
      <w:r>
        <w:rPr>
          <w:noProof/>
          <w:lang w:val="de-CH"/>
        </w:rPr>
        <w:lastRenderedPageBreak/>
        <w:drawing>
          <wp:inline distT="0" distB="0" distL="0" distR="0" wp14:anchorId="0923C7DA" wp14:editId="3CB6BBBB">
            <wp:extent cx="4394200" cy="2643406"/>
            <wp:effectExtent l="0" t="0" r="6350" b="508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465" cy="265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6478" w14:textId="384FC8D5" w:rsidR="009C029F" w:rsidRPr="009C029F" w:rsidRDefault="009C029F" w:rsidP="00A8748A">
      <w:pPr>
        <w:pStyle w:val="Heading2"/>
        <w:rPr>
          <w:lang w:val="de-CH"/>
        </w:rPr>
      </w:pPr>
      <w:r w:rsidRPr="009C029F">
        <w:rPr>
          <w:lang w:val="de-CH"/>
        </w:rPr>
        <w:t>Integration Softwaredienste</w:t>
      </w:r>
    </w:p>
    <w:p w14:paraId="4221E3F0" w14:textId="37F79E59" w:rsidR="005E57EE" w:rsidRDefault="00E510AA" w:rsidP="009D49F2">
      <w:pPr>
        <w:keepNext/>
        <w:keepLines/>
        <w:rPr>
          <w:lang w:val="de-CH"/>
        </w:rPr>
      </w:pPr>
      <w:r>
        <w:rPr>
          <w:lang w:val="de-CH"/>
        </w:rPr>
        <w:t>Während den Falleingaben, der Lohnverarbeitung oder Bildung von Reports</w:t>
      </w:r>
      <w:r w:rsidR="008113CC">
        <w:rPr>
          <w:lang w:val="de-CH"/>
        </w:rPr>
        <w:t>,</w:t>
      </w:r>
      <w:r>
        <w:rPr>
          <w:lang w:val="de-CH"/>
        </w:rPr>
        <w:t xml:space="preserve"> </w:t>
      </w:r>
      <w:r w:rsidR="00E66171">
        <w:rPr>
          <w:lang w:val="de-CH"/>
        </w:rPr>
        <w:t xml:space="preserve">lassen sich </w:t>
      </w:r>
      <w:r>
        <w:rPr>
          <w:lang w:val="de-CH"/>
        </w:rPr>
        <w:t xml:space="preserve">externe Dienste via </w:t>
      </w:r>
      <w:hyperlink r:id="rId9" w:history="1">
        <w:proofErr w:type="spellStart"/>
        <w:r w:rsidRPr="00553DA5">
          <w:rPr>
            <w:rStyle w:val="Hyperlink"/>
            <w:lang w:val="de-CH"/>
          </w:rPr>
          <w:t>Webhooks</w:t>
        </w:r>
        <w:proofErr w:type="spellEnd"/>
      </w:hyperlink>
      <w:r>
        <w:rPr>
          <w:lang w:val="de-CH"/>
        </w:rPr>
        <w:t xml:space="preserve"> einb</w:t>
      </w:r>
      <w:r w:rsidR="00E66171">
        <w:rPr>
          <w:lang w:val="de-CH"/>
        </w:rPr>
        <w:t>inden</w:t>
      </w:r>
      <w:r w:rsidR="00183F58">
        <w:rPr>
          <w:lang w:val="de-CH"/>
        </w:rPr>
        <w:t xml:space="preserve">. Beispiele dafür </w:t>
      </w:r>
      <w:r w:rsidR="007B6BAF">
        <w:rPr>
          <w:lang w:val="de-CH"/>
        </w:rPr>
        <w:t>sind die Überprüfung von Bank- und Versicherungsnummer oder die Umrechnung eines Währungsbetrages</w:t>
      </w:r>
      <w:r w:rsidR="00A81A02">
        <w:rPr>
          <w:lang w:val="de-CH"/>
        </w:rPr>
        <w:t>.</w:t>
      </w:r>
    </w:p>
    <w:p w14:paraId="39789912" w14:textId="3358679F" w:rsidR="00E510AA" w:rsidRPr="00E510AA" w:rsidRDefault="00E510AA" w:rsidP="00A8748A">
      <w:pPr>
        <w:pStyle w:val="Heading2"/>
        <w:rPr>
          <w:lang w:val="de-CH"/>
        </w:rPr>
      </w:pPr>
      <w:r w:rsidRPr="00E510AA">
        <w:rPr>
          <w:lang w:val="de-CH"/>
        </w:rPr>
        <w:t>Entwicklungs</w:t>
      </w:r>
      <w:r w:rsidR="009E0796">
        <w:rPr>
          <w:lang w:val="de-CH"/>
        </w:rPr>
        <w:t>werkzeuge</w:t>
      </w:r>
    </w:p>
    <w:p w14:paraId="526E07C2" w14:textId="5FCD7A03" w:rsidR="00E510AA" w:rsidRDefault="00E510AA" w:rsidP="00F748D5">
      <w:pPr>
        <w:rPr>
          <w:lang w:val="de-CH"/>
        </w:rPr>
      </w:pPr>
      <w:r>
        <w:rPr>
          <w:lang w:val="de-CH"/>
        </w:rPr>
        <w:t xml:space="preserve">Für Lohnentwickler bietet </w:t>
      </w:r>
      <w:r w:rsidR="00A648F0">
        <w:rPr>
          <w:lang w:val="de-CH"/>
        </w:rPr>
        <w:t xml:space="preserve">die </w:t>
      </w:r>
      <w:proofErr w:type="spellStart"/>
      <w:r w:rsidR="00A648F0" w:rsidRPr="00A648F0">
        <w:rPr>
          <w:i/>
          <w:iCs/>
          <w:lang w:val="de-CH"/>
        </w:rPr>
        <w:t>Payroll</w:t>
      </w:r>
      <w:proofErr w:type="spellEnd"/>
      <w:r w:rsidR="00A648F0" w:rsidRPr="00A648F0">
        <w:rPr>
          <w:i/>
          <w:iCs/>
          <w:lang w:val="de-CH"/>
        </w:rPr>
        <w:t xml:space="preserve"> Engine</w:t>
      </w:r>
      <w:r w:rsidR="00A648F0">
        <w:rPr>
          <w:lang w:val="de-CH"/>
        </w:rPr>
        <w:t xml:space="preserve"> </w:t>
      </w:r>
      <w:r>
        <w:rPr>
          <w:lang w:val="de-CH"/>
        </w:rPr>
        <w:t>Laufzeitk</w:t>
      </w:r>
      <w:r w:rsidR="00F11229">
        <w:rPr>
          <w:lang w:val="de-CH"/>
        </w:rPr>
        <w:t>omponenten</w:t>
      </w:r>
      <w:r w:rsidR="000B39DC">
        <w:rPr>
          <w:lang w:val="de-CH"/>
        </w:rPr>
        <w:t xml:space="preserve"> (</w:t>
      </w:r>
      <w:hyperlink r:id="rId10" w:history="1">
        <w:proofErr w:type="spellStart"/>
        <w:r w:rsidR="000B39DC" w:rsidRPr="000B39DC">
          <w:rPr>
            <w:rStyle w:val="Hyperlink"/>
            <w:lang w:val="de-CH"/>
          </w:rPr>
          <w:t>NuGet</w:t>
        </w:r>
        <w:proofErr w:type="spellEnd"/>
      </w:hyperlink>
      <w:r w:rsidR="000B39DC">
        <w:rPr>
          <w:lang w:val="de-CH"/>
        </w:rPr>
        <w:t>) an</w:t>
      </w:r>
      <w:r w:rsidR="00F11229">
        <w:rPr>
          <w:lang w:val="de-CH"/>
        </w:rPr>
        <w:t xml:space="preserve">, um </w:t>
      </w:r>
      <w:r w:rsidR="000B39DC">
        <w:rPr>
          <w:lang w:val="de-CH"/>
        </w:rPr>
        <w:t xml:space="preserve">Lohnprozesse </w:t>
      </w:r>
      <w:r w:rsidR="003E5694">
        <w:rPr>
          <w:lang w:val="de-CH"/>
        </w:rPr>
        <w:t xml:space="preserve">in der </w:t>
      </w:r>
      <w:r w:rsidR="00F15463">
        <w:rPr>
          <w:lang w:val="de-CH"/>
        </w:rPr>
        <w:t>lokal</w:t>
      </w:r>
      <w:r w:rsidR="003E5694">
        <w:rPr>
          <w:lang w:val="de-CH"/>
        </w:rPr>
        <w:t>en Entwicklungsumgebung</w:t>
      </w:r>
      <w:r w:rsidR="00F15463">
        <w:rPr>
          <w:lang w:val="de-CH"/>
        </w:rPr>
        <w:t xml:space="preserve"> auszuführen und </w:t>
      </w:r>
      <w:r w:rsidR="00F11229">
        <w:rPr>
          <w:lang w:val="de-CH"/>
        </w:rPr>
        <w:t>zu analysieren (</w:t>
      </w:r>
      <w:hyperlink r:id="rId11" w:history="1">
        <w:r w:rsidR="00F11229" w:rsidRPr="000B39DC">
          <w:rPr>
            <w:rStyle w:val="Hyperlink"/>
            <w:lang w:val="de-CH"/>
          </w:rPr>
          <w:t>Debugg</w:t>
        </w:r>
        <w:r w:rsidR="003E5694" w:rsidRPr="000B39DC">
          <w:rPr>
            <w:rStyle w:val="Hyperlink"/>
            <w:lang w:val="de-CH"/>
          </w:rPr>
          <w:t>e</w:t>
        </w:r>
        <w:r w:rsidR="00F11229" w:rsidRPr="000B39DC">
          <w:rPr>
            <w:rStyle w:val="Hyperlink"/>
            <w:lang w:val="de-CH"/>
          </w:rPr>
          <w:t>n</w:t>
        </w:r>
      </w:hyperlink>
      <w:r w:rsidR="00F11229">
        <w:rPr>
          <w:lang w:val="de-CH"/>
        </w:rPr>
        <w:t>).</w:t>
      </w:r>
    </w:p>
    <w:p w14:paraId="37F5FA88" w14:textId="52FCF10B" w:rsidR="00E510AA" w:rsidRDefault="001D7609" w:rsidP="00E510AA">
      <w:pPr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4CB811C8" wp14:editId="74E01AE9">
            <wp:extent cx="4449233" cy="2186356"/>
            <wp:effectExtent l="0" t="0" r="8890" b="444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545" cy="219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7984" w14:textId="66F9B815" w:rsidR="007B6BAF" w:rsidRDefault="003E5694" w:rsidP="00F748D5">
      <w:pPr>
        <w:rPr>
          <w:lang w:val="de-CH"/>
        </w:rPr>
      </w:pPr>
      <w:r>
        <w:rPr>
          <w:lang w:val="de-CH"/>
        </w:rPr>
        <w:t xml:space="preserve">In diesem </w:t>
      </w:r>
      <w:r w:rsidR="00CD5694">
        <w:rPr>
          <w:lang w:val="de-CH"/>
        </w:rPr>
        <w:t>Entwicklungs</w:t>
      </w:r>
      <w:r>
        <w:rPr>
          <w:lang w:val="de-CH"/>
        </w:rPr>
        <w:t xml:space="preserve">modus erfolgen </w:t>
      </w:r>
      <w:r w:rsidR="000B39DC">
        <w:rPr>
          <w:lang w:val="de-CH"/>
        </w:rPr>
        <w:t>die Datena</w:t>
      </w:r>
      <w:r>
        <w:rPr>
          <w:lang w:val="de-CH"/>
        </w:rPr>
        <w:t xml:space="preserve">bfragen </w:t>
      </w:r>
      <w:r w:rsidR="000B39DC">
        <w:rPr>
          <w:lang w:val="de-CH"/>
        </w:rPr>
        <w:t xml:space="preserve">weiterhin </w:t>
      </w:r>
      <w:r>
        <w:rPr>
          <w:lang w:val="de-CH"/>
        </w:rPr>
        <w:t xml:space="preserve">auf der </w:t>
      </w:r>
      <w:proofErr w:type="spellStart"/>
      <w:r>
        <w:rPr>
          <w:lang w:val="de-CH"/>
        </w:rPr>
        <w:t>Payroll</w:t>
      </w:r>
      <w:proofErr w:type="spellEnd"/>
      <w:r>
        <w:rPr>
          <w:lang w:val="de-CH"/>
        </w:rPr>
        <w:t xml:space="preserve"> REST API, so dass die Aufbereitung von zusätzlichen Testdaten entfällt.</w:t>
      </w:r>
    </w:p>
    <w:p w14:paraId="5CC2C088" w14:textId="0D0FD2B7" w:rsidR="00F11229" w:rsidRPr="00F748D5" w:rsidRDefault="00E510AA" w:rsidP="00F748D5">
      <w:pPr>
        <w:rPr>
          <w:lang w:val="de-CH"/>
        </w:rPr>
      </w:pPr>
      <w:r>
        <w:rPr>
          <w:lang w:val="de-CH"/>
        </w:rPr>
        <w:t xml:space="preserve">Durch die </w:t>
      </w:r>
      <w:r w:rsidR="007979FB">
        <w:rPr>
          <w:lang w:val="de-CH"/>
        </w:rPr>
        <w:t xml:space="preserve">Abdeckung </w:t>
      </w:r>
      <w:r w:rsidRPr="000B1350">
        <w:rPr>
          <w:lang w:val="de-CH"/>
        </w:rPr>
        <w:t>dieser Kriterien</w:t>
      </w:r>
      <w:r>
        <w:rPr>
          <w:lang w:val="de-CH"/>
        </w:rPr>
        <w:t xml:space="preserve"> </w:t>
      </w:r>
      <w:r w:rsidR="007979FB">
        <w:rPr>
          <w:lang w:val="de-CH"/>
        </w:rPr>
        <w:t xml:space="preserve">unterstützt </w:t>
      </w:r>
      <w:r w:rsidR="00565945">
        <w:rPr>
          <w:lang w:val="de-CH"/>
        </w:rPr>
        <w:t xml:space="preserve">die </w:t>
      </w:r>
      <w:proofErr w:type="spellStart"/>
      <w:r w:rsidR="00565945" w:rsidRPr="00565945">
        <w:rPr>
          <w:i/>
          <w:iCs/>
          <w:lang w:val="de-CH"/>
        </w:rPr>
        <w:t>Payroll</w:t>
      </w:r>
      <w:proofErr w:type="spellEnd"/>
      <w:r w:rsidR="00565945" w:rsidRPr="00565945">
        <w:rPr>
          <w:i/>
          <w:iCs/>
          <w:lang w:val="de-CH"/>
        </w:rPr>
        <w:t xml:space="preserve"> Engine</w:t>
      </w:r>
      <w:r w:rsidR="00565945">
        <w:rPr>
          <w:lang w:val="de-CH"/>
        </w:rPr>
        <w:t xml:space="preserve"> </w:t>
      </w:r>
      <w:r w:rsidR="007979FB">
        <w:rPr>
          <w:lang w:val="de-CH"/>
        </w:rPr>
        <w:t xml:space="preserve">die Lohndienstleister wesentlich in der Skalierung ihrer </w:t>
      </w:r>
      <w:r>
        <w:rPr>
          <w:lang w:val="de-CH"/>
        </w:rPr>
        <w:t>Geschäftsmodelle</w:t>
      </w:r>
      <w:r w:rsidR="00DC5610">
        <w:rPr>
          <w:lang w:val="de-CH"/>
        </w:rPr>
        <w:t>.</w:t>
      </w:r>
    </w:p>
    <w:sectPr w:rsidR="00F11229" w:rsidRPr="00F748D5" w:rsidSect="00ED75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789A"/>
    <w:multiLevelType w:val="multilevel"/>
    <w:tmpl w:val="334C66B0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vertAlign w:val="superscrip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74D62"/>
    <w:multiLevelType w:val="hybridMultilevel"/>
    <w:tmpl w:val="EC7027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2416A"/>
    <w:multiLevelType w:val="hybridMultilevel"/>
    <w:tmpl w:val="4E244BF2"/>
    <w:lvl w:ilvl="0" w:tplc="77C2E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742A5"/>
    <w:multiLevelType w:val="hybridMultilevel"/>
    <w:tmpl w:val="CA2EE2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F3346"/>
    <w:multiLevelType w:val="hybridMultilevel"/>
    <w:tmpl w:val="EC0C426E"/>
    <w:lvl w:ilvl="0" w:tplc="DB2839D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F0F5C"/>
    <w:multiLevelType w:val="hybridMultilevel"/>
    <w:tmpl w:val="F4C8324E"/>
    <w:lvl w:ilvl="0" w:tplc="931C0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F3043"/>
    <w:multiLevelType w:val="hybridMultilevel"/>
    <w:tmpl w:val="5B7AD5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A2084"/>
    <w:multiLevelType w:val="hybridMultilevel"/>
    <w:tmpl w:val="566CC3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17538"/>
    <w:multiLevelType w:val="hybridMultilevel"/>
    <w:tmpl w:val="80048B56"/>
    <w:lvl w:ilvl="0" w:tplc="0DB8A11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vertAlign w:val="superscrip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880396"/>
    <w:multiLevelType w:val="hybridMultilevel"/>
    <w:tmpl w:val="5E9C06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290815">
    <w:abstractNumId w:val="5"/>
  </w:num>
  <w:num w:numId="2" w16cid:durableId="411002203">
    <w:abstractNumId w:val="8"/>
  </w:num>
  <w:num w:numId="3" w16cid:durableId="1204247373">
    <w:abstractNumId w:val="4"/>
  </w:num>
  <w:num w:numId="4" w16cid:durableId="2078084492">
    <w:abstractNumId w:val="0"/>
  </w:num>
  <w:num w:numId="5" w16cid:durableId="1683240101">
    <w:abstractNumId w:val="9"/>
  </w:num>
  <w:num w:numId="6" w16cid:durableId="1692336623">
    <w:abstractNumId w:val="1"/>
  </w:num>
  <w:num w:numId="7" w16cid:durableId="570387951">
    <w:abstractNumId w:val="7"/>
  </w:num>
  <w:num w:numId="8" w16cid:durableId="942034495">
    <w:abstractNumId w:val="2"/>
  </w:num>
  <w:num w:numId="9" w16cid:durableId="1619489138">
    <w:abstractNumId w:val="6"/>
  </w:num>
  <w:num w:numId="10" w16cid:durableId="20728520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C5"/>
    <w:rsid w:val="00000885"/>
    <w:rsid w:val="00014F4F"/>
    <w:rsid w:val="0001614F"/>
    <w:rsid w:val="000171EE"/>
    <w:rsid w:val="00020A4F"/>
    <w:rsid w:val="00021164"/>
    <w:rsid w:val="0002517C"/>
    <w:rsid w:val="000259A8"/>
    <w:rsid w:val="00036E57"/>
    <w:rsid w:val="00042EEB"/>
    <w:rsid w:val="00053A98"/>
    <w:rsid w:val="0005597D"/>
    <w:rsid w:val="0006603E"/>
    <w:rsid w:val="00067934"/>
    <w:rsid w:val="00070BFB"/>
    <w:rsid w:val="00076AC9"/>
    <w:rsid w:val="000817DC"/>
    <w:rsid w:val="000933C5"/>
    <w:rsid w:val="00093619"/>
    <w:rsid w:val="00096608"/>
    <w:rsid w:val="00097018"/>
    <w:rsid w:val="000A14F0"/>
    <w:rsid w:val="000A58E3"/>
    <w:rsid w:val="000B39DC"/>
    <w:rsid w:val="000B3E98"/>
    <w:rsid w:val="000B4AB4"/>
    <w:rsid w:val="000C043E"/>
    <w:rsid w:val="000C69EB"/>
    <w:rsid w:val="000D174B"/>
    <w:rsid w:val="000D675F"/>
    <w:rsid w:val="000E4F95"/>
    <w:rsid w:val="000E65BB"/>
    <w:rsid w:val="00114796"/>
    <w:rsid w:val="00116BB5"/>
    <w:rsid w:val="001206F5"/>
    <w:rsid w:val="00130E84"/>
    <w:rsid w:val="00134099"/>
    <w:rsid w:val="00141361"/>
    <w:rsid w:val="00155038"/>
    <w:rsid w:val="00157929"/>
    <w:rsid w:val="00167BAF"/>
    <w:rsid w:val="00173F1F"/>
    <w:rsid w:val="00173F4E"/>
    <w:rsid w:val="00176CC4"/>
    <w:rsid w:val="001809DB"/>
    <w:rsid w:val="00181AAD"/>
    <w:rsid w:val="0018208B"/>
    <w:rsid w:val="00183C56"/>
    <w:rsid w:val="00183F58"/>
    <w:rsid w:val="00185E8D"/>
    <w:rsid w:val="00195E1E"/>
    <w:rsid w:val="001A6F48"/>
    <w:rsid w:val="001B1F8F"/>
    <w:rsid w:val="001C789E"/>
    <w:rsid w:val="001D2114"/>
    <w:rsid w:val="001D3640"/>
    <w:rsid w:val="001D4177"/>
    <w:rsid w:val="001D7609"/>
    <w:rsid w:val="001F049D"/>
    <w:rsid w:val="00200269"/>
    <w:rsid w:val="002007C9"/>
    <w:rsid w:val="00202EE1"/>
    <w:rsid w:val="00203DAF"/>
    <w:rsid w:val="0020491C"/>
    <w:rsid w:val="00205732"/>
    <w:rsid w:val="002131B7"/>
    <w:rsid w:val="0021487C"/>
    <w:rsid w:val="00220076"/>
    <w:rsid w:val="002218F8"/>
    <w:rsid w:val="0022531F"/>
    <w:rsid w:val="002321D4"/>
    <w:rsid w:val="00247559"/>
    <w:rsid w:val="00251015"/>
    <w:rsid w:val="002578A8"/>
    <w:rsid w:val="0026042F"/>
    <w:rsid w:val="00273068"/>
    <w:rsid w:val="002759B8"/>
    <w:rsid w:val="00282DAA"/>
    <w:rsid w:val="0028412B"/>
    <w:rsid w:val="002861B8"/>
    <w:rsid w:val="0029502E"/>
    <w:rsid w:val="002966A0"/>
    <w:rsid w:val="002A1BE0"/>
    <w:rsid w:val="002B3955"/>
    <w:rsid w:val="002B75E0"/>
    <w:rsid w:val="002C0A17"/>
    <w:rsid w:val="002C54E4"/>
    <w:rsid w:val="002E69F3"/>
    <w:rsid w:val="002F0DA8"/>
    <w:rsid w:val="002F347D"/>
    <w:rsid w:val="002F7F8B"/>
    <w:rsid w:val="00302273"/>
    <w:rsid w:val="00302ED1"/>
    <w:rsid w:val="003041F5"/>
    <w:rsid w:val="003152D9"/>
    <w:rsid w:val="00315C3C"/>
    <w:rsid w:val="00342057"/>
    <w:rsid w:val="0034476F"/>
    <w:rsid w:val="00350066"/>
    <w:rsid w:val="003523CD"/>
    <w:rsid w:val="003531D4"/>
    <w:rsid w:val="003532AC"/>
    <w:rsid w:val="00363C6E"/>
    <w:rsid w:val="0036521B"/>
    <w:rsid w:val="00365C0C"/>
    <w:rsid w:val="003703E7"/>
    <w:rsid w:val="0037684A"/>
    <w:rsid w:val="00390EC7"/>
    <w:rsid w:val="00393469"/>
    <w:rsid w:val="003A09FC"/>
    <w:rsid w:val="003A1FF1"/>
    <w:rsid w:val="003A7D08"/>
    <w:rsid w:val="003C6343"/>
    <w:rsid w:val="003D23BE"/>
    <w:rsid w:val="003E0C57"/>
    <w:rsid w:val="003E5694"/>
    <w:rsid w:val="003E6688"/>
    <w:rsid w:val="003F66C5"/>
    <w:rsid w:val="0040316B"/>
    <w:rsid w:val="004035E8"/>
    <w:rsid w:val="0040520B"/>
    <w:rsid w:val="00407D8C"/>
    <w:rsid w:val="00407FAC"/>
    <w:rsid w:val="004146E2"/>
    <w:rsid w:val="00427D8F"/>
    <w:rsid w:val="00430F04"/>
    <w:rsid w:val="004343CE"/>
    <w:rsid w:val="0044014B"/>
    <w:rsid w:val="00445863"/>
    <w:rsid w:val="0045644E"/>
    <w:rsid w:val="00456A0B"/>
    <w:rsid w:val="00460A71"/>
    <w:rsid w:val="0047611D"/>
    <w:rsid w:val="00480B77"/>
    <w:rsid w:val="004900F7"/>
    <w:rsid w:val="00490B0D"/>
    <w:rsid w:val="004934CE"/>
    <w:rsid w:val="00495E52"/>
    <w:rsid w:val="004A2FAA"/>
    <w:rsid w:val="004A3625"/>
    <w:rsid w:val="004B1E24"/>
    <w:rsid w:val="004B3775"/>
    <w:rsid w:val="004B6119"/>
    <w:rsid w:val="004D1307"/>
    <w:rsid w:val="004D4658"/>
    <w:rsid w:val="004E5E6D"/>
    <w:rsid w:val="004E740C"/>
    <w:rsid w:val="00500136"/>
    <w:rsid w:val="005022AD"/>
    <w:rsid w:val="00510795"/>
    <w:rsid w:val="00513779"/>
    <w:rsid w:val="00514895"/>
    <w:rsid w:val="00515EAA"/>
    <w:rsid w:val="00527A55"/>
    <w:rsid w:val="00532C92"/>
    <w:rsid w:val="0055096B"/>
    <w:rsid w:val="00551A15"/>
    <w:rsid w:val="005520B6"/>
    <w:rsid w:val="00553DA5"/>
    <w:rsid w:val="00554583"/>
    <w:rsid w:val="005609F4"/>
    <w:rsid w:val="00560F69"/>
    <w:rsid w:val="00565945"/>
    <w:rsid w:val="0056654B"/>
    <w:rsid w:val="00566806"/>
    <w:rsid w:val="0057495C"/>
    <w:rsid w:val="00576C69"/>
    <w:rsid w:val="005805F5"/>
    <w:rsid w:val="00590493"/>
    <w:rsid w:val="00590C72"/>
    <w:rsid w:val="00593CFF"/>
    <w:rsid w:val="00594902"/>
    <w:rsid w:val="0059554B"/>
    <w:rsid w:val="005A20D2"/>
    <w:rsid w:val="005A303C"/>
    <w:rsid w:val="005A4D64"/>
    <w:rsid w:val="005B0D36"/>
    <w:rsid w:val="005B2EC6"/>
    <w:rsid w:val="005C0BFC"/>
    <w:rsid w:val="005C3487"/>
    <w:rsid w:val="005D4F32"/>
    <w:rsid w:val="005E09A7"/>
    <w:rsid w:val="005E34AE"/>
    <w:rsid w:val="005E3E1F"/>
    <w:rsid w:val="005E57EE"/>
    <w:rsid w:val="005E5F68"/>
    <w:rsid w:val="005E610E"/>
    <w:rsid w:val="005F2F69"/>
    <w:rsid w:val="0060008E"/>
    <w:rsid w:val="006054AE"/>
    <w:rsid w:val="00621E71"/>
    <w:rsid w:val="00624885"/>
    <w:rsid w:val="00625594"/>
    <w:rsid w:val="00627A80"/>
    <w:rsid w:val="00630D97"/>
    <w:rsid w:val="00637FA3"/>
    <w:rsid w:val="00652E32"/>
    <w:rsid w:val="0066344B"/>
    <w:rsid w:val="006645EA"/>
    <w:rsid w:val="00674AD0"/>
    <w:rsid w:val="006778D9"/>
    <w:rsid w:val="00684FCA"/>
    <w:rsid w:val="00694A27"/>
    <w:rsid w:val="006A513E"/>
    <w:rsid w:val="006B0B88"/>
    <w:rsid w:val="006B13E2"/>
    <w:rsid w:val="006C18FD"/>
    <w:rsid w:val="006C3870"/>
    <w:rsid w:val="006D05C7"/>
    <w:rsid w:val="006D0792"/>
    <w:rsid w:val="006D330D"/>
    <w:rsid w:val="006D71F9"/>
    <w:rsid w:val="006D7957"/>
    <w:rsid w:val="006E18CF"/>
    <w:rsid w:val="006E5031"/>
    <w:rsid w:val="006E5F22"/>
    <w:rsid w:val="006E603C"/>
    <w:rsid w:val="006F3A92"/>
    <w:rsid w:val="006F3F3B"/>
    <w:rsid w:val="0070705E"/>
    <w:rsid w:val="0071385C"/>
    <w:rsid w:val="007140C1"/>
    <w:rsid w:val="007202E5"/>
    <w:rsid w:val="00721A03"/>
    <w:rsid w:val="00731D63"/>
    <w:rsid w:val="0073394B"/>
    <w:rsid w:val="00736C97"/>
    <w:rsid w:val="007434ED"/>
    <w:rsid w:val="0074498A"/>
    <w:rsid w:val="007513CD"/>
    <w:rsid w:val="00757356"/>
    <w:rsid w:val="0076098D"/>
    <w:rsid w:val="007634C0"/>
    <w:rsid w:val="00765738"/>
    <w:rsid w:val="00767504"/>
    <w:rsid w:val="007722AC"/>
    <w:rsid w:val="0077496D"/>
    <w:rsid w:val="00775A99"/>
    <w:rsid w:val="00780FF5"/>
    <w:rsid w:val="00782B2A"/>
    <w:rsid w:val="007863C1"/>
    <w:rsid w:val="0079193C"/>
    <w:rsid w:val="00797214"/>
    <w:rsid w:val="007979FB"/>
    <w:rsid w:val="007A2EF6"/>
    <w:rsid w:val="007A359D"/>
    <w:rsid w:val="007A39D0"/>
    <w:rsid w:val="007A4656"/>
    <w:rsid w:val="007A5C22"/>
    <w:rsid w:val="007B161F"/>
    <w:rsid w:val="007B2CEF"/>
    <w:rsid w:val="007B5DE1"/>
    <w:rsid w:val="007B60E8"/>
    <w:rsid w:val="007B6BAF"/>
    <w:rsid w:val="007C0ADC"/>
    <w:rsid w:val="007C6023"/>
    <w:rsid w:val="007D7278"/>
    <w:rsid w:val="007E4E15"/>
    <w:rsid w:val="007E7FE3"/>
    <w:rsid w:val="007F341E"/>
    <w:rsid w:val="007F7B5E"/>
    <w:rsid w:val="008017CA"/>
    <w:rsid w:val="00806C7A"/>
    <w:rsid w:val="008077AF"/>
    <w:rsid w:val="00810C37"/>
    <w:rsid w:val="008113CC"/>
    <w:rsid w:val="00813A24"/>
    <w:rsid w:val="00816A36"/>
    <w:rsid w:val="00817B1C"/>
    <w:rsid w:val="00820075"/>
    <w:rsid w:val="00821DDE"/>
    <w:rsid w:val="00827A0C"/>
    <w:rsid w:val="00841D90"/>
    <w:rsid w:val="008457A3"/>
    <w:rsid w:val="008464ED"/>
    <w:rsid w:val="00857EB5"/>
    <w:rsid w:val="00862433"/>
    <w:rsid w:val="0086433D"/>
    <w:rsid w:val="008644C2"/>
    <w:rsid w:val="00867487"/>
    <w:rsid w:val="00873B4B"/>
    <w:rsid w:val="008813A1"/>
    <w:rsid w:val="0088202D"/>
    <w:rsid w:val="00884052"/>
    <w:rsid w:val="008910C4"/>
    <w:rsid w:val="00892578"/>
    <w:rsid w:val="00897999"/>
    <w:rsid w:val="008A51A9"/>
    <w:rsid w:val="008B1441"/>
    <w:rsid w:val="008B14A1"/>
    <w:rsid w:val="008B402D"/>
    <w:rsid w:val="008B4843"/>
    <w:rsid w:val="008B5E96"/>
    <w:rsid w:val="008B646F"/>
    <w:rsid w:val="008C0CF6"/>
    <w:rsid w:val="008C5D3E"/>
    <w:rsid w:val="008C6B49"/>
    <w:rsid w:val="008C6B86"/>
    <w:rsid w:val="008E1067"/>
    <w:rsid w:val="008E1A0A"/>
    <w:rsid w:val="008E2F55"/>
    <w:rsid w:val="008E7F5D"/>
    <w:rsid w:val="008F1717"/>
    <w:rsid w:val="008F2ECD"/>
    <w:rsid w:val="008F55E4"/>
    <w:rsid w:val="009051DE"/>
    <w:rsid w:val="00906D5A"/>
    <w:rsid w:val="0091213F"/>
    <w:rsid w:val="00923679"/>
    <w:rsid w:val="00925486"/>
    <w:rsid w:val="009266E5"/>
    <w:rsid w:val="00935B30"/>
    <w:rsid w:val="00950588"/>
    <w:rsid w:val="00955208"/>
    <w:rsid w:val="00965641"/>
    <w:rsid w:val="00967B4D"/>
    <w:rsid w:val="009700B0"/>
    <w:rsid w:val="0098787A"/>
    <w:rsid w:val="009915EE"/>
    <w:rsid w:val="00991D38"/>
    <w:rsid w:val="009A637F"/>
    <w:rsid w:val="009B0B12"/>
    <w:rsid w:val="009C029F"/>
    <w:rsid w:val="009C2717"/>
    <w:rsid w:val="009C2F41"/>
    <w:rsid w:val="009D2C3D"/>
    <w:rsid w:val="009D49F2"/>
    <w:rsid w:val="009E0796"/>
    <w:rsid w:val="00A00762"/>
    <w:rsid w:val="00A1187F"/>
    <w:rsid w:val="00A12E32"/>
    <w:rsid w:val="00A23C35"/>
    <w:rsid w:val="00A33D35"/>
    <w:rsid w:val="00A353DD"/>
    <w:rsid w:val="00A51B79"/>
    <w:rsid w:val="00A61EEB"/>
    <w:rsid w:val="00A62292"/>
    <w:rsid w:val="00A62ECE"/>
    <w:rsid w:val="00A641F4"/>
    <w:rsid w:val="00A648F0"/>
    <w:rsid w:val="00A64A11"/>
    <w:rsid w:val="00A742BF"/>
    <w:rsid w:val="00A7503E"/>
    <w:rsid w:val="00A77310"/>
    <w:rsid w:val="00A81A02"/>
    <w:rsid w:val="00A831F0"/>
    <w:rsid w:val="00A844F3"/>
    <w:rsid w:val="00A84621"/>
    <w:rsid w:val="00A862C2"/>
    <w:rsid w:val="00A8748A"/>
    <w:rsid w:val="00AA0CD6"/>
    <w:rsid w:val="00AA599D"/>
    <w:rsid w:val="00AB3677"/>
    <w:rsid w:val="00AB490E"/>
    <w:rsid w:val="00AC2E1B"/>
    <w:rsid w:val="00AD13F1"/>
    <w:rsid w:val="00AD5CF3"/>
    <w:rsid w:val="00AF5FC3"/>
    <w:rsid w:val="00AF6E21"/>
    <w:rsid w:val="00B05D6C"/>
    <w:rsid w:val="00B0652A"/>
    <w:rsid w:val="00B07CDF"/>
    <w:rsid w:val="00B17FD9"/>
    <w:rsid w:val="00B21658"/>
    <w:rsid w:val="00B22A61"/>
    <w:rsid w:val="00B256C7"/>
    <w:rsid w:val="00B32B37"/>
    <w:rsid w:val="00B34C04"/>
    <w:rsid w:val="00B4002F"/>
    <w:rsid w:val="00B427D4"/>
    <w:rsid w:val="00B46655"/>
    <w:rsid w:val="00B52D27"/>
    <w:rsid w:val="00B5560E"/>
    <w:rsid w:val="00B55AE9"/>
    <w:rsid w:val="00B55EA3"/>
    <w:rsid w:val="00B6365E"/>
    <w:rsid w:val="00B66769"/>
    <w:rsid w:val="00B671DD"/>
    <w:rsid w:val="00B778F9"/>
    <w:rsid w:val="00B95EA1"/>
    <w:rsid w:val="00BA501B"/>
    <w:rsid w:val="00BA5103"/>
    <w:rsid w:val="00BA7526"/>
    <w:rsid w:val="00BB00F1"/>
    <w:rsid w:val="00BB539F"/>
    <w:rsid w:val="00BB57F1"/>
    <w:rsid w:val="00BC4DE6"/>
    <w:rsid w:val="00BD1739"/>
    <w:rsid w:val="00BD690B"/>
    <w:rsid w:val="00BD6DC9"/>
    <w:rsid w:val="00BE19D2"/>
    <w:rsid w:val="00BE1E70"/>
    <w:rsid w:val="00BE618F"/>
    <w:rsid w:val="00BE7DDF"/>
    <w:rsid w:val="00C10A60"/>
    <w:rsid w:val="00C14A52"/>
    <w:rsid w:val="00C150AB"/>
    <w:rsid w:val="00C263C2"/>
    <w:rsid w:val="00C36E97"/>
    <w:rsid w:val="00C41157"/>
    <w:rsid w:val="00C71B50"/>
    <w:rsid w:val="00C74EF9"/>
    <w:rsid w:val="00C81A8B"/>
    <w:rsid w:val="00C920E7"/>
    <w:rsid w:val="00CA209F"/>
    <w:rsid w:val="00CA72F9"/>
    <w:rsid w:val="00CB7A91"/>
    <w:rsid w:val="00CD0854"/>
    <w:rsid w:val="00CD237D"/>
    <w:rsid w:val="00CD4BF9"/>
    <w:rsid w:val="00CD5694"/>
    <w:rsid w:val="00CD6074"/>
    <w:rsid w:val="00CF23F8"/>
    <w:rsid w:val="00CF7256"/>
    <w:rsid w:val="00D00751"/>
    <w:rsid w:val="00D0126A"/>
    <w:rsid w:val="00D039D7"/>
    <w:rsid w:val="00D07E7E"/>
    <w:rsid w:val="00D10290"/>
    <w:rsid w:val="00D14511"/>
    <w:rsid w:val="00D160BA"/>
    <w:rsid w:val="00D21714"/>
    <w:rsid w:val="00D32312"/>
    <w:rsid w:val="00D34454"/>
    <w:rsid w:val="00D34F7C"/>
    <w:rsid w:val="00D772BC"/>
    <w:rsid w:val="00D87E05"/>
    <w:rsid w:val="00DA591E"/>
    <w:rsid w:val="00DB19FB"/>
    <w:rsid w:val="00DB26B7"/>
    <w:rsid w:val="00DB6A66"/>
    <w:rsid w:val="00DC0B67"/>
    <w:rsid w:val="00DC5610"/>
    <w:rsid w:val="00DD4F0B"/>
    <w:rsid w:val="00DD6966"/>
    <w:rsid w:val="00DE3478"/>
    <w:rsid w:val="00DF289A"/>
    <w:rsid w:val="00DF485F"/>
    <w:rsid w:val="00E002CE"/>
    <w:rsid w:val="00E20EE3"/>
    <w:rsid w:val="00E35460"/>
    <w:rsid w:val="00E402C8"/>
    <w:rsid w:val="00E4039B"/>
    <w:rsid w:val="00E4042D"/>
    <w:rsid w:val="00E509A2"/>
    <w:rsid w:val="00E510AA"/>
    <w:rsid w:val="00E51843"/>
    <w:rsid w:val="00E551EF"/>
    <w:rsid w:val="00E624EA"/>
    <w:rsid w:val="00E6289A"/>
    <w:rsid w:val="00E65608"/>
    <w:rsid w:val="00E66171"/>
    <w:rsid w:val="00E67C03"/>
    <w:rsid w:val="00E72E61"/>
    <w:rsid w:val="00E77A3A"/>
    <w:rsid w:val="00E83D96"/>
    <w:rsid w:val="00E859CF"/>
    <w:rsid w:val="00E94B79"/>
    <w:rsid w:val="00E964AE"/>
    <w:rsid w:val="00EA28C1"/>
    <w:rsid w:val="00EB470E"/>
    <w:rsid w:val="00EC3616"/>
    <w:rsid w:val="00ED2394"/>
    <w:rsid w:val="00ED3D4C"/>
    <w:rsid w:val="00ED7502"/>
    <w:rsid w:val="00EE2413"/>
    <w:rsid w:val="00EF323D"/>
    <w:rsid w:val="00EF497E"/>
    <w:rsid w:val="00EF5E1F"/>
    <w:rsid w:val="00F06AD4"/>
    <w:rsid w:val="00F11229"/>
    <w:rsid w:val="00F15463"/>
    <w:rsid w:val="00F15C30"/>
    <w:rsid w:val="00F1605D"/>
    <w:rsid w:val="00F3038C"/>
    <w:rsid w:val="00F33290"/>
    <w:rsid w:val="00F40E32"/>
    <w:rsid w:val="00F418D5"/>
    <w:rsid w:val="00F4197C"/>
    <w:rsid w:val="00F42D6B"/>
    <w:rsid w:val="00F43D45"/>
    <w:rsid w:val="00F448ED"/>
    <w:rsid w:val="00F4560C"/>
    <w:rsid w:val="00F543D4"/>
    <w:rsid w:val="00F60456"/>
    <w:rsid w:val="00F65DE5"/>
    <w:rsid w:val="00F71FC7"/>
    <w:rsid w:val="00F748D5"/>
    <w:rsid w:val="00F77352"/>
    <w:rsid w:val="00F862DF"/>
    <w:rsid w:val="00F94494"/>
    <w:rsid w:val="00FA22A6"/>
    <w:rsid w:val="00FA2FA6"/>
    <w:rsid w:val="00FA7830"/>
    <w:rsid w:val="00FC1985"/>
    <w:rsid w:val="00FC317A"/>
    <w:rsid w:val="00FC4EFF"/>
    <w:rsid w:val="00FC6BFD"/>
    <w:rsid w:val="00FD2D69"/>
    <w:rsid w:val="00FD4C09"/>
    <w:rsid w:val="00FD5660"/>
    <w:rsid w:val="00FD6E1C"/>
    <w:rsid w:val="00FE6404"/>
    <w:rsid w:val="00FE66B0"/>
    <w:rsid w:val="00FF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1A6CCE"/>
  <w15:chartTrackingRefBased/>
  <w15:docId w15:val="{0F8B6DE6-008B-4347-A11F-1992048F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0AA"/>
  </w:style>
  <w:style w:type="paragraph" w:styleId="Heading1">
    <w:name w:val="heading 1"/>
    <w:basedOn w:val="Normal"/>
    <w:next w:val="Normal"/>
    <w:link w:val="Heading1Char"/>
    <w:uiPriority w:val="9"/>
    <w:qFormat/>
    <w:rsid w:val="00093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4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36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2E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ECD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A1187F"/>
    <w:pPr>
      <w:numPr>
        <w:numId w:val="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6A51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51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51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51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513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E0C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874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C-Sharp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.wikipedia.org/wiki/Debuggen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e.wikipedia.org/wiki/NuG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WebHook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Software Consulting Giannoudis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 Giannoudis</dc:creator>
  <cp:keywords/>
  <dc:description/>
  <cp:lastModifiedBy>Ioannis Giannoudis</cp:lastModifiedBy>
  <cp:revision>397</cp:revision>
  <cp:lastPrinted>2021-11-03T12:37:00Z</cp:lastPrinted>
  <dcterms:created xsi:type="dcterms:W3CDTF">2021-09-07T18:18:00Z</dcterms:created>
  <dcterms:modified xsi:type="dcterms:W3CDTF">2023-06-17T08:05:00Z</dcterms:modified>
</cp:coreProperties>
</file>