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06BE8839" w:rsidR="008C6B49" w:rsidRPr="0052484C" w:rsidRDefault="0052484C" w:rsidP="00B07CDF">
      <w:pPr>
        <w:pStyle w:val="Heading1"/>
        <w:spacing w:before="0"/>
        <w:rPr>
          <w:lang w:val="en-US"/>
        </w:rPr>
      </w:pPr>
      <w:r w:rsidRPr="0052484C">
        <w:rPr>
          <w:lang w:val="en-US"/>
        </w:rPr>
        <w:t>Scaling the Payroll</w:t>
      </w:r>
    </w:p>
    <w:p w14:paraId="18BF2E10" w14:textId="17AC2FCB" w:rsidR="003041F5" w:rsidRPr="0052484C" w:rsidRDefault="00CF23FF" w:rsidP="003041F5">
      <w:pPr>
        <w:rPr>
          <w:lang w:val="en-US"/>
        </w:rPr>
      </w:pPr>
      <w:r>
        <w:rPr>
          <w:noProof/>
          <w:lang w:val="en-US"/>
        </w:rPr>
        <w:drawing>
          <wp:inline distT="0" distB="0" distL="0" distR="0" wp14:anchorId="43B23DB0" wp14:editId="5D756110">
            <wp:extent cx="3378200" cy="210387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1644" cy="2112242"/>
                    </a:xfrm>
                    <a:prstGeom prst="rect">
                      <a:avLst/>
                    </a:prstGeom>
                  </pic:spPr>
                </pic:pic>
              </a:graphicData>
            </a:graphic>
          </wp:inline>
        </w:drawing>
      </w:r>
    </w:p>
    <w:p w14:paraId="40E91B0D" w14:textId="1C9F5DB9" w:rsidR="00E4042D" w:rsidRPr="0052484C" w:rsidRDefault="0052484C" w:rsidP="000E4F95">
      <w:pPr>
        <w:rPr>
          <w:i/>
          <w:iCs/>
          <w:sz w:val="24"/>
          <w:szCs w:val="24"/>
          <w:lang w:val="en-US"/>
        </w:rPr>
      </w:pPr>
      <w:r w:rsidRPr="0052484C">
        <w:rPr>
          <w:i/>
          <w:iCs/>
          <w:sz w:val="24"/>
          <w:szCs w:val="24"/>
          <w:lang w:val="en-US"/>
        </w:rPr>
        <w:t xml:space="preserve">Criteria for recognizing a </w:t>
      </w:r>
      <w:r w:rsidR="002A074D">
        <w:rPr>
          <w:i/>
          <w:iCs/>
          <w:sz w:val="24"/>
          <w:szCs w:val="24"/>
          <w:lang w:val="en-US"/>
        </w:rPr>
        <w:t>payroll</w:t>
      </w:r>
      <w:r w:rsidRPr="0052484C">
        <w:rPr>
          <w:i/>
          <w:iCs/>
          <w:sz w:val="24"/>
          <w:szCs w:val="24"/>
          <w:lang w:val="en-US"/>
        </w:rPr>
        <w:t xml:space="preserve"> application that is capable of growth</w:t>
      </w:r>
    </w:p>
    <w:p w14:paraId="41EFBA97" w14:textId="77777777" w:rsidR="002A074D" w:rsidRPr="002A074D" w:rsidRDefault="002A074D" w:rsidP="002A074D">
      <w:pPr>
        <w:rPr>
          <w:lang w:val="en-US"/>
        </w:rPr>
      </w:pPr>
      <w:r w:rsidRPr="002A074D">
        <w:rPr>
          <w:lang w:val="en-US"/>
        </w:rPr>
        <w:t>For payroll managers and large enterprises, the following scaling criteria are critical when selecting a payroll application:</w:t>
      </w:r>
    </w:p>
    <w:p w14:paraId="24D5FC5D" w14:textId="5B5FE464" w:rsidR="002A074D" w:rsidRPr="002A074D" w:rsidRDefault="002A074D" w:rsidP="002A074D">
      <w:pPr>
        <w:pStyle w:val="ListParagraph"/>
        <w:numPr>
          <w:ilvl w:val="0"/>
          <w:numId w:val="10"/>
        </w:numPr>
        <w:rPr>
          <w:lang w:val="en-US"/>
        </w:rPr>
      </w:pPr>
      <w:r w:rsidRPr="002A074D">
        <w:rPr>
          <w:lang w:val="en-US"/>
        </w:rPr>
        <w:t>Variable pay</w:t>
      </w:r>
      <w:r>
        <w:rPr>
          <w:lang w:val="en-US"/>
        </w:rPr>
        <w:t>roll</w:t>
      </w:r>
      <w:r w:rsidRPr="002A074D">
        <w:rPr>
          <w:lang w:val="en-US"/>
        </w:rPr>
        <w:t xml:space="preserve"> model</w:t>
      </w:r>
    </w:p>
    <w:p w14:paraId="403F3687" w14:textId="1343CB2C" w:rsidR="002A074D" w:rsidRPr="002A074D" w:rsidRDefault="002A074D" w:rsidP="002A074D">
      <w:pPr>
        <w:pStyle w:val="ListParagraph"/>
        <w:numPr>
          <w:ilvl w:val="0"/>
          <w:numId w:val="10"/>
        </w:numPr>
        <w:rPr>
          <w:lang w:val="en-US"/>
        </w:rPr>
      </w:pPr>
      <w:r w:rsidRPr="002A074D">
        <w:rPr>
          <w:lang w:val="en-US"/>
        </w:rPr>
        <w:t xml:space="preserve">Control </w:t>
      </w:r>
      <w:r w:rsidR="00F57ACF">
        <w:rPr>
          <w:lang w:val="en-US"/>
        </w:rPr>
        <w:t xml:space="preserve">of </w:t>
      </w:r>
      <w:r w:rsidRPr="002A074D">
        <w:rPr>
          <w:lang w:val="en-US"/>
        </w:rPr>
        <w:t>runtime behavior</w:t>
      </w:r>
    </w:p>
    <w:p w14:paraId="541BC277" w14:textId="6633CA4C" w:rsidR="002A074D" w:rsidRPr="002A074D" w:rsidRDefault="002A074D" w:rsidP="002A074D">
      <w:pPr>
        <w:pStyle w:val="ListParagraph"/>
        <w:numPr>
          <w:ilvl w:val="0"/>
          <w:numId w:val="10"/>
        </w:numPr>
        <w:rPr>
          <w:lang w:val="en-US"/>
        </w:rPr>
      </w:pPr>
      <w:r w:rsidRPr="002A074D">
        <w:rPr>
          <w:lang w:val="en-US"/>
        </w:rPr>
        <w:t>Integration of software services</w:t>
      </w:r>
    </w:p>
    <w:p w14:paraId="48003EE0" w14:textId="6BAF0774" w:rsidR="002A074D" w:rsidRPr="002A074D" w:rsidRDefault="002A074D" w:rsidP="002A074D">
      <w:pPr>
        <w:pStyle w:val="ListParagraph"/>
        <w:numPr>
          <w:ilvl w:val="0"/>
          <w:numId w:val="10"/>
        </w:numPr>
        <w:rPr>
          <w:lang w:val="en-US"/>
        </w:rPr>
      </w:pPr>
      <w:r w:rsidRPr="002A074D">
        <w:rPr>
          <w:lang w:val="en-US"/>
        </w:rPr>
        <w:t xml:space="preserve">Development </w:t>
      </w:r>
      <w:r>
        <w:rPr>
          <w:lang w:val="en-US"/>
        </w:rPr>
        <w:t>tools</w:t>
      </w:r>
    </w:p>
    <w:p w14:paraId="1E5A1F97" w14:textId="3EC6EC51" w:rsidR="002A074D" w:rsidRPr="002A074D" w:rsidRDefault="002A074D" w:rsidP="002A074D">
      <w:pPr>
        <w:rPr>
          <w:lang w:val="en-US"/>
        </w:rPr>
      </w:pPr>
      <w:r w:rsidRPr="002A074D">
        <w:rPr>
          <w:lang w:val="en-US"/>
        </w:rPr>
        <w:t xml:space="preserve">Let's take a look at these points below using </w:t>
      </w:r>
      <w:r w:rsidR="004E2E45">
        <w:rPr>
          <w:lang w:val="en-US"/>
        </w:rPr>
        <w:t xml:space="preserve">the </w:t>
      </w:r>
      <w:r w:rsidR="004E2E45" w:rsidRPr="004E2E45">
        <w:rPr>
          <w:i/>
          <w:iCs/>
          <w:lang w:val="en-US"/>
        </w:rPr>
        <w:t>Payroll Engine</w:t>
      </w:r>
      <w:r w:rsidR="004E2E45">
        <w:rPr>
          <w:lang w:val="en-US"/>
        </w:rPr>
        <w:t xml:space="preserve"> </w:t>
      </w:r>
      <w:r w:rsidRPr="002A074D">
        <w:rPr>
          <w:lang w:val="en-US"/>
        </w:rPr>
        <w:t>API Payroll Calculator as an example.</w:t>
      </w:r>
    </w:p>
    <w:p w14:paraId="0C480F44" w14:textId="50208830" w:rsidR="002A074D" w:rsidRPr="00DC4BE8" w:rsidRDefault="002A074D" w:rsidP="00223520">
      <w:pPr>
        <w:pStyle w:val="Heading2"/>
        <w:rPr>
          <w:lang w:val="en-US"/>
        </w:rPr>
      </w:pPr>
      <w:r w:rsidRPr="00DC4BE8">
        <w:rPr>
          <w:lang w:val="en-US"/>
        </w:rPr>
        <w:t>Variable payroll model</w:t>
      </w:r>
    </w:p>
    <w:p w14:paraId="6EB65C77" w14:textId="0B1054AB" w:rsidR="00DC4BE8" w:rsidRPr="00DC4BE8" w:rsidRDefault="00DC4BE8" w:rsidP="002A074D">
      <w:pPr>
        <w:rPr>
          <w:lang w:val="en-US"/>
        </w:rPr>
      </w:pPr>
      <w:r w:rsidRPr="00DC4BE8">
        <w:rPr>
          <w:lang w:val="en-US"/>
        </w:rPr>
        <w:t xml:space="preserve">Wage components can be determined and adjusted as desired. The </w:t>
      </w:r>
      <w:r w:rsidR="004E2E45" w:rsidRPr="004E2E45">
        <w:rPr>
          <w:i/>
          <w:iCs/>
          <w:lang w:val="en-US"/>
        </w:rPr>
        <w:t>Payroll Engine</w:t>
      </w:r>
      <w:r w:rsidRPr="00DC4BE8">
        <w:rPr>
          <w:lang w:val="en-US"/>
        </w:rPr>
        <w:t xml:space="preserve"> regulation contains the wage model with the use cases (input), the wage calculation in the wage run (collectors and wage types), as well as the evaluations and reports.</w:t>
      </w:r>
    </w:p>
    <w:p w14:paraId="6202C473" w14:textId="77777777" w:rsidR="002A074D" w:rsidRDefault="002A074D" w:rsidP="002A074D">
      <w:pPr>
        <w:spacing w:before="120" w:after="0"/>
        <w:rPr>
          <w:b/>
          <w:bCs/>
          <w:lang w:val="de-CH"/>
        </w:rPr>
      </w:pPr>
      <w:r>
        <w:rPr>
          <w:b/>
          <w:bCs/>
          <w:noProof/>
          <w:lang w:val="de-CH"/>
        </w:rPr>
        <w:drawing>
          <wp:inline distT="0" distB="0" distL="0" distR="0" wp14:anchorId="282AB6D3" wp14:editId="09B47BF8">
            <wp:extent cx="3280833" cy="221595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4189" cy="2224978"/>
                    </a:xfrm>
                    <a:prstGeom prst="rect">
                      <a:avLst/>
                    </a:prstGeom>
                  </pic:spPr>
                </pic:pic>
              </a:graphicData>
            </a:graphic>
          </wp:inline>
        </w:drawing>
      </w:r>
    </w:p>
    <w:p w14:paraId="1F37530F" w14:textId="1D7EA3FC" w:rsidR="002A074D" w:rsidRPr="00EA7569" w:rsidRDefault="00DC4BE8" w:rsidP="00223520">
      <w:pPr>
        <w:pStyle w:val="Heading2"/>
        <w:rPr>
          <w:lang w:val="en-US"/>
        </w:rPr>
      </w:pPr>
      <w:r w:rsidRPr="00EA7569">
        <w:rPr>
          <w:lang w:val="en-US"/>
        </w:rPr>
        <w:t>Control runtime behavior</w:t>
      </w:r>
    </w:p>
    <w:p w14:paraId="683C4DCD" w14:textId="77777777" w:rsidR="00EA7569" w:rsidRPr="00EA7569" w:rsidRDefault="00EA7569" w:rsidP="00EA7569">
      <w:pPr>
        <w:rPr>
          <w:lang w:val="en-US"/>
        </w:rPr>
      </w:pPr>
      <w:r w:rsidRPr="00EA7569">
        <w:rPr>
          <w:lang w:val="en-US"/>
        </w:rPr>
        <w:t>In order to dynamically influence the program flow, e.g. the calculation of the wage type in the wage run, further connection points are necessary. This scaling criterion is particularly important for cloud applications, as centralized processing places higher demands on security and performance.</w:t>
      </w:r>
    </w:p>
    <w:p w14:paraId="73211E26" w14:textId="1EB92D6D" w:rsidR="002A074D" w:rsidRPr="00EA7569" w:rsidRDefault="004E2E45" w:rsidP="002A074D">
      <w:pPr>
        <w:rPr>
          <w:lang w:val="en-US"/>
        </w:rPr>
      </w:pPr>
      <w:r>
        <w:rPr>
          <w:lang w:val="en-US"/>
        </w:rPr>
        <w:t xml:space="preserve">The </w:t>
      </w:r>
      <w:r w:rsidRPr="004E2E45">
        <w:rPr>
          <w:i/>
          <w:iCs/>
          <w:lang w:val="en-US"/>
        </w:rPr>
        <w:t>Payroll Engine</w:t>
      </w:r>
      <w:r>
        <w:rPr>
          <w:lang w:val="en-US"/>
        </w:rPr>
        <w:t xml:space="preserve"> </w:t>
      </w:r>
      <w:r w:rsidR="00EA7569" w:rsidRPr="00EA7569">
        <w:rPr>
          <w:lang w:val="en-US"/>
        </w:rPr>
        <w:t>offers with the Scripting API a special interface to control the runtime behavior. Scripts (</w:t>
      </w:r>
      <w:hyperlink r:id="rId7" w:history="1">
        <w:r w:rsidR="00EA7569" w:rsidRPr="00EA7569">
          <w:rPr>
            <w:rStyle w:val="Hyperlink"/>
            <w:lang w:val="en-US"/>
          </w:rPr>
          <w:t>C# programming</w:t>
        </w:r>
      </w:hyperlink>
      <w:r w:rsidR="00EA7569" w:rsidRPr="00EA7569">
        <w:rPr>
          <w:lang w:val="en-US"/>
        </w:rPr>
        <w:t>) are used, for example, to validate user input or to determine the formula of a wage type. Thereby all work data (master data, case data and wage data) are available in different functions</w:t>
      </w:r>
      <w:r w:rsidR="002A074D" w:rsidRPr="00EA7569">
        <w:rPr>
          <w:lang w:val="en-US"/>
        </w:rPr>
        <w:t>.</w:t>
      </w:r>
    </w:p>
    <w:p w14:paraId="588E953C" w14:textId="77777777" w:rsidR="002A074D" w:rsidRDefault="002A074D" w:rsidP="002A074D">
      <w:pPr>
        <w:rPr>
          <w:lang w:val="de-CH"/>
        </w:rPr>
      </w:pPr>
      <w:r>
        <w:rPr>
          <w:noProof/>
          <w:lang w:val="de-CH"/>
        </w:rPr>
        <w:lastRenderedPageBreak/>
        <w:drawing>
          <wp:inline distT="0" distB="0" distL="0" distR="0" wp14:anchorId="6C049F39" wp14:editId="085D4E83">
            <wp:extent cx="4394200" cy="2643406"/>
            <wp:effectExtent l="0" t="0" r="635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465" cy="2659206"/>
                    </a:xfrm>
                    <a:prstGeom prst="rect">
                      <a:avLst/>
                    </a:prstGeom>
                  </pic:spPr>
                </pic:pic>
              </a:graphicData>
            </a:graphic>
          </wp:inline>
        </w:drawing>
      </w:r>
    </w:p>
    <w:p w14:paraId="70FFFB55" w14:textId="2ECE4B41" w:rsidR="002A074D" w:rsidRPr="00E877AE" w:rsidRDefault="00E877AE" w:rsidP="00223520">
      <w:pPr>
        <w:pStyle w:val="Heading2"/>
        <w:rPr>
          <w:lang w:val="en-US"/>
        </w:rPr>
      </w:pPr>
      <w:r w:rsidRPr="00E877AE">
        <w:rPr>
          <w:lang w:val="en-US"/>
        </w:rPr>
        <w:t>Integration of software services</w:t>
      </w:r>
    </w:p>
    <w:p w14:paraId="4953B46F" w14:textId="2DD93C75" w:rsidR="00E877AE" w:rsidRPr="00E877AE" w:rsidRDefault="00E877AE" w:rsidP="002A074D">
      <w:pPr>
        <w:keepNext/>
        <w:keepLines/>
        <w:rPr>
          <w:lang w:val="en-US"/>
        </w:rPr>
      </w:pPr>
      <w:r w:rsidRPr="00E877AE">
        <w:rPr>
          <w:lang w:val="en-US"/>
        </w:rPr>
        <w:t xml:space="preserve">External services can be integrated via </w:t>
      </w:r>
      <w:hyperlink r:id="rId9" w:history="1">
        <w:r>
          <w:rPr>
            <w:rStyle w:val="Hyperlink"/>
            <w:lang w:val="en-US"/>
          </w:rPr>
          <w:t>Webhooks</w:t>
        </w:r>
      </w:hyperlink>
      <w:r w:rsidRPr="00E877AE">
        <w:rPr>
          <w:lang w:val="en-US"/>
        </w:rPr>
        <w:t xml:space="preserve"> during case entries, payroll processing or the creation of reports. Examples are the verification of bank and insurance numbers or the conversion of a currency amount.</w:t>
      </w:r>
    </w:p>
    <w:p w14:paraId="3BE30012" w14:textId="2F6BF2B1" w:rsidR="002A074D" w:rsidRPr="00E877AE" w:rsidRDefault="00E877AE" w:rsidP="00223520">
      <w:pPr>
        <w:pStyle w:val="Heading2"/>
        <w:rPr>
          <w:lang w:val="en-US"/>
        </w:rPr>
      </w:pPr>
      <w:r w:rsidRPr="00E877AE">
        <w:rPr>
          <w:lang w:val="en-US"/>
        </w:rPr>
        <w:t>Development tools</w:t>
      </w:r>
    </w:p>
    <w:p w14:paraId="1010B868" w14:textId="49DFA1B0" w:rsidR="00E877AE" w:rsidRPr="00E877AE" w:rsidRDefault="00E877AE" w:rsidP="002A074D">
      <w:pPr>
        <w:rPr>
          <w:lang w:val="en-US"/>
        </w:rPr>
      </w:pPr>
      <w:r w:rsidRPr="00E877AE">
        <w:rPr>
          <w:lang w:val="en-US"/>
        </w:rPr>
        <w:t>For pay</w:t>
      </w:r>
      <w:r w:rsidR="00A7465C">
        <w:rPr>
          <w:lang w:val="en-US"/>
        </w:rPr>
        <w:t>roll</w:t>
      </w:r>
      <w:r w:rsidRPr="00E877AE">
        <w:rPr>
          <w:lang w:val="en-US"/>
        </w:rPr>
        <w:t xml:space="preserve"> developers, </w:t>
      </w:r>
      <w:r w:rsidR="004E2E45">
        <w:rPr>
          <w:lang w:val="en-US"/>
        </w:rPr>
        <w:t xml:space="preserve">the </w:t>
      </w:r>
      <w:r w:rsidR="004E2E45" w:rsidRPr="004E2E45">
        <w:rPr>
          <w:i/>
          <w:iCs/>
          <w:lang w:val="en-US"/>
        </w:rPr>
        <w:t>Payroll Engine</w:t>
      </w:r>
      <w:r w:rsidRPr="00E877AE">
        <w:rPr>
          <w:lang w:val="en-US"/>
        </w:rPr>
        <w:t xml:space="preserve"> offers runtime components (</w:t>
      </w:r>
      <w:hyperlink r:id="rId10" w:history="1">
        <w:r w:rsidRPr="00E877AE">
          <w:rPr>
            <w:rStyle w:val="Hyperlink"/>
            <w:lang w:val="en-US"/>
          </w:rPr>
          <w:t>NuGet</w:t>
        </w:r>
      </w:hyperlink>
      <w:r w:rsidRPr="00E877AE">
        <w:rPr>
          <w:lang w:val="en-US"/>
        </w:rPr>
        <w:t>) to execute and analyze (</w:t>
      </w:r>
      <w:hyperlink r:id="rId11" w:history="1">
        <w:r w:rsidR="00A7465C">
          <w:rPr>
            <w:rStyle w:val="Hyperlink"/>
            <w:lang w:val="en-US"/>
          </w:rPr>
          <w:t>Debugging</w:t>
        </w:r>
      </w:hyperlink>
      <w:r w:rsidRPr="00E877AE">
        <w:rPr>
          <w:lang w:val="en-US"/>
        </w:rPr>
        <w:t>) pay</w:t>
      </w:r>
      <w:r w:rsidR="00A7465C">
        <w:rPr>
          <w:lang w:val="en-US"/>
        </w:rPr>
        <w:t>roll</w:t>
      </w:r>
      <w:r w:rsidRPr="00E877AE">
        <w:rPr>
          <w:lang w:val="en-US"/>
        </w:rPr>
        <w:t xml:space="preserve"> processes in the local development environment.</w:t>
      </w:r>
    </w:p>
    <w:p w14:paraId="5762FDD6" w14:textId="77777777" w:rsidR="002A074D" w:rsidRDefault="002A074D" w:rsidP="002A074D">
      <w:pPr>
        <w:rPr>
          <w:lang w:val="de-CH"/>
        </w:rPr>
      </w:pPr>
      <w:r>
        <w:rPr>
          <w:noProof/>
          <w:lang w:val="de-CH"/>
        </w:rPr>
        <w:drawing>
          <wp:inline distT="0" distB="0" distL="0" distR="0" wp14:anchorId="7E99B45A" wp14:editId="69A8ECCF">
            <wp:extent cx="4449233" cy="2186356"/>
            <wp:effectExtent l="0" t="0" r="889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545" cy="2193881"/>
                    </a:xfrm>
                    <a:prstGeom prst="rect">
                      <a:avLst/>
                    </a:prstGeom>
                  </pic:spPr>
                </pic:pic>
              </a:graphicData>
            </a:graphic>
          </wp:inline>
        </w:drawing>
      </w:r>
    </w:p>
    <w:p w14:paraId="634A4754" w14:textId="515F66E0" w:rsidR="00E877AE" w:rsidRPr="00E877AE" w:rsidRDefault="00E877AE" w:rsidP="00E877AE">
      <w:pPr>
        <w:rPr>
          <w:lang w:val="en-US"/>
        </w:rPr>
      </w:pPr>
      <w:r w:rsidRPr="00E877AE">
        <w:rPr>
          <w:lang w:val="en-US"/>
        </w:rPr>
        <w:t xml:space="preserve">In this </w:t>
      </w:r>
      <w:r w:rsidR="00724B31">
        <w:rPr>
          <w:lang w:val="en-US"/>
        </w:rPr>
        <w:t>development</w:t>
      </w:r>
      <w:r w:rsidRPr="00E877AE">
        <w:rPr>
          <w:lang w:val="en-US"/>
        </w:rPr>
        <w:t xml:space="preserve"> mode, data queries continue to be made on the Payroll REST API, eliminating the need to prepare additional test data.</w:t>
      </w:r>
    </w:p>
    <w:p w14:paraId="5CE76DC4" w14:textId="2F8F9275" w:rsidR="00E877AE" w:rsidRPr="00E877AE" w:rsidRDefault="00E877AE" w:rsidP="00E877AE">
      <w:pPr>
        <w:rPr>
          <w:lang w:val="en-US"/>
        </w:rPr>
      </w:pPr>
      <w:r w:rsidRPr="00E877AE">
        <w:rPr>
          <w:lang w:val="en-US"/>
        </w:rPr>
        <w:t xml:space="preserve">By covering these criteria, </w:t>
      </w:r>
      <w:r w:rsidR="00A917F4">
        <w:rPr>
          <w:lang w:val="en-US"/>
        </w:rPr>
        <w:t xml:space="preserve">the </w:t>
      </w:r>
      <w:r w:rsidR="00A917F4" w:rsidRPr="00A917F4">
        <w:rPr>
          <w:i/>
          <w:iCs/>
          <w:lang w:val="en-US"/>
        </w:rPr>
        <w:t>Payroll Engine</w:t>
      </w:r>
      <w:r w:rsidRPr="00E877AE">
        <w:rPr>
          <w:lang w:val="en-US"/>
        </w:rPr>
        <w:t xml:space="preserve"> significantly supports payroll service providers in scaling their business models.</w:t>
      </w:r>
    </w:p>
    <w:sectPr w:rsidR="00E877AE" w:rsidRPr="00E877AE"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9742A5"/>
    <w:multiLevelType w:val="hybridMultilevel"/>
    <w:tmpl w:val="CA2EE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42000654">
    <w:abstractNumId w:val="5"/>
  </w:num>
  <w:num w:numId="2" w16cid:durableId="173808134">
    <w:abstractNumId w:val="8"/>
  </w:num>
  <w:num w:numId="3" w16cid:durableId="64108425">
    <w:abstractNumId w:val="4"/>
  </w:num>
  <w:num w:numId="4" w16cid:durableId="1801024888">
    <w:abstractNumId w:val="0"/>
  </w:num>
  <w:num w:numId="5" w16cid:durableId="1693069113">
    <w:abstractNumId w:val="9"/>
  </w:num>
  <w:num w:numId="6" w16cid:durableId="1206677170">
    <w:abstractNumId w:val="1"/>
  </w:num>
  <w:num w:numId="7" w16cid:durableId="464392134">
    <w:abstractNumId w:val="7"/>
  </w:num>
  <w:num w:numId="8" w16cid:durableId="1616983930">
    <w:abstractNumId w:val="2"/>
  </w:num>
  <w:num w:numId="9" w16cid:durableId="65498161">
    <w:abstractNumId w:val="6"/>
  </w:num>
  <w:num w:numId="10" w16cid:durableId="475298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4F4F"/>
    <w:rsid w:val="0001614F"/>
    <w:rsid w:val="000171EE"/>
    <w:rsid w:val="00020A4F"/>
    <w:rsid w:val="00021164"/>
    <w:rsid w:val="0002517C"/>
    <w:rsid w:val="000259A8"/>
    <w:rsid w:val="00036E57"/>
    <w:rsid w:val="00042EEB"/>
    <w:rsid w:val="00053A98"/>
    <w:rsid w:val="0005597D"/>
    <w:rsid w:val="0006603E"/>
    <w:rsid w:val="00067934"/>
    <w:rsid w:val="00070BFB"/>
    <w:rsid w:val="00076AC9"/>
    <w:rsid w:val="000933C5"/>
    <w:rsid w:val="00093619"/>
    <w:rsid w:val="00096608"/>
    <w:rsid w:val="00097018"/>
    <w:rsid w:val="000A14F0"/>
    <w:rsid w:val="000A58E3"/>
    <w:rsid w:val="000B39DC"/>
    <w:rsid w:val="000B3E98"/>
    <w:rsid w:val="000B4AB4"/>
    <w:rsid w:val="000C043E"/>
    <w:rsid w:val="000C69EB"/>
    <w:rsid w:val="000D174B"/>
    <w:rsid w:val="000D675F"/>
    <w:rsid w:val="000E4F95"/>
    <w:rsid w:val="000E65BB"/>
    <w:rsid w:val="00114796"/>
    <w:rsid w:val="00116BB5"/>
    <w:rsid w:val="001206F5"/>
    <w:rsid w:val="00130E84"/>
    <w:rsid w:val="00134099"/>
    <w:rsid w:val="00141361"/>
    <w:rsid w:val="00155038"/>
    <w:rsid w:val="00157929"/>
    <w:rsid w:val="00167BAF"/>
    <w:rsid w:val="00173F1F"/>
    <w:rsid w:val="00173F4E"/>
    <w:rsid w:val="00176CC4"/>
    <w:rsid w:val="001809DB"/>
    <w:rsid w:val="00181AAD"/>
    <w:rsid w:val="0018208B"/>
    <w:rsid w:val="00183C56"/>
    <w:rsid w:val="00183F58"/>
    <w:rsid w:val="00185E8D"/>
    <w:rsid w:val="00195E1E"/>
    <w:rsid w:val="001A6F48"/>
    <w:rsid w:val="001B1F8F"/>
    <w:rsid w:val="001C789E"/>
    <w:rsid w:val="001D2114"/>
    <w:rsid w:val="001D3640"/>
    <w:rsid w:val="001D4177"/>
    <w:rsid w:val="001F049D"/>
    <w:rsid w:val="00200269"/>
    <w:rsid w:val="002007C9"/>
    <w:rsid w:val="00203DAF"/>
    <w:rsid w:val="0020491C"/>
    <w:rsid w:val="00205732"/>
    <w:rsid w:val="002131B7"/>
    <w:rsid w:val="0021487C"/>
    <w:rsid w:val="00220076"/>
    <w:rsid w:val="002218F8"/>
    <w:rsid w:val="00223520"/>
    <w:rsid w:val="002321D4"/>
    <w:rsid w:val="00247559"/>
    <w:rsid w:val="00251015"/>
    <w:rsid w:val="002578A8"/>
    <w:rsid w:val="0026042F"/>
    <w:rsid w:val="00273068"/>
    <w:rsid w:val="002759B8"/>
    <w:rsid w:val="00282DAA"/>
    <w:rsid w:val="0028412B"/>
    <w:rsid w:val="002861B8"/>
    <w:rsid w:val="0029502E"/>
    <w:rsid w:val="002966A0"/>
    <w:rsid w:val="002A074D"/>
    <w:rsid w:val="002A1BE0"/>
    <w:rsid w:val="002B75E0"/>
    <w:rsid w:val="002C0A17"/>
    <w:rsid w:val="002C54E4"/>
    <w:rsid w:val="002E69F3"/>
    <w:rsid w:val="002F0DA8"/>
    <w:rsid w:val="002F347D"/>
    <w:rsid w:val="002F7F8B"/>
    <w:rsid w:val="00302273"/>
    <w:rsid w:val="00302ED1"/>
    <w:rsid w:val="003041F5"/>
    <w:rsid w:val="003152D9"/>
    <w:rsid w:val="00315C3C"/>
    <w:rsid w:val="00342057"/>
    <w:rsid w:val="0034476F"/>
    <w:rsid w:val="00350066"/>
    <w:rsid w:val="003523CD"/>
    <w:rsid w:val="003531D4"/>
    <w:rsid w:val="003532AC"/>
    <w:rsid w:val="00363C6E"/>
    <w:rsid w:val="0036521B"/>
    <w:rsid w:val="00365C0C"/>
    <w:rsid w:val="003703E7"/>
    <w:rsid w:val="0037684A"/>
    <w:rsid w:val="00390EC7"/>
    <w:rsid w:val="003A09FC"/>
    <w:rsid w:val="003A1FF1"/>
    <w:rsid w:val="003A7D08"/>
    <w:rsid w:val="003C6343"/>
    <w:rsid w:val="003D23BE"/>
    <w:rsid w:val="003E0C57"/>
    <w:rsid w:val="003E5694"/>
    <w:rsid w:val="003E6688"/>
    <w:rsid w:val="003F66C5"/>
    <w:rsid w:val="0040316B"/>
    <w:rsid w:val="004035E8"/>
    <w:rsid w:val="0040520B"/>
    <w:rsid w:val="00407D8C"/>
    <w:rsid w:val="00407FAC"/>
    <w:rsid w:val="004146E2"/>
    <w:rsid w:val="00427D8F"/>
    <w:rsid w:val="00430F04"/>
    <w:rsid w:val="004343CE"/>
    <w:rsid w:val="0044014B"/>
    <w:rsid w:val="00445863"/>
    <w:rsid w:val="0045644E"/>
    <w:rsid w:val="00456A0B"/>
    <w:rsid w:val="00460A71"/>
    <w:rsid w:val="0047611D"/>
    <w:rsid w:val="00480B77"/>
    <w:rsid w:val="004900F7"/>
    <w:rsid w:val="00490B0D"/>
    <w:rsid w:val="004934CE"/>
    <w:rsid w:val="00495E52"/>
    <w:rsid w:val="004A2FAA"/>
    <w:rsid w:val="004A3625"/>
    <w:rsid w:val="004B1E24"/>
    <w:rsid w:val="004B3775"/>
    <w:rsid w:val="004B6119"/>
    <w:rsid w:val="004D1307"/>
    <w:rsid w:val="004D4658"/>
    <w:rsid w:val="004E2E45"/>
    <w:rsid w:val="004E5E6D"/>
    <w:rsid w:val="004E740C"/>
    <w:rsid w:val="00500136"/>
    <w:rsid w:val="005022AD"/>
    <w:rsid w:val="00502FD3"/>
    <w:rsid w:val="00510795"/>
    <w:rsid w:val="00513779"/>
    <w:rsid w:val="00514895"/>
    <w:rsid w:val="00515EAA"/>
    <w:rsid w:val="0052484C"/>
    <w:rsid w:val="00527A55"/>
    <w:rsid w:val="00532C92"/>
    <w:rsid w:val="0055096B"/>
    <w:rsid w:val="00551A15"/>
    <w:rsid w:val="005520B6"/>
    <w:rsid w:val="00553DA5"/>
    <w:rsid w:val="00554583"/>
    <w:rsid w:val="005609F4"/>
    <w:rsid w:val="00560F69"/>
    <w:rsid w:val="0056654B"/>
    <w:rsid w:val="00566806"/>
    <w:rsid w:val="0057495C"/>
    <w:rsid w:val="00576C69"/>
    <w:rsid w:val="005805F5"/>
    <w:rsid w:val="00590493"/>
    <w:rsid w:val="00590C72"/>
    <w:rsid w:val="00593CFF"/>
    <w:rsid w:val="00594902"/>
    <w:rsid w:val="0059554B"/>
    <w:rsid w:val="005A20D2"/>
    <w:rsid w:val="005A303C"/>
    <w:rsid w:val="005A4D64"/>
    <w:rsid w:val="005B0D36"/>
    <w:rsid w:val="005B2EC6"/>
    <w:rsid w:val="005C0BFC"/>
    <w:rsid w:val="005C3487"/>
    <w:rsid w:val="005D4F32"/>
    <w:rsid w:val="005E09A7"/>
    <w:rsid w:val="005E34AE"/>
    <w:rsid w:val="005E3E1F"/>
    <w:rsid w:val="005E57EE"/>
    <w:rsid w:val="005E5F68"/>
    <w:rsid w:val="005E610E"/>
    <w:rsid w:val="005F2F69"/>
    <w:rsid w:val="0060008E"/>
    <w:rsid w:val="006054AE"/>
    <w:rsid w:val="00621E71"/>
    <w:rsid w:val="00624885"/>
    <w:rsid w:val="00627A80"/>
    <w:rsid w:val="00630D97"/>
    <w:rsid w:val="00637FA3"/>
    <w:rsid w:val="00652E32"/>
    <w:rsid w:val="0066344B"/>
    <w:rsid w:val="006645EA"/>
    <w:rsid w:val="00674AD0"/>
    <w:rsid w:val="006778D9"/>
    <w:rsid w:val="00684FCA"/>
    <w:rsid w:val="00694A27"/>
    <w:rsid w:val="006A513E"/>
    <w:rsid w:val="006B0B88"/>
    <w:rsid w:val="006B13E2"/>
    <w:rsid w:val="006C18FD"/>
    <w:rsid w:val="006C3870"/>
    <w:rsid w:val="006D05C7"/>
    <w:rsid w:val="006D0792"/>
    <w:rsid w:val="006D330D"/>
    <w:rsid w:val="006D71F9"/>
    <w:rsid w:val="006D7957"/>
    <w:rsid w:val="006E18CF"/>
    <w:rsid w:val="006E5031"/>
    <w:rsid w:val="006E5F22"/>
    <w:rsid w:val="006E603C"/>
    <w:rsid w:val="006F3A92"/>
    <w:rsid w:val="006F3F3B"/>
    <w:rsid w:val="0070705E"/>
    <w:rsid w:val="0071385C"/>
    <w:rsid w:val="007140C1"/>
    <w:rsid w:val="007202E5"/>
    <w:rsid w:val="00721A03"/>
    <w:rsid w:val="00724B31"/>
    <w:rsid w:val="00731D63"/>
    <w:rsid w:val="0073394B"/>
    <w:rsid w:val="00736C97"/>
    <w:rsid w:val="007434ED"/>
    <w:rsid w:val="007513CD"/>
    <w:rsid w:val="00757356"/>
    <w:rsid w:val="0076098D"/>
    <w:rsid w:val="007634C0"/>
    <w:rsid w:val="00765738"/>
    <w:rsid w:val="00767504"/>
    <w:rsid w:val="007722AC"/>
    <w:rsid w:val="0077496D"/>
    <w:rsid w:val="00775A99"/>
    <w:rsid w:val="00780FF5"/>
    <w:rsid w:val="00782B2A"/>
    <w:rsid w:val="007863C1"/>
    <w:rsid w:val="0079193C"/>
    <w:rsid w:val="00797214"/>
    <w:rsid w:val="007A2EF6"/>
    <w:rsid w:val="007A359D"/>
    <w:rsid w:val="007A39D0"/>
    <w:rsid w:val="007A4656"/>
    <w:rsid w:val="007A5C22"/>
    <w:rsid w:val="007B161F"/>
    <w:rsid w:val="007B2CEF"/>
    <w:rsid w:val="007B5DE1"/>
    <w:rsid w:val="007B60E8"/>
    <w:rsid w:val="007B6BAF"/>
    <w:rsid w:val="007C0ADC"/>
    <w:rsid w:val="007C6023"/>
    <w:rsid w:val="007D7278"/>
    <w:rsid w:val="007E4E15"/>
    <w:rsid w:val="007E7FE3"/>
    <w:rsid w:val="007F341E"/>
    <w:rsid w:val="007F7B5E"/>
    <w:rsid w:val="008017CA"/>
    <w:rsid w:val="00806C7A"/>
    <w:rsid w:val="008077AF"/>
    <w:rsid w:val="00810C37"/>
    <w:rsid w:val="00813A24"/>
    <w:rsid w:val="00816A36"/>
    <w:rsid w:val="00817B1C"/>
    <w:rsid w:val="00820075"/>
    <w:rsid w:val="00821DDE"/>
    <w:rsid w:val="00827A0C"/>
    <w:rsid w:val="00841D90"/>
    <w:rsid w:val="008457A3"/>
    <w:rsid w:val="008464ED"/>
    <w:rsid w:val="00857EB5"/>
    <w:rsid w:val="00862433"/>
    <w:rsid w:val="0086433D"/>
    <w:rsid w:val="008644C2"/>
    <w:rsid w:val="00867487"/>
    <w:rsid w:val="00873B4B"/>
    <w:rsid w:val="008813A1"/>
    <w:rsid w:val="0088202D"/>
    <w:rsid w:val="00884052"/>
    <w:rsid w:val="008910C4"/>
    <w:rsid w:val="00892578"/>
    <w:rsid w:val="00897999"/>
    <w:rsid w:val="008A51A9"/>
    <w:rsid w:val="008B1441"/>
    <w:rsid w:val="008B14A1"/>
    <w:rsid w:val="008B402D"/>
    <w:rsid w:val="008B4843"/>
    <w:rsid w:val="008B5E96"/>
    <w:rsid w:val="008B646F"/>
    <w:rsid w:val="008C0CF6"/>
    <w:rsid w:val="008C5D3E"/>
    <w:rsid w:val="008C6B49"/>
    <w:rsid w:val="008C6B86"/>
    <w:rsid w:val="008E1067"/>
    <w:rsid w:val="008E1A0A"/>
    <w:rsid w:val="008E2F55"/>
    <w:rsid w:val="008E7F5D"/>
    <w:rsid w:val="008F1717"/>
    <w:rsid w:val="008F2ECD"/>
    <w:rsid w:val="008F55E4"/>
    <w:rsid w:val="009051DE"/>
    <w:rsid w:val="00906D5A"/>
    <w:rsid w:val="0091213F"/>
    <w:rsid w:val="00923679"/>
    <w:rsid w:val="00925486"/>
    <w:rsid w:val="009266E5"/>
    <w:rsid w:val="00935B30"/>
    <w:rsid w:val="00955208"/>
    <w:rsid w:val="00965641"/>
    <w:rsid w:val="00967B4D"/>
    <w:rsid w:val="009700B0"/>
    <w:rsid w:val="0098787A"/>
    <w:rsid w:val="009915EE"/>
    <w:rsid w:val="00991D38"/>
    <w:rsid w:val="009A637F"/>
    <w:rsid w:val="009B0B12"/>
    <w:rsid w:val="009C2717"/>
    <w:rsid w:val="009C2F41"/>
    <w:rsid w:val="009D2C3D"/>
    <w:rsid w:val="00A00762"/>
    <w:rsid w:val="00A1187F"/>
    <w:rsid w:val="00A12E32"/>
    <w:rsid w:val="00A23C35"/>
    <w:rsid w:val="00A33D35"/>
    <w:rsid w:val="00A353DD"/>
    <w:rsid w:val="00A51B79"/>
    <w:rsid w:val="00A61EEB"/>
    <w:rsid w:val="00A62292"/>
    <w:rsid w:val="00A62ECE"/>
    <w:rsid w:val="00A641F4"/>
    <w:rsid w:val="00A64A11"/>
    <w:rsid w:val="00A742BF"/>
    <w:rsid w:val="00A7465C"/>
    <w:rsid w:val="00A7503E"/>
    <w:rsid w:val="00A77310"/>
    <w:rsid w:val="00A81A02"/>
    <w:rsid w:val="00A831F0"/>
    <w:rsid w:val="00A844F3"/>
    <w:rsid w:val="00A84621"/>
    <w:rsid w:val="00A862C2"/>
    <w:rsid w:val="00A917F4"/>
    <w:rsid w:val="00AA0CD6"/>
    <w:rsid w:val="00AA599D"/>
    <w:rsid w:val="00AB3677"/>
    <w:rsid w:val="00AB490E"/>
    <w:rsid w:val="00AC2E1B"/>
    <w:rsid w:val="00AD13F1"/>
    <w:rsid w:val="00AD5CF3"/>
    <w:rsid w:val="00AF5FC3"/>
    <w:rsid w:val="00AF6E21"/>
    <w:rsid w:val="00B05D6C"/>
    <w:rsid w:val="00B0652A"/>
    <w:rsid w:val="00B07CDF"/>
    <w:rsid w:val="00B17FD9"/>
    <w:rsid w:val="00B21658"/>
    <w:rsid w:val="00B22A61"/>
    <w:rsid w:val="00B256C7"/>
    <w:rsid w:val="00B32B37"/>
    <w:rsid w:val="00B34C04"/>
    <w:rsid w:val="00B4002F"/>
    <w:rsid w:val="00B427D4"/>
    <w:rsid w:val="00B46655"/>
    <w:rsid w:val="00B52D27"/>
    <w:rsid w:val="00B5560E"/>
    <w:rsid w:val="00B55AE9"/>
    <w:rsid w:val="00B55EA3"/>
    <w:rsid w:val="00B6365E"/>
    <w:rsid w:val="00B66769"/>
    <w:rsid w:val="00B671DD"/>
    <w:rsid w:val="00B778F9"/>
    <w:rsid w:val="00B95EA1"/>
    <w:rsid w:val="00BA501B"/>
    <w:rsid w:val="00BA7526"/>
    <w:rsid w:val="00BB00F1"/>
    <w:rsid w:val="00BB539F"/>
    <w:rsid w:val="00BB57F1"/>
    <w:rsid w:val="00BC4DE6"/>
    <w:rsid w:val="00BD1739"/>
    <w:rsid w:val="00BD690B"/>
    <w:rsid w:val="00BD6DC9"/>
    <w:rsid w:val="00BE19D2"/>
    <w:rsid w:val="00BE1E70"/>
    <w:rsid w:val="00BE618F"/>
    <w:rsid w:val="00BE7DDF"/>
    <w:rsid w:val="00C10A60"/>
    <w:rsid w:val="00C14A52"/>
    <w:rsid w:val="00C150AB"/>
    <w:rsid w:val="00C36E97"/>
    <w:rsid w:val="00C41157"/>
    <w:rsid w:val="00C71B50"/>
    <w:rsid w:val="00C74EF9"/>
    <w:rsid w:val="00C81A8B"/>
    <w:rsid w:val="00C920E7"/>
    <w:rsid w:val="00CA209F"/>
    <w:rsid w:val="00CA72F9"/>
    <w:rsid w:val="00CB7A91"/>
    <w:rsid w:val="00CD0854"/>
    <w:rsid w:val="00CD237D"/>
    <w:rsid w:val="00CD4BF9"/>
    <w:rsid w:val="00CD6074"/>
    <w:rsid w:val="00CF23F8"/>
    <w:rsid w:val="00CF23FF"/>
    <w:rsid w:val="00CF7256"/>
    <w:rsid w:val="00D00751"/>
    <w:rsid w:val="00D0126A"/>
    <w:rsid w:val="00D039D7"/>
    <w:rsid w:val="00D07E7E"/>
    <w:rsid w:val="00D10290"/>
    <w:rsid w:val="00D14511"/>
    <w:rsid w:val="00D160BA"/>
    <w:rsid w:val="00D21714"/>
    <w:rsid w:val="00D32312"/>
    <w:rsid w:val="00D34454"/>
    <w:rsid w:val="00D34F7C"/>
    <w:rsid w:val="00D772BC"/>
    <w:rsid w:val="00D87E05"/>
    <w:rsid w:val="00DA591E"/>
    <w:rsid w:val="00DB19FB"/>
    <w:rsid w:val="00DB26B7"/>
    <w:rsid w:val="00DB6A66"/>
    <w:rsid w:val="00DC0B67"/>
    <w:rsid w:val="00DC4BE8"/>
    <w:rsid w:val="00DC5610"/>
    <w:rsid w:val="00DD4F0B"/>
    <w:rsid w:val="00DD6966"/>
    <w:rsid w:val="00DE3478"/>
    <w:rsid w:val="00DF289A"/>
    <w:rsid w:val="00DF485F"/>
    <w:rsid w:val="00E002CE"/>
    <w:rsid w:val="00E20EE3"/>
    <w:rsid w:val="00E35460"/>
    <w:rsid w:val="00E402C8"/>
    <w:rsid w:val="00E4039B"/>
    <w:rsid w:val="00E4042D"/>
    <w:rsid w:val="00E509A2"/>
    <w:rsid w:val="00E51843"/>
    <w:rsid w:val="00E551EF"/>
    <w:rsid w:val="00E624EA"/>
    <w:rsid w:val="00E6289A"/>
    <w:rsid w:val="00E65608"/>
    <w:rsid w:val="00E67C03"/>
    <w:rsid w:val="00E72E61"/>
    <w:rsid w:val="00E77A3A"/>
    <w:rsid w:val="00E83D96"/>
    <w:rsid w:val="00E859CF"/>
    <w:rsid w:val="00E877AE"/>
    <w:rsid w:val="00E94B79"/>
    <w:rsid w:val="00E964AE"/>
    <w:rsid w:val="00EA28C1"/>
    <w:rsid w:val="00EA7569"/>
    <w:rsid w:val="00EB470E"/>
    <w:rsid w:val="00EC3616"/>
    <w:rsid w:val="00ED2394"/>
    <w:rsid w:val="00ED3D4C"/>
    <w:rsid w:val="00ED7502"/>
    <w:rsid w:val="00EE2413"/>
    <w:rsid w:val="00EF497E"/>
    <w:rsid w:val="00EF5E1F"/>
    <w:rsid w:val="00F06AD4"/>
    <w:rsid w:val="00F11229"/>
    <w:rsid w:val="00F15463"/>
    <w:rsid w:val="00F15C30"/>
    <w:rsid w:val="00F1605D"/>
    <w:rsid w:val="00F3038C"/>
    <w:rsid w:val="00F33290"/>
    <w:rsid w:val="00F40E32"/>
    <w:rsid w:val="00F418D5"/>
    <w:rsid w:val="00F4197C"/>
    <w:rsid w:val="00F42D6B"/>
    <w:rsid w:val="00F43D45"/>
    <w:rsid w:val="00F448ED"/>
    <w:rsid w:val="00F543D4"/>
    <w:rsid w:val="00F57ACF"/>
    <w:rsid w:val="00F60456"/>
    <w:rsid w:val="00F65DE5"/>
    <w:rsid w:val="00F71FC7"/>
    <w:rsid w:val="00F748D5"/>
    <w:rsid w:val="00F77352"/>
    <w:rsid w:val="00F862DF"/>
    <w:rsid w:val="00F94494"/>
    <w:rsid w:val="00FA22A6"/>
    <w:rsid w:val="00FA2FA6"/>
    <w:rsid w:val="00FA7830"/>
    <w:rsid w:val="00FC1985"/>
    <w:rsid w:val="00FC317A"/>
    <w:rsid w:val="00FC4EFF"/>
    <w:rsid w:val="00FC6BFD"/>
    <w:rsid w:val="00FD2D69"/>
    <w:rsid w:val="00FD4C09"/>
    <w:rsid w:val="00FD5660"/>
    <w:rsid w:val="00FD6E1C"/>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 w:type="character" w:styleId="FollowedHyperlink">
    <w:name w:val="FollowedHyperlink"/>
    <w:basedOn w:val="DefaultParagraphFont"/>
    <w:uiPriority w:val="99"/>
    <w:semiHidden/>
    <w:unhideWhenUsed/>
    <w:rsid w:val="00EA7569"/>
    <w:rPr>
      <w:color w:val="954F72" w:themeColor="followedHyperlink"/>
      <w:u w:val="single"/>
    </w:rPr>
  </w:style>
  <w:style w:type="character" w:customStyle="1" w:styleId="Heading2Char">
    <w:name w:val="Heading 2 Char"/>
    <w:basedOn w:val="DefaultParagraphFont"/>
    <w:link w:val="Heading2"/>
    <w:uiPriority w:val="9"/>
    <w:rsid w:val="002235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_Sharp_(programming_languag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ebugging" TargetMode="External"/><Relationship Id="rId5" Type="http://schemas.openxmlformats.org/officeDocument/2006/relationships/image" Target="media/image1.png"/><Relationship Id="rId10" Type="http://schemas.openxmlformats.org/officeDocument/2006/relationships/hyperlink" Target="https://en.wikipedia.org/wiki/NuGet" TargetMode="External"/><Relationship Id="rId4" Type="http://schemas.openxmlformats.org/officeDocument/2006/relationships/webSettings" Target="webSettings.xml"/><Relationship Id="rId9" Type="http://schemas.openxmlformats.org/officeDocument/2006/relationships/hyperlink" Target="https://en.wikipedia.org/wiki/Webh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392</cp:revision>
  <cp:lastPrinted>2021-11-03T12:37:00Z</cp:lastPrinted>
  <dcterms:created xsi:type="dcterms:W3CDTF">2021-09-07T18:18:00Z</dcterms:created>
  <dcterms:modified xsi:type="dcterms:W3CDTF">2023-06-17T08:03:00Z</dcterms:modified>
</cp:coreProperties>
</file>