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48"/>
        </w:rPr>
        <w:t>Continuous Delivery</w:t>
      </w:r>
    </w:p>
    <w:p>
      <w:pPr>
        <w:spacing w:after="240"/>
      </w:pPr>
      <w:r>
        <w:rPr>
          <w:rFonts w:ascii="Calibri" w:hAnsi="Calibri"/>
          <w:color w:val="5A5A5A"/>
          <w:sz w:val="22"/>
        </w:rPr>
        <w:t>Portfolio evidence: how I applied CD principles to LifeForest</w:t>
      </w:r>
    </w:p>
    <w:tbl>
      <w:tblPr>
        <w:tblW w:type="dxa" w:w="9360"/>
        <w:jc w:val="center"/>
        <w:tblLayout w:type="fixed"/>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c>
          <w:tcPr>
            <w:tcW w:type="dxa" w:w="9360"/>
            <w:shd w:fill="F4F6F9"/>
            <w:tcMar>
              <w:top w:w="150" w:type="dxa"/>
              <w:start w:w="180" w:type="dxa"/>
              <w:bottom w:w="150" w:type="dxa"/>
              <w:end w:w="180" w:type="dxa"/>
            </w:tcMar>
          </w:tcPr>
          <w:p>
            <w:pPr>
              <w:spacing w:after="60"/>
            </w:pPr>
            <w:r>
              <w:rPr>
                <w:rFonts w:ascii="Calibri" w:hAnsi="Calibri"/>
                <w:b/>
                <w:color w:val="1F4D78"/>
                <w:sz w:val="21"/>
              </w:rPr>
              <w:t>Learning outcome claim</w:t>
            </w:r>
          </w:p>
          <w:p>
            <w:pPr>
              <w:spacing w:after="0"/>
            </w:pPr>
            <w:r>
              <w:rPr>
                <w:rFonts w:ascii="Calibri" w:hAnsi="Calibri"/>
                <w:color w:val="191919"/>
                <w:sz w:val="20"/>
              </w:rPr>
              <w:t>I applied Continuous Delivery in LifeForest by keeping the project in a releasable state through automated build, test, lint, type-check, dependency-audit, artifact, Docker, and deployment-preparation steps. Production deployment is still a manual decision, so the project demonstrates Continuous Delivery rather than full Continuous Deployment.</w:t>
            </w:r>
          </w:p>
        </w:tc>
      </w:tr>
    </w:tbl>
    <w:p>
      <w:pPr>
        <w:spacing w:after="40"/>
      </w:pPr>
    </w:p>
    <w:p>
      <w:pPr>
        <w:pStyle w:val="Heading1"/>
      </w:pPr>
      <w:r>
        <w:t>What Continuous Delivery Means</w:t>
      </w:r>
    </w:p>
    <w:p>
      <w:pPr/>
      <w:r>
        <w:t>Continuous Delivery means that code changes are automatically validated and prepared for release. The release to production is still controlled manually, but the project should always be close to a deployable state.</w:t>
      </w:r>
    </w:p>
    <w:p>
      <w:pPr/>
      <w:r>
        <w:t>For LifeForest this is important because the project has a Spring Boot backend, Expo/React Native frontend, PostgreSQL database, Docker setup, security checks, and deployment instructions. CD reduces release stress by checking changes earlier and making deployment preparation repeatable.</w:t>
      </w:r>
    </w:p>
    <w:p>
      <w:pPr>
        <w:pStyle w:val="Heading1"/>
      </w:pPr>
      <w:r>
        <w:t>CD Pipeline Evidence</w:t>
      </w:r>
    </w:p>
    <w:tbl>
      <w:tblPr>
        <w:tblW w:type="dxa" w:w="9360"/>
        <w:jc w:val="center"/>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843"/>
        <w:gridCol w:w="3240"/>
        <w:gridCol w:w="2160"/>
        <w:gridCol w:w="2117"/>
      </w:tblGrid>
      <w:tr>
        <w:trPr>
          <w:tblHeader w:val="true"/>
        </w:trPr>
        <w:tc>
          <w:tcPr>
            <w:tcW w:type="dxa" w:w="1843"/>
            <w:shd w:fill="E8EEF5"/>
            <w:tcMar>
              <w:top w:w="90" w:type="dxa"/>
              <w:start w:w="130" w:type="dxa"/>
              <w:bottom w:w="90" w:type="dxa"/>
              <w:end w:w="130" w:type="dxa"/>
            </w:tcMar>
            <w:vAlign w:val="center"/>
          </w:tcPr>
          <w:p>
            <w:pPr>
              <w:spacing w:after="0" w:line="259" w:lineRule="auto"/>
            </w:pPr>
            <w:r/>
            <w:r>
              <w:rPr>
                <w:rFonts w:ascii="Calibri" w:hAnsi="Calibri"/>
                <w:b/>
                <w:color w:val="1F4D78"/>
                <w:sz w:val="18"/>
              </w:rPr>
              <w:t>CD practice</w:t>
            </w:r>
          </w:p>
        </w:tc>
        <w:tc>
          <w:tcPr>
            <w:tcW w:type="dxa" w:w="3240"/>
            <w:shd w:fill="E8EEF5"/>
            <w:tcMar>
              <w:top w:w="90" w:type="dxa"/>
              <w:start w:w="130" w:type="dxa"/>
              <w:bottom w:w="90" w:type="dxa"/>
              <w:end w:w="130" w:type="dxa"/>
            </w:tcMar>
            <w:vAlign w:val="center"/>
          </w:tcPr>
          <w:p>
            <w:pPr>
              <w:spacing w:after="0" w:line="259" w:lineRule="auto"/>
            </w:pPr>
            <w:r/>
            <w:r>
              <w:rPr>
                <w:rFonts w:ascii="Calibri" w:hAnsi="Calibri"/>
                <w:b/>
                <w:color w:val="1F4D78"/>
                <w:sz w:val="18"/>
              </w:rPr>
              <w:t>LifeForest implementation</w:t>
            </w:r>
          </w:p>
        </w:tc>
        <w:tc>
          <w:tcPr>
            <w:tcW w:type="dxa" w:w="2160"/>
            <w:shd w:fill="E8EEF5"/>
            <w:tcMar>
              <w:top w:w="90" w:type="dxa"/>
              <w:start w:w="130" w:type="dxa"/>
              <w:bottom w:w="90" w:type="dxa"/>
              <w:end w:w="130" w:type="dxa"/>
            </w:tcMar>
            <w:vAlign w:val="center"/>
          </w:tcPr>
          <w:p>
            <w:pPr>
              <w:spacing w:after="0" w:line="259" w:lineRule="auto"/>
            </w:pPr>
            <w:r/>
            <w:r>
              <w:rPr>
                <w:rFonts w:ascii="Calibri" w:hAnsi="Calibri"/>
                <w:b/>
                <w:color w:val="1F4D78"/>
                <w:sz w:val="18"/>
              </w:rPr>
              <w:t>Evidence location</w:t>
            </w:r>
          </w:p>
        </w:tc>
        <w:tc>
          <w:tcPr>
            <w:tcW w:type="dxa" w:w="2117"/>
            <w:shd w:fill="E8EEF5"/>
            <w:tcMar>
              <w:top w:w="90" w:type="dxa"/>
              <w:start w:w="130" w:type="dxa"/>
              <w:bottom w:w="90" w:type="dxa"/>
              <w:end w:w="130" w:type="dxa"/>
            </w:tcMar>
            <w:vAlign w:val="center"/>
          </w:tcPr>
          <w:p>
            <w:pPr>
              <w:spacing w:after="0" w:line="259" w:lineRule="auto"/>
            </w:pPr>
            <w:r/>
            <w:r>
              <w:rPr>
                <w:rFonts w:ascii="Calibri" w:hAnsi="Calibri"/>
                <w:b/>
                <w:color w:val="1F4D78"/>
                <w:sz w:val="18"/>
              </w:rPr>
              <w:t>Release value</w:t>
            </w:r>
          </w:p>
        </w:tc>
      </w:tr>
      <w:tr>
        <w:tc>
          <w:tcPr>
            <w:tcW w:type="dxa" w:w="1843"/>
            <w:tcMar>
              <w:top w:w="90" w:type="dxa"/>
              <w:start w:w="130" w:type="dxa"/>
              <w:bottom w:w="90" w:type="dxa"/>
              <w:end w:w="130" w:type="dxa"/>
            </w:tcMar>
            <w:vAlign w:val="center"/>
          </w:tcPr>
          <w:p>
            <w:pPr>
              <w:spacing w:after="0" w:line="259" w:lineRule="auto"/>
            </w:pPr>
            <w:r/>
            <w:r>
              <w:rPr>
                <w:rFonts w:ascii="Calibri" w:hAnsi="Calibri"/>
                <w:b/>
                <w:color w:val="191919"/>
                <w:sz w:val="17"/>
              </w:rPr>
              <w:t>Automated trigger</w:t>
            </w:r>
          </w:p>
        </w:tc>
        <w:tc>
          <w:tcPr>
            <w:tcW w:type="dxa" w:w="3240"/>
            <w:tcMar>
              <w:top w:w="90" w:type="dxa"/>
              <w:start w:w="130" w:type="dxa"/>
              <w:bottom w:w="90" w:type="dxa"/>
              <w:end w:w="130" w:type="dxa"/>
            </w:tcMar>
            <w:vAlign w:val="center"/>
          </w:tcPr>
          <w:p>
            <w:pPr>
              <w:spacing w:after="0" w:line="259" w:lineRule="auto"/>
            </w:pPr>
            <w:r/>
            <w:r>
              <w:rPr>
                <w:rFonts w:ascii="Calibri" w:hAnsi="Calibri"/>
                <w:b w:val="0"/>
                <w:color w:val="191919"/>
                <w:sz w:val="17"/>
              </w:rPr>
              <w:t>Pipeline runs on push to main and pull requests targeting main.</w:t>
            </w:r>
          </w:p>
        </w:tc>
        <w:tc>
          <w:tcPr>
            <w:tcW w:type="dxa" w:w="2160"/>
            <w:tcMar>
              <w:top w:w="90" w:type="dxa"/>
              <w:start w:w="130" w:type="dxa"/>
              <w:bottom w:w="90" w:type="dxa"/>
              <w:end w:w="130" w:type="dxa"/>
            </w:tcMar>
            <w:vAlign w:val="center"/>
          </w:tcPr>
          <w:p>
            <w:pPr>
              <w:spacing w:after="0" w:line="259" w:lineRule="auto"/>
            </w:pPr>
            <w:r/>
            <w:r>
              <w:rPr>
                <w:rFonts w:ascii="Calibri" w:hAnsi="Calibri"/>
                <w:b w:val="0"/>
                <w:color w:val="191919"/>
                <w:sz w:val="17"/>
              </w:rPr>
              <w:t>.github/workflows/ci.yml</w:t>
            </w:r>
          </w:p>
        </w:tc>
        <w:tc>
          <w:tcPr>
            <w:tcW w:type="dxa" w:w="2117"/>
            <w:tcMar>
              <w:top w:w="90" w:type="dxa"/>
              <w:start w:w="130" w:type="dxa"/>
              <w:bottom w:w="90" w:type="dxa"/>
              <w:end w:w="130" w:type="dxa"/>
            </w:tcMar>
            <w:vAlign w:val="center"/>
          </w:tcPr>
          <w:p>
            <w:pPr>
              <w:spacing w:after="0" w:line="259" w:lineRule="auto"/>
            </w:pPr>
            <w:r/>
            <w:r>
              <w:rPr>
                <w:rFonts w:ascii="Calibri" w:hAnsi="Calibri"/>
                <w:b w:val="0"/>
                <w:color w:val="191919"/>
                <w:sz w:val="17"/>
              </w:rPr>
              <w:t>Every important change is validated automatically.</w:t>
            </w:r>
          </w:p>
        </w:tc>
      </w:tr>
      <w:tr>
        <w:tc>
          <w:tcPr>
            <w:tcW w:type="dxa" w:w="1843"/>
            <w:tcMar>
              <w:top w:w="90" w:type="dxa"/>
              <w:start w:w="130" w:type="dxa"/>
              <w:bottom w:w="90" w:type="dxa"/>
              <w:end w:w="130" w:type="dxa"/>
            </w:tcMar>
            <w:vAlign w:val="center"/>
          </w:tcPr>
          <w:p>
            <w:pPr>
              <w:spacing w:after="0" w:line="259" w:lineRule="auto"/>
            </w:pPr>
            <w:r/>
            <w:r>
              <w:rPr>
                <w:rFonts w:ascii="Calibri" w:hAnsi="Calibri"/>
                <w:b/>
                <w:color w:val="191919"/>
                <w:sz w:val="17"/>
              </w:rPr>
              <w:t>Backend build</w:t>
            </w:r>
          </w:p>
        </w:tc>
        <w:tc>
          <w:tcPr>
            <w:tcW w:type="dxa" w:w="3240"/>
            <w:tcMar>
              <w:top w:w="90" w:type="dxa"/>
              <w:start w:w="130" w:type="dxa"/>
              <w:bottom w:w="90" w:type="dxa"/>
              <w:end w:w="130" w:type="dxa"/>
            </w:tcMar>
            <w:vAlign w:val="center"/>
          </w:tcPr>
          <w:p>
            <w:pPr>
              <w:spacing w:after="0" w:line="259" w:lineRule="auto"/>
            </w:pPr>
            <w:r/>
            <w:r>
              <w:rPr>
                <w:rFonts w:ascii="Calibri" w:hAnsi="Calibri"/>
                <w:b w:val="0"/>
                <w:color w:val="191919"/>
                <w:sz w:val="17"/>
              </w:rPr>
              <w:t>GitHub Actions sets up Java 21, caches Gradle, runs ./gradlew assemble, and uploads the JAR.</w:t>
            </w:r>
          </w:p>
        </w:tc>
        <w:tc>
          <w:tcPr>
            <w:tcW w:type="dxa" w:w="2160"/>
            <w:tcMar>
              <w:top w:w="90" w:type="dxa"/>
              <w:start w:w="130" w:type="dxa"/>
              <w:bottom w:w="90" w:type="dxa"/>
              <w:end w:w="130" w:type="dxa"/>
            </w:tcMar>
            <w:vAlign w:val="center"/>
          </w:tcPr>
          <w:p>
            <w:pPr>
              <w:spacing w:after="0" w:line="259" w:lineRule="auto"/>
            </w:pPr>
            <w:r/>
            <w:r>
              <w:rPr>
                <w:rFonts w:ascii="Calibri" w:hAnsi="Calibri"/>
                <w:b w:val="0"/>
                <w:color w:val="191919"/>
                <w:sz w:val="17"/>
              </w:rPr>
              <w:t>.github/workflows/ci.yml</w:t>
            </w:r>
          </w:p>
        </w:tc>
        <w:tc>
          <w:tcPr>
            <w:tcW w:type="dxa" w:w="2117"/>
            <w:tcMar>
              <w:top w:w="90" w:type="dxa"/>
              <w:start w:w="130" w:type="dxa"/>
              <w:bottom w:w="90" w:type="dxa"/>
              <w:end w:w="130" w:type="dxa"/>
            </w:tcMar>
            <w:vAlign w:val="center"/>
          </w:tcPr>
          <w:p>
            <w:pPr>
              <w:spacing w:after="0" w:line="259" w:lineRule="auto"/>
            </w:pPr>
            <w:r/>
            <w:r>
              <w:rPr>
                <w:rFonts w:ascii="Calibri" w:hAnsi="Calibri"/>
                <w:b w:val="0"/>
                <w:color w:val="191919"/>
                <w:sz w:val="17"/>
              </w:rPr>
              <w:t>Backend is packaged as a releasable artifact.</w:t>
            </w:r>
          </w:p>
        </w:tc>
      </w:tr>
      <w:tr>
        <w:tc>
          <w:tcPr>
            <w:tcW w:type="dxa" w:w="1843"/>
            <w:tcMar>
              <w:top w:w="90" w:type="dxa"/>
              <w:start w:w="130" w:type="dxa"/>
              <w:bottom w:w="90" w:type="dxa"/>
              <w:end w:w="130" w:type="dxa"/>
            </w:tcMar>
            <w:vAlign w:val="center"/>
          </w:tcPr>
          <w:p>
            <w:pPr>
              <w:spacing w:after="0" w:line="259" w:lineRule="auto"/>
            </w:pPr>
            <w:r/>
            <w:r>
              <w:rPr>
                <w:rFonts w:ascii="Calibri" w:hAnsi="Calibri"/>
                <w:b/>
                <w:color w:val="191919"/>
                <w:sz w:val="17"/>
              </w:rPr>
              <w:t>Backend tests</w:t>
            </w:r>
          </w:p>
        </w:tc>
        <w:tc>
          <w:tcPr>
            <w:tcW w:type="dxa" w:w="3240"/>
            <w:tcMar>
              <w:top w:w="90" w:type="dxa"/>
              <w:start w:w="130" w:type="dxa"/>
              <w:bottom w:w="90" w:type="dxa"/>
              <w:end w:w="130" w:type="dxa"/>
            </w:tcMar>
            <w:vAlign w:val="center"/>
          </w:tcPr>
          <w:p>
            <w:pPr>
              <w:spacing w:after="0" w:line="259" w:lineRule="auto"/>
            </w:pPr>
            <w:r/>
            <w:r>
              <w:rPr>
                <w:rFonts w:ascii="Calibri" w:hAnsi="Calibri"/>
                <w:b w:val="0"/>
                <w:color w:val="191919"/>
                <w:sz w:val="17"/>
              </w:rPr>
              <w:t>Backend test job runs ./gradlew test after build succeeds.</w:t>
            </w:r>
          </w:p>
        </w:tc>
        <w:tc>
          <w:tcPr>
            <w:tcW w:type="dxa" w:w="2160"/>
            <w:tcMar>
              <w:top w:w="90" w:type="dxa"/>
              <w:start w:w="130" w:type="dxa"/>
              <w:bottom w:w="90" w:type="dxa"/>
              <w:end w:w="130" w:type="dxa"/>
            </w:tcMar>
            <w:vAlign w:val="center"/>
          </w:tcPr>
          <w:p>
            <w:pPr>
              <w:spacing w:after="0" w:line="259" w:lineRule="auto"/>
            </w:pPr>
            <w:r/>
            <w:r>
              <w:rPr>
                <w:rFonts w:ascii="Calibri" w:hAnsi="Calibri"/>
                <w:b w:val="0"/>
                <w:color w:val="191919"/>
                <w:sz w:val="17"/>
              </w:rPr>
              <w:t>backend/src/test and CI</w:t>
            </w:r>
          </w:p>
        </w:tc>
        <w:tc>
          <w:tcPr>
            <w:tcW w:type="dxa" w:w="2117"/>
            <w:tcMar>
              <w:top w:w="90" w:type="dxa"/>
              <w:start w:w="130" w:type="dxa"/>
              <w:bottom w:w="90" w:type="dxa"/>
              <w:end w:w="130" w:type="dxa"/>
            </w:tcMar>
            <w:vAlign w:val="center"/>
          </w:tcPr>
          <w:p>
            <w:pPr>
              <w:spacing w:after="0" w:line="259" w:lineRule="auto"/>
            </w:pPr>
            <w:r/>
            <w:r>
              <w:rPr>
                <w:rFonts w:ascii="Calibri" w:hAnsi="Calibri"/>
                <w:b w:val="0"/>
                <w:color w:val="191919"/>
                <w:sz w:val="17"/>
              </w:rPr>
              <w:t>Business/API behaviour is checked before release.</w:t>
            </w:r>
          </w:p>
        </w:tc>
      </w:tr>
      <w:tr>
        <w:tc>
          <w:tcPr>
            <w:tcW w:type="dxa" w:w="1843"/>
            <w:tcMar>
              <w:top w:w="90" w:type="dxa"/>
              <w:start w:w="130" w:type="dxa"/>
              <w:bottom w:w="90" w:type="dxa"/>
              <w:end w:w="130" w:type="dxa"/>
            </w:tcMar>
            <w:vAlign w:val="center"/>
          </w:tcPr>
          <w:p>
            <w:pPr>
              <w:spacing w:after="0" w:line="259" w:lineRule="auto"/>
            </w:pPr>
            <w:r/>
            <w:r>
              <w:rPr>
                <w:rFonts w:ascii="Calibri" w:hAnsi="Calibri"/>
                <w:b/>
                <w:color w:val="191919"/>
                <w:sz w:val="17"/>
              </w:rPr>
              <w:t>Dependency security</w:t>
            </w:r>
          </w:p>
        </w:tc>
        <w:tc>
          <w:tcPr>
            <w:tcW w:type="dxa" w:w="3240"/>
            <w:tcMar>
              <w:top w:w="90" w:type="dxa"/>
              <w:start w:w="130" w:type="dxa"/>
              <w:bottom w:w="90" w:type="dxa"/>
              <w:end w:w="130" w:type="dxa"/>
            </w:tcMar>
            <w:vAlign w:val="center"/>
          </w:tcPr>
          <w:p>
            <w:pPr>
              <w:spacing w:after="0" w:line="259" w:lineRule="auto"/>
            </w:pPr>
            <w:r/>
            <w:r>
              <w:rPr>
                <w:rFonts w:ascii="Calibri" w:hAnsi="Calibri"/>
                <w:b w:val="0"/>
                <w:color w:val="191919"/>
                <w:sz w:val="17"/>
              </w:rPr>
              <w:t>Gradle OWASP Dependency-Check runs in CI and uploads reports.</w:t>
            </w:r>
          </w:p>
        </w:tc>
        <w:tc>
          <w:tcPr>
            <w:tcW w:type="dxa" w:w="2160"/>
            <w:tcMar>
              <w:top w:w="90" w:type="dxa"/>
              <w:start w:w="130" w:type="dxa"/>
              <w:bottom w:w="90" w:type="dxa"/>
              <w:end w:w="130" w:type="dxa"/>
            </w:tcMar>
            <w:vAlign w:val="center"/>
          </w:tcPr>
          <w:p>
            <w:pPr>
              <w:spacing w:after="0" w:line="259" w:lineRule="auto"/>
            </w:pPr>
            <w:r/>
            <w:r>
              <w:rPr>
                <w:rFonts w:ascii="Calibri" w:hAnsi="Calibri"/>
                <w:b w:val="0"/>
                <w:color w:val="191919"/>
                <w:sz w:val="17"/>
              </w:rPr>
              <w:t>backend/build.gradle and CI</w:t>
            </w:r>
          </w:p>
        </w:tc>
        <w:tc>
          <w:tcPr>
            <w:tcW w:type="dxa" w:w="2117"/>
            <w:tcMar>
              <w:top w:w="90" w:type="dxa"/>
              <w:start w:w="130" w:type="dxa"/>
              <w:bottom w:w="90" w:type="dxa"/>
              <w:end w:w="130" w:type="dxa"/>
            </w:tcMar>
            <w:vAlign w:val="center"/>
          </w:tcPr>
          <w:p>
            <w:pPr>
              <w:spacing w:after="0" w:line="259" w:lineRule="auto"/>
            </w:pPr>
            <w:r/>
            <w:r>
              <w:rPr>
                <w:rFonts w:ascii="Calibri" w:hAnsi="Calibri"/>
                <w:b w:val="0"/>
                <w:color w:val="191919"/>
                <w:sz w:val="17"/>
              </w:rPr>
              <w:t>Known risky dependencies are visible before release.</w:t>
            </w:r>
          </w:p>
        </w:tc>
      </w:tr>
      <w:tr>
        <w:tc>
          <w:tcPr>
            <w:tcW w:type="dxa" w:w="1843"/>
            <w:tcMar>
              <w:top w:w="90" w:type="dxa"/>
              <w:start w:w="130" w:type="dxa"/>
              <w:bottom w:w="90" w:type="dxa"/>
              <w:end w:w="130" w:type="dxa"/>
            </w:tcMar>
            <w:vAlign w:val="center"/>
          </w:tcPr>
          <w:p>
            <w:pPr>
              <w:spacing w:after="0" w:line="259" w:lineRule="auto"/>
            </w:pPr>
            <w:r/>
            <w:r>
              <w:rPr>
                <w:rFonts w:ascii="Calibri" w:hAnsi="Calibri"/>
                <w:b/>
                <w:color w:val="191919"/>
                <w:sz w:val="17"/>
              </w:rPr>
              <w:t>Frontend validation</w:t>
            </w:r>
          </w:p>
        </w:tc>
        <w:tc>
          <w:tcPr>
            <w:tcW w:type="dxa" w:w="3240"/>
            <w:tcMar>
              <w:top w:w="90" w:type="dxa"/>
              <w:start w:w="130" w:type="dxa"/>
              <w:bottom w:w="90" w:type="dxa"/>
              <w:end w:w="130" w:type="dxa"/>
            </w:tcMar>
            <w:vAlign w:val="center"/>
          </w:tcPr>
          <w:p>
            <w:pPr>
              <w:spacing w:after="0" w:line="259" w:lineRule="auto"/>
            </w:pPr>
            <w:r/>
            <w:r>
              <w:rPr>
                <w:rFonts w:ascii="Calibri" w:hAnsi="Calibri"/>
                <w:b w:val="0"/>
                <w:color w:val="191919"/>
                <w:sz w:val="17"/>
              </w:rPr>
              <w:t>CI runs npm ci, npm run lint, npm run typecheck, optional tests, and npm audit.</w:t>
            </w:r>
          </w:p>
        </w:tc>
        <w:tc>
          <w:tcPr>
            <w:tcW w:type="dxa" w:w="2160"/>
            <w:tcMar>
              <w:top w:w="90" w:type="dxa"/>
              <w:start w:w="130" w:type="dxa"/>
              <w:bottom w:w="90" w:type="dxa"/>
              <w:end w:w="130" w:type="dxa"/>
            </w:tcMar>
            <w:vAlign w:val="center"/>
          </w:tcPr>
          <w:p>
            <w:pPr>
              <w:spacing w:after="0" w:line="259" w:lineRule="auto"/>
            </w:pPr>
            <w:r/>
            <w:r>
              <w:rPr>
                <w:rFonts w:ascii="Calibri" w:hAnsi="Calibri"/>
                <w:b w:val="0"/>
                <w:color w:val="191919"/>
                <w:sz w:val="17"/>
              </w:rPr>
              <w:t>frontend/package.json and CI</w:t>
            </w:r>
          </w:p>
        </w:tc>
        <w:tc>
          <w:tcPr>
            <w:tcW w:type="dxa" w:w="2117"/>
            <w:tcMar>
              <w:top w:w="90" w:type="dxa"/>
              <w:start w:w="130" w:type="dxa"/>
              <w:bottom w:w="90" w:type="dxa"/>
              <w:end w:w="130" w:type="dxa"/>
            </w:tcMar>
            <w:vAlign w:val="center"/>
          </w:tcPr>
          <w:p>
            <w:pPr>
              <w:spacing w:after="0" w:line="259" w:lineRule="auto"/>
            </w:pPr>
            <w:r/>
            <w:r>
              <w:rPr>
                <w:rFonts w:ascii="Calibri" w:hAnsi="Calibri"/>
                <w:b w:val="0"/>
                <w:color w:val="191919"/>
                <w:sz w:val="17"/>
              </w:rPr>
              <w:t>Frontend mistakes are caught before packaging/release.</w:t>
            </w:r>
          </w:p>
        </w:tc>
      </w:tr>
      <w:tr>
        <w:tc>
          <w:tcPr>
            <w:tcW w:type="dxa" w:w="1843"/>
            <w:tcMar>
              <w:top w:w="90" w:type="dxa"/>
              <w:start w:w="130" w:type="dxa"/>
              <w:bottom w:w="90" w:type="dxa"/>
              <w:end w:w="130" w:type="dxa"/>
            </w:tcMar>
            <w:vAlign w:val="center"/>
          </w:tcPr>
          <w:p>
            <w:pPr>
              <w:spacing w:after="0" w:line="259" w:lineRule="auto"/>
            </w:pPr>
            <w:r/>
            <w:r>
              <w:rPr>
                <w:rFonts w:ascii="Calibri" w:hAnsi="Calibri"/>
                <w:b/>
                <w:color w:val="191919"/>
                <w:sz w:val="17"/>
              </w:rPr>
              <w:t>Docker packaging</w:t>
            </w:r>
          </w:p>
        </w:tc>
        <w:tc>
          <w:tcPr>
            <w:tcW w:type="dxa" w:w="3240"/>
            <w:tcMar>
              <w:top w:w="90" w:type="dxa"/>
              <w:start w:w="130" w:type="dxa"/>
              <w:bottom w:w="90" w:type="dxa"/>
              <w:end w:w="130" w:type="dxa"/>
            </w:tcMar>
            <w:vAlign w:val="center"/>
          </w:tcPr>
          <w:p>
            <w:pPr>
              <w:spacing w:after="0" w:line="259" w:lineRule="auto"/>
            </w:pPr>
            <w:r/>
            <w:r>
              <w:rPr>
                <w:rFonts w:ascii="Calibri" w:hAnsi="Calibri"/>
                <w:b w:val="0"/>
                <w:color w:val="191919"/>
                <w:sz w:val="17"/>
              </w:rPr>
              <w:t>Backend and frontend Dockerfiles define repeatable build/runtime environments.</w:t>
            </w:r>
          </w:p>
        </w:tc>
        <w:tc>
          <w:tcPr>
            <w:tcW w:type="dxa" w:w="2160"/>
            <w:tcMar>
              <w:top w:w="90" w:type="dxa"/>
              <w:start w:w="130" w:type="dxa"/>
              <w:bottom w:w="90" w:type="dxa"/>
              <w:end w:w="130" w:type="dxa"/>
            </w:tcMar>
            <w:vAlign w:val="center"/>
          </w:tcPr>
          <w:p>
            <w:pPr>
              <w:spacing w:after="0" w:line="259" w:lineRule="auto"/>
            </w:pPr>
            <w:r/>
            <w:r>
              <w:rPr>
                <w:rFonts w:ascii="Calibri" w:hAnsi="Calibri"/>
                <w:b w:val="0"/>
                <w:color w:val="191919"/>
                <w:sz w:val="17"/>
              </w:rPr>
              <w:t>backend/Dockerfile and frontend/Dockerfile</w:t>
            </w:r>
          </w:p>
        </w:tc>
        <w:tc>
          <w:tcPr>
            <w:tcW w:type="dxa" w:w="2117"/>
            <w:tcMar>
              <w:top w:w="90" w:type="dxa"/>
              <w:start w:w="130" w:type="dxa"/>
              <w:bottom w:w="90" w:type="dxa"/>
              <w:end w:w="130" w:type="dxa"/>
            </w:tcMar>
            <w:vAlign w:val="center"/>
          </w:tcPr>
          <w:p>
            <w:pPr>
              <w:spacing w:after="0" w:line="259" w:lineRule="auto"/>
            </w:pPr>
            <w:r/>
            <w:r>
              <w:rPr>
                <w:rFonts w:ascii="Calibri" w:hAnsi="Calibri"/>
                <w:b w:val="0"/>
                <w:color w:val="191919"/>
                <w:sz w:val="17"/>
              </w:rPr>
              <w:t>Builds are more portable and predictable.</w:t>
            </w:r>
          </w:p>
        </w:tc>
      </w:tr>
      <w:tr>
        <w:tc>
          <w:tcPr>
            <w:tcW w:type="dxa" w:w="1843"/>
            <w:tcMar>
              <w:top w:w="90" w:type="dxa"/>
              <w:start w:w="130" w:type="dxa"/>
              <w:bottom w:w="90" w:type="dxa"/>
              <w:end w:w="130" w:type="dxa"/>
            </w:tcMar>
            <w:vAlign w:val="center"/>
          </w:tcPr>
          <w:p>
            <w:pPr>
              <w:spacing w:after="0" w:line="259" w:lineRule="auto"/>
            </w:pPr>
            <w:r/>
            <w:r>
              <w:rPr>
                <w:rFonts w:ascii="Calibri" w:hAnsi="Calibri"/>
                <w:b/>
                <w:color w:val="191919"/>
                <w:sz w:val="17"/>
              </w:rPr>
              <w:t>Manual release control</w:t>
            </w:r>
          </w:p>
        </w:tc>
        <w:tc>
          <w:tcPr>
            <w:tcW w:type="dxa" w:w="3240"/>
            <w:tcMar>
              <w:top w:w="90" w:type="dxa"/>
              <w:start w:w="130" w:type="dxa"/>
              <w:bottom w:w="90" w:type="dxa"/>
              <w:end w:w="130" w:type="dxa"/>
            </w:tcMar>
            <w:vAlign w:val="center"/>
          </w:tcPr>
          <w:p>
            <w:pPr>
              <w:spacing w:after="0" w:line="259" w:lineRule="auto"/>
            </w:pPr>
            <w:r/>
            <w:r>
              <w:rPr>
                <w:rFonts w:ascii="Calibri" w:hAnsi="Calibri"/>
                <w:b w:val="0"/>
                <w:color w:val="191919"/>
                <w:sz w:val="17"/>
              </w:rPr>
              <w:t>README explains Docker Hub push and VM deployment with docker compose pull/up.</w:t>
            </w:r>
          </w:p>
        </w:tc>
        <w:tc>
          <w:tcPr>
            <w:tcW w:type="dxa" w:w="2160"/>
            <w:tcMar>
              <w:top w:w="90" w:type="dxa"/>
              <w:start w:w="130" w:type="dxa"/>
              <w:bottom w:w="90" w:type="dxa"/>
              <w:end w:w="130" w:type="dxa"/>
            </w:tcMar>
            <w:vAlign w:val="center"/>
          </w:tcPr>
          <w:p>
            <w:pPr>
              <w:spacing w:after="0" w:line="259" w:lineRule="auto"/>
            </w:pPr>
            <w:r/>
            <w:r>
              <w:rPr>
                <w:rFonts w:ascii="Calibri" w:hAnsi="Calibri"/>
                <w:b w:val="0"/>
                <w:color w:val="191919"/>
                <w:sz w:val="17"/>
              </w:rPr>
              <w:t>README.md</w:t>
            </w:r>
          </w:p>
        </w:tc>
        <w:tc>
          <w:tcPr>
            <w:tcW w:type="dxa" w:w="2117"/>
            <w:tcMar>
              <w:top w:w="90" w:type="dxa"/>
              <w:start w:w="130" w:type="dxa"/>
              <w:bottom w:w="90" w:type="dxa"/>
              <w:end w:w="130" w:type="dxa"/>
            </w:tcMar>
            <w:vAlign w:val="center"/>
          </w:tcPr>
          <w:p>
            <w:pPr>
              <w:spacing w:after="0" w:line="259" w:lineRule="auto"/>
            </w:pPr>
            <w:r/>
            <w:r>
              <w:rPr>
                <w:rFonts w:ascii="Calibri" w:hAnsi="Calibri"/>
                <w:b w:val="0"/>
                <w:color w:val="191919"/>
                <w:sz w:val="17"/>
              </w:rPr>
              <w:t>Release remains deliberate, matching CD.</w:t>
            </w:r>
          </w:p>
        </w:tc>
      </w:tr>
    </w:tbl>
    <w:p>
      <w:pPr>
        <w:spacing w:after="60"/>
      </w:pPr>
    </w:p>
    <w:p>
      <w:pPr>
        <w:pStyle w:val="Heading1"/>
      </w:pPr>
      <w:r>
        <w:t>Continuous Delivery, Not Continuous Deployment</w:t>
      </w:r>
    </w:p>
    <w:tbl>
      <w:tblPr>
        <w:tblW w:type="dxa" w:w="9360"/>
        <w:jc w:val="center"/>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016"/>
        <w:gridCol w:w="4248"/>
        <w:gridCol w:w="3096"/>
      </w:tblGrid>
      <w:tr>
        <w:trPr>
          <w:tblHeader w:val="true"/>
        </w:trPr>
        <w:tc>
          <w:tcPr>
            <w:tcW w:type="dxa" w:w="2016"/>
            <w:shd w:fill="E8EEF5"/>
            <w:tcMar>
              <w:top w:w="90" w:type="dxa"/>
              <w:start w:w="130" w:type="dxa"/>
              <w:bottom w:w="90" w:type="dxa"/>
              <w:end w:w="130" w:type="dxa"/>
            </w:tcMar>
            <w:vAlign w:val="center"/>
          </w:tcPr>
          <w:p>
            <w:pPr>
              <w:spacing w:after="0" w:line="259" w:lineRule="auto"/>
            </w:pPr>
            <w:r/>
            <w:r>
              <w:rPr>
                <w:rFonts w:ascii="Calibri" w:hAnsi="Calibri"/>
                <w:b/>
                <w:color w:val="1F4D78"/>
                <w:sz w:val="18"/>
              </w:rPr>
              <w:t>Aspect</w:t>
            </w:r>
          </w:p>
        </w:tc>
        <w:tc>
          <w:tcPr>
            <w:tcW w:type="dxa" w:w="4248"/>
            <w:shd w:fill="E8EEF5"/>
            <w:tcMar>
              <w:top w:w="90" w:type="dxa"/>
              <w:start w:w="130" w:type="dxa"/>
              <w:bottom w:w="90" w:type="dxa"/>
              <w:end w:w="130" w:type="dxa"/>
            </w:tcMar>
            <w:vAlign w:val="center"/>
          </w:tcPr>
          <w:p>
            <w:pPr>
              <w:spacing w:after="0" w:line="259" w:lineRule="auto"/>
            </w:pPr>
            <w:r/>
            <w:r>
              <w:rPr>
                <w:rFonts w:ascii="Calibri" w:hAnsi="Calibri"/>
                <w:b/>
                <w:color w:val="1F4D78"/>
                <w:sz w:val="18"/>
              </w:rPr>
              <w:t>What LifeForest does</w:t>
            </w:r>
          </w:p>
        </w:tc>
        <w:tc>
          <w:tcPr>
            <w:tcW w:type="dxa" w:w="3096"/>
            <w:shd w:fill="E8EEF5"/>
            <w:tcMar>
              <w:top w:w="90" w:type="dxa"/>
              <w:start w:w="130" w:type="dxa"/>
              <w:bottom w:w="90" w:type="dxa"/>
              <w:end w:w="130" w:type="dxa"/>
            </w:tcMar>
            <w:vAlign w:val="center"/>
          </w:tcPr>
          <w:p>
            <w:pPr>
              <w:spacing w:after="0" w:line="259" w:lineRule="auto"/>
            </w:pPr>
            <w:r/>
            <w:r>
              <w:rPr>
                <w:rFonts w:ascii="Calibri" w:hAnsi="Calibri"/>
                <w:b/>
                <w:color w:val="1F4D78"/>
                <w:sz w:val="18"/>
              </w:rPr>
              <w:t>What this shows</w:t>
            </w:r>
          </w:p>
        </w:tc>
      </w:tr>
      <w:tr>
        <w:tc>
          <w:tcPr>
            <w:tcW w:type="dxa" w:w="2016"/>
            <w:tcMar>
              <w:top w:w="90" w:type="dxa"/>
              <w:start w:w="130" w:type="dxa"/>
              <w:bottom w:w="90" w:type="dxa"/>
              <w:end w:w="130" w:type="dxa"/>
            </w:tcMar>
            <w:vAlign w:val="center"/>
          </w:tcPr>
          <w:p>
            <w:pPr>
              <w:spacing w:after="0" w:line="259" w:lineRule="auto"/>
            </w:pPr>
            <w:r/>
            <w:r>
              <w:rPr>
                <w:rFonts w:ascii="Calibri" w:hAnsi="Calibri"/>
                <w:b/>
                <w:color w:val="191919"/>
                <w:sz w:val="17"/>
              </w:rPr>
              <w:t>Automatic checks</w:t>
            </w:r>
          </w:p>
        </w:tc>
        <w:tc>
          <w:tcPr>
            <w:tcW w:type="dxa" w:w="4248"/>
            <w:tcMar>
              <w:top w:w="90" w:type="dxa"/>
              <w:start w:w="130" w:type="dxa"/>
              <w:bottom w:w="90" w:type="dxa"/>
              <w:end w:w="130" w:type="dxa"/>
            </w:tcMar>
            <w:vAlign w:val="center"/>
          </w:tcPr>
          <w:p>
            <w:pPr>
              <w:spacing w:after="0" w:line="259" w:lineRule="auto"/>
            </w:pPr>
            <w:r/>
            <w:r>
              <w:rPr>
                <w:rFonts w:ascii="Calibri" w:hAnsi="Calibri"/>
                <w:b w:val="0"/>
                <w:color w:val="191919"/>
                <w:sz w:val="17"/>
              </w:rPr>
              <w:t>Build, tests, linting, type checks, dependency checks, and audits are automated.</w:t>
            </w:r>
          </w:p>
        </w:tc>
        <w:tc>
          <w:tcPr>
            <w:tcW w:type="dxa" w:w="3096"/>
            <w:tcMar>
              <w:top w:w="90" w:type="dxa"/>
              <w:start w:w="130" w:type="dxa"/>
              <w:bottom w:w="90" w:type="dxa"/>
              <w:end w:w="130" w:type="dxa"/>
            </w:tcMar>
            <w:vAlign w:val="center"/>
          </w:tcPr>
          <w:p>
            <w:pPr>
              <w:spacing w:after="0" w:line="259" w:lineRule="auto"/>
            </w:pPr>
            <w:r/>
            <w:r>
              <w:rPr>
                <w:rFonts w:ascii="Calibri" w:hAnsi="Calibri"/>
                <w:b w:val="0"/>
                <w:color w:val="191919"/>
                <w:sz w:val="17"/>
              </w:rPr>
              <w:t>The project is prepared for release continuously.</w:t>
            </w:r>
          </w:p>
        </w:tc>
      </w:tr>
      <w:tr>
        <w:tc>
          <w:tcPr>
            <w:tcW w:type="dxa" w:w="2016"/>
            <w:tcMar>
              <w:top w:w="90" w:type="dxa"/>
              <w:start w:w="130" w:type="dxa"/>
              <w:bottom w:w="90" w:type="dxa"/>
              <w:end w:w="130" w:type="dxa"/>
            </w:tcMar>
            <w:vAlign w:val="center"/>
          </w:tcPr>
          <w:p>
            <w:pPr>
              <w:spacing w:after="0" w:line="259" w:lineRule="auto"/>
            </w:pPr>
            <w:r/>
            <w:r>
              <w:rPr>
                <w:rFonts w:ascii="Calibri" w:hAnsi="Calibri"/>
                <w:b/>
                <w:color w:val="191919"/>
                <w:sz w:val="17"/>
              </w:rPr>
              <w:t>Production release</w:t>
            </w:r>
          </w:p>
        </w:tc>
        <w:tc>
          <w:tcPr>
            <w:tcW w:type="dxa" w:w="4248"/>
            <w:tcMar>
              <w:top w:w="90" w:type="dxa"/>
              <w:start w:w="130" w:type="dxa"/>
              <w:bottom w:w="90" w:type="dxa"/>
              <w:end w:w="130" w:type="dxa"/>
            </w:tcMar>
            <w:vAlign w:val="center"/>
          </w:tcPr>
          <w:p>
            <w:pPr>
              <w:spacing w:after="0" w:line="259" w:lineRule="auto"/>
            </w:pPr>
            <w:r/>
            <w:r>
              <w:rPr>
                <w:rFonts w:ascii="Calibri" w:hAnsi="Calibri"/>
                <w:b w:val="0"/>
                <w:color w:val="191919"/>
                <w:sz w:val="17"/>
              </w:rPr>
              <w:t>Docker image push and VM deployment are documented but manually triggered.</w:t>
            </w:r>
          </w:p>
        </w:tc>
        <w:tc>
          <w:tcPr>
            <w:tcW w:type="dxa" w:w="3096"/>
            <w:tcMar>
              <w:top w:w="90" w:type="dxa"/>
              <w:start w:w="130" w:type="dxa"/>
              <w:bottom w:w="90" w:type="dxa"/>
              <w:end w:w="130" w:type="dxa"/>
            </w:tcMar>
            <w:vAlign w:val="center"/>
          </w:tcPr>
          <w:p>
            <w:pPr>
              <w:spacing w:after="0" w:line="259" w:lineRule="auto"/>
            </w:pPr>
            <w:r/>
            <w:r>
              <w:rPr>
                <w:rFonts w:ascii="Calibri" w:hAnsi="Calibri"/>
                <w:b w:val="0"/>
                <w:color w:val="191919"/>
                <w:sz w:val="17"/>
              </w:rPr>
              <w:t>The team keeps control over when the release goes live.</w:t>
            </w:r>
          </w:p>
        </w:tc>
      </w:tr>
      <w:tr>
        <w:tc>
          <w:tcPr>
            <w:tcW w:type="dxa" w:w="2016"/>
            <w:tcMar>
              <w:top w:w="90" w:type="dxa"/>
              <w:start w:w="130" w:type="dxa"/>
              <w:bottom w:w="90" w:type="dxa"/>
              <w:end w:w="130" w:type="dxa"/>
            </w:tcMar>
            <w:vAlign w:val="center"/>
          </w:tcPr>
          <w:p>
            <w:pPr>
              <w:spacing w:after="0" w:line="259" w:lineRule="auto"/>
            </w:pPr>
            <w:r/>
            <w:r>
              <w:rPr>
                <w:rFonts w:ascii="Calibri" w:hAnsi="Calibri"/>
                <w:b/>
                <w:color w:val="191919"/>
                <w:sz w:val="17"/>
              </w:rPr>
              <w:t>Risk management</w:t>
            </w:r>
          </w:p>
        </w:tc>
        <w:tc>
          <w:tcPr>
            <w:tcW w:type="dxa" w:w="4248"/>
            <w:tcMar>
              <w:top w:w="90" w:type="dxa"/>
              <w:start w:w="130" w:type="dxa"/>
              <w:bottom w:w="90" w:type="dxa"/>
              <w:end w:w="130" w:type="dxa"/>
            </w:tcMar>
            <w:vAlign w:val="center"/>
          </w:tcPr>
          <w:p>
            <w:pPr>
              <w:spacing w:after="0" w:line="259" w:lineRule="auto"/>
            </w:pPr>
            <w:r/>
            <w:r>
              <w:rPr>
                <w:rFonts w:ascii="Calibri" w:hAnsi="Calibri"/>
                <w:b w:val="0"/>
                <w:color w:val="191919"/>
                <w:sz w:val="17"/>
              </w:rPr>
              <w:t>CI fails when important checks fail, while deployment is still a conscious decision.</w:t>
            </w:r>
          </w:p>
        </w:tc>
        <w:tc>
          <w:tcPr>
            <w:tcW w:type="dxa" w:w="3096"/>
            <w:tcMar>
              <w:top w:w="90" w:type="dxa"/>
              <w:start w:w="130" w:type="dxa"/>
              <w:bottom w:w="90" w:type="dxa"/>
              <w:end w:w="130" w:type="dxa"/>
            </w:tcMar>
            <w:vAlign w:val="center"/>
          </w:tcPr>
          <w:p>
            <w:pPr>
              <w:spacing w:after="0" w:line="259" w:lineRule="auto"/>
            </w:pPr>
            <w:r/>
            <w:r>
              <w:rPr>
                <w:rFonts w:ascii="Calibri" w:hAnsi="Calibri"/>
                <w:b w:val="0"/>
                <w:color w:val="191919"/>
                <w:sz w:val="17"/>
              </w:rPr>
              <w:t>This matches Continuous Delivery rather than Continuous Deployment.</w:t>
            </w:r>
          </w:p>
        </w:tc>
      </w:tr>
    </w:tbl>
    <w:p>
      <w:pPr>
        <w:spacing w:after="60"/>
      </w:pPr>
    </w:p>
    <w:p>
      <w:pPr>
        <w:pStyle w:val="Heading1"/>
      </w:pPr>
      <w:r>
        <w:t>Docker and Repeatable Release Preparation</w:t>
      </w:r>
    </w:p>
    <w:p>
      <w:pPr>
        <w:pStyle w:val="ListBullet"/>
        <w:spacing w:after="80" w:line="280" w:lineRule="auto"/>
      </w:pPr>
      <w:r>
        <w:t>The backend Dockerfile builds the Spring Boot JAR with Java 21 and then runs it in a smaller Java runtime image.</w:t>
      </w:r>
    </w:p>
    <w:p>
      <w:pPr>
        <w:pStyle w:val="ListBullet"/>
        <w:spacing w:after="80" w:line="280" w:lineRule="auto"/>
      </w:pPr>
      <w:r>
        <w:t>The frontend Dockerfile installs Node, dependencies, and starts Expo on predictable ports.</w:t>
      </w:r>
    </w:p>
    <w:p>
      <w:pPr>
        <w:pStyle w:val="ListBullet"/>
        <w:spacing w:after="80" w:line="280" w:lineRule="auto"/>
      </w:pPr>
      <w:r>
        <w:t>compose.yaml starts PostgreSQL and the backend with environment variables for database and JWT configuration.</w:t>
      </w:r>
    </w:p>
    <w:p>
      <w:pPr>
        <w:pStyle w:val="ListBullet"/>
        <w:spacing w:after="80" w:line="280" w:lineRule="auto"/>
      </w:pPr>
      <w:r>
        <w:t>The README documents Docker-based startup, Docker Hub image tagging/pushing, and VM deployment with docker compose pull and docker compose up -d.</w:t>
      </w:r>
    </w:p>
    <w:p>
      <w:pPr>
        <w:pStyle w:val="Heading1"/>
      </w:pPr>
      <w:r>
        <w:t>Release Flow I Can Demonstrate</w:t>
      </w:r>
    </w:p>
    <w:tbl>
      <w:tblPr>
        <w:tblW w:type="dxa" w:w="9360"/>
        <w:jc w:val="center"/>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368"/>
        <w:gridCol w:w="3528"/>
        <w:gridCol w:w="4464"/>
      </w:tblGrid>
      <w:tr>
        <w:trPr>
          <w:tblHeader w:val="true"/>
        </w:trPr>
        <w:tc>
          <w:tcPr>
            <w:tcW w:type="dxa" w:w="1368"/>
            <w:shd w:fill="E8EEF5"/>
            <w:tcMar>
              <w:top w:w="90" w:type="dxa"/>
              <w:start w:w="130" w:type="dxa"/>
              <w:bottom w:w="90" w:type="dxa"/>
              <w:end w:w="130" w:type="dxa"/>
            </w:tcMar>
            <w:vAlign w:val="center"/>
          </w:tcPr>
          <w:p>
            <w:pPr>
              <w:spacing w:after="0" w:line="259" w:lineRule="auto"/>
            </w:pPr>
            <w:r/>
            <w:r>
              <w:rPr>
                <w:rFonts w:ascii="Calibri" w:hAnsi="Calibri"/>
                <w:b/>
                <w:color w:val="1F4D78"/>
                <w:sz w:val="18"/>
              </w:rPr>
              <w:t>Step</w:t>
            </w:r>
          </w:p>
        </w:tc>
        <w:tc>
          <w:tcPr>
            <w:tcW w:type="dxa" w:w="3528"/>
            <w:shd w:fill="E8EEF5"/>
            <w:tcMar>
              <w:top w:w="90" w:type="dxa"/>
              <w:start w:w="130" w:type="dxa"/>
              <w:bottom w:w="90" w:type="dxa"/>
              <w:end w:w="130" w:type="dxa"/>
            </w:tcMar>
            <w:vAlign w:val="center"/>
          </w:tcPr>
          <w:p>
            <w:pPr>
              <w:spacing w:after="0" w:line="259" w:lineRule="auto"/>
            </w:pPr>
            <w:r/>
            <w:r>
              <w:rPr>
                <w:rFonts w:ascii="Calibri" w:hAnsi="Calibri"/>
                <w:b/>
                <w:color w:val="1F4D78"/>
                <w:sz w:val="18"/>
              </w:rPr>
              <w:t>LifeForest command or file</w:t>
            </w:r>
          </w:p>
        </w:tc>
        <w:tc>
          <w:tcPr>
            <w:tcW w:type="dxa" w:w="4464"/>
            <w:shd w:fill="E8EEF5"/>
            <w:tcMar>
              <w:top w:w="90" w:type="dxa"/>
              <w:start w:w="130" w:type="dxa"/>
              <w:bottom w:w="90" w:type="dxa"/>
              <w:end w:w="130" w:type="dxa"/>
            </w:tcMar>
            <w:vAlign w:val="center"/>
          </w:tcPr>
          <w:p>
            <w:pPr>
              <w:spacing w:after="0" w:line="259" w:lineRule="auto"/>
            </w:pPr>
            <w:r/>
            <w:r>
              <w:rPr>
                <w:rFonts w:ascii="Calibri" w:hAnsi="Calibri"/>
                <w:b/>
                <w:color w:val="1F4D78"/>
                <w:sz w:val="18"/>
              </w:rPr>
              <w:t>Purpose</w:t>
            </w:r>
          </w:p>
        </w:tc>
      </w:tr>
      <w:tr>
        <w:tc>
          <w:tcPr>
            <w:tcW w:type="dxa" w:w="1368"/>
            <w:tcMar>
              <w:top w:w="90" w:type="dxa"/>
              <w:start w:w="130" w:type="dxa"/>
              <w:bottom w:w="90" w:type="dxa"/>
              <w:end w:w="130" w:type="dxa"/>
            </w:tcMar>
            <w:vAlign w:val="center"/>
          </w:tcPr>
          <w:p>
            <w:pPr>
              <w:spacing w:after="0" w:line="259" w:lineRule="auto"/>
            </w:pPr>
            <w:r/>
            <w:r>
              <w:rPr>
                <w:rFonts w:ascii="Calibri" w:hAnsi="Calibri"/>
                <w:b/>
                <w:color w:val="191919"/>
                <w:sz w:val="17"/>
              </w:rPr>
              <w:t>1. Change code</w:t>
            </w:r>
          </w:p>
        </w:tc>
        <w:tc>
          <w:tcPr>
            <w:tcW w:type="dxa" w:w="3528"/>
            <w:tcMar>
              <w:top w:w="90" w:type="dxa"/>
              <w:start w:w="130" w:type="dxa"/>
              <w:bottom w:w="90" w:type="dxa"/>
              <w:end w:w="130" w:type="dxa"/>
            </w:tcMar>
            <w:vAlign w:val="center"/>
          </w:tcPr>
          <w:p>
            <w:pPr>
              <w:spacing w:after="0" w:line="259" w:lineRule="auto"/>
            </w:pPr>
            <w:r/>
            <w:r>
              <w:rPr>
                <w:rFonts w:ascii="Calibri" w:hAnsi="Calibri"/>
                <w:b w:val="0"/>
                <w:color w:val="191919"/>
                <w:sz w:val="17"/>
              </w:rPr>
              <w:t>Git push or pull request to main</w:t>
            </w:r>
          </w:p>
        </w:tc>
        <w:tc>
          <w:tcPr>
            <w:tcW w:type="dxa" w:w="4464"/>
            <w:tcMar>
              <w:top w:w="90" w:type="dxa"/>
              <w:start w:w="130" w:type="dxa"/>
              <w:bottom w:w="90" w:type="dxa"/>
              <w:end w:w="130" w:type="dxa"/>
            </w:tcMar>
            <w:vAlign w:val="center"/>
          </w:tcPr>
          <w:p>
            <w:pPr>
              <w:spacing w:after="0" w:line="259" w:lineRule="auto"/>
            </w:pPr>
            <w:r/>
            <w:r>
              <w:rPr>
                <w:rFonts w:ascii="Calibri" w:hAnsi="Calibri"/>
                <w:b w:val="0"/>
                <w:color w:val="191919"/>
                <w:sz w:val="17"/>
              </w:rPr>
              <w:t>Starts automated validation.</w:t>
            </w:r>
          </w:p>
        </w:tc>
      </w:tr>
      <w:tr>
        <w:tc>
          <w:tcPr>
            <w:tcW w:type="dxa" w:w="1368"/>
            <w:tcMar>
              <w:top w:w="90" w:type="dxa"/>
              <w:start w:w="130" w:type="dxa"/>
              <w:bottom w:w="90" w:type="dxa"/>
              <w:end w:w="130" w:type="dxa"/>
            </w:tcMar>
            <w:vAlign w:val="center"/>
          </w:tcPr>
          <w:p>
            <w:pPr>
              <w:spacing w:after="0" w:line="259" w:lineRule="auto"/>
            </w:pPr>
            <w:r/>
            <w:r>
              <w:rPr>
                <w:rFonts w:ascii="Calibri" w:hAnsi="Calibri"/>
                <w:b/>
                <w:color w:val="191919"/>
                <w:sz w:val="17"/>
              </w:rPr>
              <w:t>2. Validate backend</w:t>
            </w:r>
          </w:p>
        </w:tc>
        <w:tc>
          <w:tcPr>
            <w:tcW w:type="dxa" w:w="3528"/>
            <w:tcMar>
              <w:top w:w="90" w:type="dxa"/>
              <w:start w:w="130" w:type="dxa"/>
              <w:bottom w:w="90" w:type="dxa"/>
              <w:end w:w="130" w:type="dxa"/>
            </w:tcMar>
            <w:vAlign w:val="center"/>
          </w:tcPr>
          <w:p>
            <w:pPr>
              <w:spacing w:after="0" w:line="259" w:lineRule="auto"/>
            </w:pPr>
            <w:r/>
            <w:r>
              <w:rPr>
                <w:rFonts w:ascii="Calibri" w:hAnsi="Calibri"/>
                <w:b w:val="0"/>
                <w:color w:val="191919"/>
                <w:sz w:val="17"/>
              </w:rPr>
              <w:t>./gradlew assemble and ./gradlew test in CI</w:t>
            </w:r>
          </w:p>
        </w:tc>
        <w:tc>
          <w:tcPr>
            <w:tcW w:type="dxa" w:w="4464"/>
            <w:tcMar>
              <w:top w:w="90" w:type="dxa"/>
              <w:start w:w="130" w:type="dxa"/>
              <w:bottom w:w="90" w:type="dxa"/>
              <w:end w:w="130" w:type="dxa"/>
            </w:tcMar>
            <w:vAlign w:val="center"/>
          </w:tcPr>
          <w:p>
            <w:pPr>
              <w:spacing w:after="0" w:line="259" w:lineRule="auto"/>
            </w:pPr>
            <w:r/>
            <w:r>
              <w:rPr>
                <w:rFonts w:ascii="Calibri" w:hAnsi="Calibri"/>
                <w:b w:val="0"/>
                <w:color w:val="191919"/>
                <w:sz w:val="17"/>
              </w:rPr>
              <w:t>Builds and tests the Spring Boot API.</w:t>
            </w:r>
          </w:p>
        </w:tc>
      </w:tr>
      <w:tr>
        <w:tc>
          <w:tcPr>
            <w:tcW w:type="dxa" w:w="1368"/>
            <w:tcMar>
              <w:top w:w="90" w:type="dxa"/>
              <w:start w:w="130" w:type="dxa"/>
              <w:bottom w:w="90" w:type="dxa"/>
              <w:end w:w="130" w:type="dxa"/>
            </w:tcMar>
            <w:vAlign w:val="center"/>
          </w:tcPr>
          <w:p>
            <w:pPr>
              <w:spacing w:after="0" w:line="259" w:lineRule="auto"/>
            </w:pPr>
            <w:r/>
            <w:r>
              <w:rPr>
                <w:rFonts w:ascii="Calibri" w:hAnsi="Calibri"/>
                <w:b/>
                <w:color w:val="191919"/>
                <w:sz w:val="17"/>
              </w:rPr>
              <w:t>3. Validate frontend</w:t>
            </w:r>
          </w:p>
        </w:tc>
        <w:tc>
          <w:tcPr>
            <w:tcW w:type="dxa" w:w="3528"/>
            <w:tcMar>
              <w:top w:w="90" w:type="dxa"/>
              <w:start w:w="130" w:type="dxa"/>
              <w:bottom w:w="90" w:type="dxa"/>
              <w:end w:w="130" w:type="dxa"/>
            </w:tcMar>
            <w:vAlign w:val="center"/>
          </w:tcPr>
          <w:p>
            <w:pPr>
              <w:spacing w:after="0" w:line="259" w:lineRule="auto"/>
            </w:pPr>
            <w:r/>
            <w:r>
              <w:rPr>
                <w:rFonts w:ascii="Calibri" w:hAnsi="Calibri"/>
                <w:b w:val="0"/>
                <w:color w:val="191919"/>
                <w:sz w:val="17"/>
              </w:rPr>
              <w:t>npm ci, lint, typecheck, test if present, npm audit</w:t>
            </w:r>
          </w:p>
        </w:tc>
        <w:tc>
          <w:tcPr>
            <w:tcW w:type="dxa" w:w="4464"/>
            <w:tcMar>
              <w:top w:w="90" w:type="dxa"/>
              <w:start w:w="130" w:type="dxa"/>
              <w:bottom w:w="90" w:type="dxa"/>
              <w:end w:w="130" w:type="dxa"/>
            </w:tcMar>
            <w:vAlign w:val="center"/>
          </w:tcPr>
          <w:p>
            <w:pPr>
              <w:spacing w:after="0" w:line="259" w:lineRule="auto"/>
            </w:pPr>
            <w:r/>
            <w:r>
              <w:rPr>
                <w:rFonts w:ascii="Calibri" w:hAnsi="Calibri"/>
                <w:b w:val="0"/>
                <w:color w:val="191919"/>
                <w:sz w:val="17"/>
              </w:rPr>
              <w:t>Checks frontend quality and dependencies.</w:t>
            </w:r>
          </w:p>
        </w:tc>
      </w:tr>
      <w:tr>
        <w:tc>
          <w:tcPr>
            <w:tcW w:type="dxa" w:w="1368"/>
            <w:tcMar>
              <w:top w:w="90" w:type="dxa"/>
              <w:start w:w="130" w:type="dxa"/>
              <w:bottom w:w="90" w:type="dxa"/>
              <w:end w:w="130" w:type="dxa"/>
            </w:tcMar>
            <w:vAlign w:val="center"/>
          </w:tcPr>
          <w:p>
            <w:pPr>
              <w:spacing w:after="0" w:line="259" w:lineRule="auto"/>
            </w:pPr>
            <w:r/>
            <w:r>
              <w:rPr>
                <w:rFonts w:ascii="Calibri" w:hAnsi="Calibri"/>
                <w:b/>
                <w:color w:val="191919"/>
                <w:sz w:val="17"/>
              </w:rPr>
              <w:t>4. Prepare artifact</w:t>
            </w:r>
          </w:p>
        </w:tc>
        <w:tc>
          <w:tcPr>
            <w:tcW w:type="dxa" w:w="3528"/>
            <w:tcMar>
              <w:top w:w="90" w:type="dxa"/>
              <w:start w:w="130" w:type="dxa"/>
              <w:bottom w:w="90" w:type="dxa"/>
              <w:end w:w="130" w:type="dxa"/>
            </w:tcMar>
            <w:vAlign w:val="center"/>
          </w:tcPr>
          <w:p>
            <w:pPr>
              <w:spacing w:after="0" w:line="259" w:lineRule="auto"/>
            </w:pPr>
            <w:r/>
            <w:r>
              <w:rPr>
                <w:rFonts w:ascii="Calibri" w:hAnsi="Calibri"/>
                <w:b w:val="0"/>
                <w:color w:val="191919"/>
                <w:sz w:val="17"/>
              </w:rPr>
              <w:t>backend-build-artifacts uploaded by GitHub Actions</w:t>
            </w:r>
          </w:p>
        </w:tc>
        <w:tc>
          <w:tcPr>
            <w:tcW w:type="dxa" w:w="4464"/>
            <w:tcMar>
              <w:top w:w="90" w:type="dxa"/>
              <w:start w:w="130" w:type="dxa"/>
              <w:bottom w:w="90" w:type="dxa"/>
              <w:end w:w="130" w:type="dxa"/>
            </w:tcMar>
            <w:vAlign w:val="center"/>
          </w:tcPr>
          <w:p>
            <w:pPr>
              <w:spacing w:after="0" w:line="259" w:lineRule="auto"/>
            </w:pPr>
            <w:r/>
            <w:r>
              <w:rPr>
                <w:rFonts w:ascii="Calibri" w:hAnsi="Calibri"/>
                <w:b w:val="0"/>
                <w:color w:val="191919"/>
                <w:sz w:val="17"/>
              </w:rPr>
              <w:t>Creates a backend artifact that can be released.</w:t>
            </w:r>
          </w:p>
        </w:tc>
      </w:tr>
      <w:tr>
        <w:tc>
          <w:tcPr>
            <w:tcW w:type="dxa" w:w="1368"/>
            <w:tcMar>
              <w:top w:w="90" w:type="dxa"/>
              <w:start w:w="130" w:type="dxa"/>
              <w:bottom w:w="90" w:type="dxa"/>
              <w:end w:w="130" w:type="dxa"/>
            </w:tcMar>
            <w:vAlign w:val="center"/>
          </w:tcPr>
          <w:p>
            <w:pPr>
              <w:spacing w:after="0" w:line="259" w:lineRule="auto"/>
            </w:pPr>
            <w:r/>
            <w:r>
              <w:rPr>
                <w:rFonts w:ascii="Calibri" w:hAnsi="Calibri"/>
                <w:b/>
                <w:color w:val="191919"/>
                <w:sz w:val="17"/>
              </w:rPr>
              <w:t>5. Package environment</w:t>
            </w:r>
          </w:p>
        </w:tc>
        <w:tc>
          <w:tcPr>
            <w:tcW w:type="dxa" w:w="3528"/>
            <w:tcMar>
              <w:top w:w="90" w:type="dxa"/>
              <w:start w:w="130" w:type="dxa"/>
              <w:bottom w:w="90" w:type="dxa"/>
              <w:end w:w="130" w:type="dxa"/>
            </w:tcMar>
            <w:vAlign w:val="center"/>
          </w:tcPr>
          <w:p>
            <w:pPr>
              <w:spacing w:after="0" w:line="259" w:lineRule="auto"/>
            </w:pPr>
            <w:r/>
            <w:r>
              <w:rPr>
                <w:rFonts w:ascii="Calibri" w:hAnsi="Calibri"/>
                <w:b w:val="0"/>
                <w:color w:val="191919"/>
                <w:sz w:val="17"/>
              </w:rPr>
              <w:t>Dockerfiles and compose.yaml</w:t>
            </w:r>
          </w:p>
        </w:tc>
        <w:tc>
          <w:tcPr>
            <w:tcW w:type="dxa" w:w="4464"/>
            <w:tcMar>
              <w:top w:w="90" w:type="dxa"/>
              <w:start w:w="130" w:type="dxa"/>
              <w:bottom w:w="90" w:type="dxa"/>
              <w:end w:w="130" w:type="dxa"/>
            </w:tcMar>
            <w:vAlign w:val="center"/>
          </w:tcPr>
          <w:p>
            <w:pPr>
              <w:spacing w:after="0" w:line="259" w:lineRule="auto"/>
            </w:pPr>
            <w:r/>
            <w:r>
              <w:rPr>
                <w:rFonts w:ascii="Calibri" w:hAnsi="Calibri"/>
                <w:b w:val="0"/>
                <w:color w:val="191919"/>
                <w:sz w:val="17"/>
              </w:rPr>
              <w:t>Makes runtime setup reproducible.</w:t>
            </w:r>
          </w:p>
        </w:tc>
      </w:tr>
      <w:tr>
        <w:tc>
          <w:tcPr>
            <w:tcW w:type="dxa" w:w="1368"/>
            <w:tcMar>
              <w:top w:w="90" w:type="dxa"/>
              <w:start w:w="130" w:type="dxa"/>
              <w:bottom w:w="90" w:type="dxa"/>
              <w:end w:w="130" w:type="dxa"/>
            </w:tcMar>
            <w:vAlign w:val="center"/>
          </w:tcPr>
          <w:p>
            <w:pPr>
              <w:spacing w:after="0" w:line="259" w:lineRule="auto"/>
            </w:pPr>
            <w:r/>
            <w:r>
              <w:rPr>
                <w:rFonts w:ascii="Calibri" w:hAnsi="Calibri"/>
                <w:b/>
                <w:color w:val="191919"/>
                <w:sz w:val="17"/>
              </w:rPr>
              <w:t>6. Manual release</w:t>
            </w:r>
          </w:p>
        </w:tc>
        <w:tc>
          <w:tcPr>
            <w:tcW w:type="dxa" w:w="3528"/>
            <w:tcMar>
              <w:top w:w="90" w:type="dxa"/>
              <w:start w:w="130" w:type="dxa"/>
              <w:bottom w:w="90" w:type="dxa"/>
              <w:end w:w="130" w:type="dxa"/>
            </w:tcMar>
            <w:vAlign w:val="center"/>
          </w:tcPr>
          <w:p>
            <w:pPr>
              <w:spacing w:after="0" w:line="259" w:lineRule="auto"/>
            </w:pPr>
            <w:r/>
            <w:r>
              <w:rPr>
                <w:rFonts w:ascii="Calibri" w:hAnsi="Calibri"/>
                <w:b w:val="0"/>
                <w:color w:val="191919"/>
                <w:sz w:val="17"/>
              </w:rPr>
              <w:t>docker build, docker push, docker compose pull/up</w:t>
            </w:r>
          </w:p>
        </w:tc>
        <w:tc>
          <w:tcPr>
            <w:tcW w:type="dxa" w:w="4464"/>
            <w:tcMar>
              <w:top w:w="90" w:type="dxa"/>
              <w:start w:w="130" w:type="dxa"/>
              <w:bottom w:w="90" w:type="dxa"/>
              <w:end w:w="130" w:type="dxa"/>
            </w:tcMar>
            <w:vAlign w:val="center"/>
          </w:tcPr>
          <w:p>
            <w:pPr>
              <w:spacing w:after="0" w:line="259" w:lineRule="auto"/>
            </w:pPr>
            <w:r/>
            <w:r>
              <w:rPr>
                <w:rFonts w:ascii="Calibri" w:hAnsi="Calibri"/>
                <w:b w:val="0"/>
                <w:color w:val="191919"/>
                <w:sz w:val="17"/>
              </w:rPr>
              <w:t>Promotes a tested build when the team decides.</w:t>
            </w:r>
          </w:p>
        </w:tc>
      </w:tr>
    </w:tbl>
    <w:p>
      <w:pPr>
        <w:spacing w:after="60"/>
      </w:pPr>
    </w:p>
    <w:p>
      <w:pPr>
        <w:pStyle w:val="Heading1"/>
      </w:pPr>
      <w:r>
        <w:t>Reflection</w:t>
      </w:r>
    </w:p>
    <w:p>
      <w:pPr/>
      <w:r>
        <w:t>This metric helped me understand that deployment readiness is not only about writing code. A project also needs automated checks, repeatable packaging, clear environment configuration, and a release path that can be followed without guessing.</w:t>
      </w:r>
    </w:p>
    <w:p>
      <w:pPr/>
      <w:r>
        <w:t>The strongest CD evidence in LifeForest is the GitHub Actions workflow combined with Dockerfiles, Docker Compose, and documented VM deployment commands. The biggest next improvement would be automatically building and publishing Docker images after successful CI, then adding a staging environment before manual production release.</w:t>
      </w:r>
    </w:p>
    <w:p>
      <w:pPr>
        <w:pStyle w:val="Heading1"/>
      </w:pPr>
      <w:r>
        <w:t>Next Improvements</w:t>
      </w:r>
    </w:p>
    <w:p>
      <w:pPr>
        <w:pStyle w:val="ListBullet"/>
        <w:spacing w:after="80" w:line="280" w:lineRule="auto"/>
      </w:pPr>
      <w:r>
        <w:t>Add a GitHub Actions job that builds Docker images after tests pass.</w:t>
      </w:r>
    </w:p>
    <w:p>
      <w:pPr>
        <w:pStyle w:val="ListBullet"/>
        <w:spacing w:after="80" w:line="280" w:lineRule="auto"/>
      </w:pPr>
      <w:r>
        <w:t>Push versioned images to Docker Hub or GitHub Container Registry automatically after approval.</w:t>
      </w:r>
    </w:p>
    <w:p>
      <w:pPr>
        <w:pStyle w:val="ListBullet"/>
        <w:spacing w:after="80" w:line="280" w:lineRule="auto"/>
      </w:pPr>
      <w:r>
        <w:t>Add a staging environment that runs the same image intended for production.</w:t>
      </w:r>
    </w:p>
    <w:p>
      <w:pPr>
        <w:pStyle w:val="ListBullet"/>
        <w:spacing w:after="80" w:line="280" w:lineRule="auto"/>
      </w:pPr>
      <w:r>
        <w:t>Add release tags and changelog notes so each production candidate is traceable.</w:t>
      </w:r>
    </w:p>
    <w:p>
      <w:pPr>
        <w:pStyle w:val="ListBullet"/>
        <w:spacing w:after="80" w:line="280" w:lineRule="auto"/>
      </w:pPr>
      <w:r>
        <w:t>Add health checks and smoke tests after starting the Docker Compose environment.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7"/>
      </w:rPr>
      <w:t>LifeForest - Continuous Delivery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LifeForest Continuous Delivery Evidence</dc:title>
  <dc:subject>Portfolio evidence for Continuous Delivery</dc:subject>
  <dc:creator>LifeForest</dc:creator>
  <cp:keywords/>
  <dc:description>generated by python-docx</dc:description>
  <cp:lastModifiedBy/>
  <cp:revision>1</cp:revision>
  <dcterms:created xsi:type="dcterms:W3CDTF">2013-12-23T23:15:00Z</dcterms:created>
  <dcterms:modified xsi:type="dcterms:W3CDTF">2013-12-23T23:15:00Z</dcterms:modified>
  <cp:category/>
</cp:coreProperties>
</file>