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2E74B5"/>
          <w:sz w:val="48"/>
        </w:rPr>
        <w:t>Testing</w:t>
      </w:r>
    </w:p>
    <w:p>
      <w:pPr>
        <w:spacing w:after="240"/>
      </w:pPr>
      <w:r>
        <w:rPr>
          <w:rFonts w:ascii="Calibri" w:hAnsi="Calibri"/>
          <w:color w:val="5A5A5A"/>
          <w:sz w:val="22"/>
        </w:rPr>
        <w:t>Portfolio evidence: how I applied the testing workshop to LifeForest</w:t>
      </w:r>
    </w:p>
    <w:tbl>
      <w:tblPr>
        <w:tblW w:type="auto" w:w="0"/>
        <w:jc w:val="center"/>
        <w:tblLayout w:type="fixed"/>
        <w:tblLook w:firstColumn="1" w:firstRow="1" w:lastColumn="0" w:lastRow="0" w:noHBand="0" w:noVBand="1" w:val="04A0"/>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000"/>
      </w:tblGrid>
      <w:tr>
        <w:tc>
          <w:tcPr>
            <w:tcW w:type="dxa" w:w="9648"/>
            <w:shd w:fill="F4F6F9"/>
            <w:tcMar>
              <w:top w:w="150" w:type="dxa"/>
              <w:start w:w="180" w:type="dxa"/>
              <w:bottom w:w="150" w:type="dxa"/>
              <w:end w:w="180" w:type="dxa"/>
            </w:tcMar>
          </w:tcPr>
          <w:p>
            <w:pPr>
              <w:spacing w:after="60"/>
            </w:pPr>
            <w:r>
              <w:rPr>
                <w:rFonts w:ascii="Calibri" w:hAnsi="Calibri"/>
                <w:b/>
                <w:color w:val="1F4D78"/>
                <w:sz w:val="21"/>
              </w:rPr>
              <w:t>Learning outcome claim</w:t>
            </w:r>
          </w:p>
          <w:p>
            <w:pPr>
              <w:spacing w:after="0"/>
            </w:pPr>
            <w:r>
              <w:rPr>
                <w:rFonts w:ascii="Calibri" w:hAnsi="Calibri"/>
                <w:color w:val="191919"/>
                <w:sz w:val="20"/>
              </w:rPr>
              <w:t>I applied testing in LifeForest by choosing high-value and high-risk areas to test, writing automated backend unit and integration tests, using mocks and an H2 test database, checking frontend quality with linting and TypeScript, and automating the process in GitHub Actions.</w:t>
            </w:r>
          </w:p>
        </w:tc>
      </w:tr>
    </w:tbl>
    <w:p>
      <w:pPr>
        <w:spacing w:after="40"/>
      </w:pPr>
    </w:p>
    <w:p>
      <w:pPr>
        <w:pStyle w:val="Heading1"/>
      </w:pPr>
      <w:r>
        <w:t>What Testing Means</w:t>
      </w:r>
    </w:p>
    <w:p>
      <w:pPr/>
      <w:r>
        <w:t>Testing is the process of validating that software works as intended and that important changes do not break existing behaviour. The workshop explains that testing is about quality and trust: it reduces bugs, improves confidence, and proves that the application is working as ordered.</w:t>
      </w:r>
    </w:p>
    <w:p>
      <w:pPr/>
      <w:r>
        <w:t>For LifeForest, testing matters because the application combines a mobile frontend, Spring Boot API, PostgreSQL data, authentication, routines, tasks, focus sessions, reflections, analytics, achievements, and forest progress. If one part breaks, the user experience and collected productivity data can become unreliable.</w:t>
      </w:r>
    </w:p>
    <w:p>
      <w:pPr>
        <w:pStyle w:val="Heading1"/>
      </w:pPr>
      <w:r>
        <w:t>My Testing Strategy</w:t>
      </w:r>
    </w:p>
    <w:p>
      <w:pPr>
        <w:pStyle w:val="ListBullet"/>
        <w:spacing w:after="80"/>
      </w:pPr>
      <w:r>
        <w:t>I focused automated tests on backend logic and API behaviour because these areas protect the main project value: reliable routines, tasks, focus sessions, analytics, achievements, reflections, users, and trees.</w:t>
      </w:r>
    </w:p>
    <w:p>
      <w:pPr>
        <w:pStyle w:val="ListBullet"/>
        <w:spacing w:after="80"/>
      </w:pPr>
      <w:r>
        <w:t>I used the test pyramid by placing many checks at the unit/service level and adding integration/controller tests where the API, Spring context, repositories, and database behaviour needed to work together.</w:t>
      </w:r>
    </w:p>
    <w:p>
      <w:pPr>
        <w:pStyle w:val="ListBullet"/>
        <w:spacing w:after="80"/>
      </w:pPr>
      <w:r>
        <w:t>I used mocks for service tests so dependencies such as repositories could be controlled and edge cases could be tested quickly.</w:t>
      </w:r>
    </w:p>
    <w:p>
      <w:pPr>
        <w:pStyle w:val="ListBullet"/>
        <w:spacing w:after="80"/>
      </w:pPr>
      <w:r>
        <w:t>I used H2 with create-drop schema settings for tests, so database-backed integration tests can run without depending on the development PostgreSQL database.</w:t>
      </w:r>
    </w:p>
    <w:p>
      <w:pPr>
        <w:pStyle w:val="ListBullet"/>
        <w:spacing w:after="80"/>
      </w:pPr>
      <w:r>
        <w:t>I added CI checks so tests and quality gates run automatically after code changes instead of relying only on manual testing.</w:t>
      </w:r>
    </w:p>
    <w:p>
      <w:pPr>
        <w:pStyle w:val="Heading1"/>
      </w:pPr>
      <w:r>
        <w:t>Evidence From LifeForest</w:t>
      </w:r>
    </w:p>
    <w:tbl>
      <w:tblPr>
        <w:tblW w:type="auto" w:w="0"/>
        <w:jc w:val="center"/>
        <w:tblLayout w:type="fixed"/>
        <w:tblLook w:firstColumn="1" w:firstRow="1" w:lastColumn="0" w:lastRow="0" w:noHBand="0" w:noVBand="1" w:val="04A0"/>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944"/>
        <w:gridCol w:w="3096"/>
        <w:gridCol w:w="2448"/>
        <w:gridCol w:w="1944"/>
      </w:tblGrid>
      <w:tr>
        <w:tc>
          <w:tcPr>
            <w:tcW w:type="dxa" w:w="2412"/>
            <w:shd w:fill="E8EEF5"/>
            <w:tcMar>
              <w:top w:w="100" w:type="dxa"/>
              <w:start w:w="140" w:type="dxa"/>
              <w:bottom w:w="100" w:type="dxa"/>
              <w:end w:w="140" w:type="dxa"/>
            </w:tcMar>
            <w:vAlign w:val="center"/>
          </w:tcPr>
          <w:p>
            <w:pPr>
              <w:spacing w:after="0"/>
            </w:pPr>
            <w:r/>
            <w:r>
              <w:rPr>
                <w:rFonts w:ascii="Calibri" w:hAnsi="Calibri"/>
                <w:b/>
                <w:color w:val="1F4D78"/>
                <w:sz w:val="18"/>
              </w:rPr>
              <w:t>Testing idea</w:t>
            </w:r>
          </w:p>
        </w:tc>
        <w:tc>
          <w:tcPr>
            <w:tcW w:type="dxa" w:w="2412"/>
            <w:shd w:fill="E8EEF5"/>
            <w:tcMar>
              <w:top w:w="100" w:type="dxa"/>
              <w:start w:w="140" w:type="dxa"/>
              <w:bottom w:w="100" w:type="dxa"/>
              <w:end w:w="140" w:type="dxa"/>
            </w:tcMar>
            <w:vAlign w:val="center"/>
          </w:tcPr>
          <w:p>
            <w:pPr>
              <w:spacing w:after="0"/>
            </w:pPr>
            <w:r/>
            <w:r>
              <w:rPr>
                <w:rFonts w:ascii="Calibri" w:hAnsi="Calibri"/>
                <w:b/>
                <w:color w:val="1F4D78"/>
                <w:sz w:val="18"/>
              </w:rPr>
              <w:t>How I applied it</w:t>
            </w:r>
          </w:p>
        </w:tc>
        <w:tc>
          <w:tcPr>
            <w:tcW w:type="dxa" w:w="2412"/>
            <w:shd w:fill="E8EEF5"/>
            <w:tcMar>
              <w:top w:w="100" w:type="dxa"/>
              <w:start w:w="140" w:type="dxa"/>
              <w:bottom w:w="100" w:type="dxa"/>
              <w:end w:w="140" w:type="dxa"/>
            </w:tcMar>
            <w:vAlign w:val="center"/>
          </w:tcPr>
          <w:p>
            <w:pPr>
              <w:spacing w:after="0"/>
            </w:pPr>
            <w:r/>
            <w:r>
              <w:rPr>
                <w:rFonts w:ascii="Calibri" w:hAnsi="Calibri"/>
                <w:b/>
                <w:color w:val="1F4D78"/>
                <w:sz w:val="18"/>
              </w:rPr>
              <w:t>Evidence location</w:t>
            </w:r>
          </w:p>
        </w:tc>
        <w:tc>
          <w:tcPr>
            <w:tcW w:type="dxa" w:w="2412"/>
            <w:shd w:fill="E8EEF5"/>
            <w:tcMar>
              <w:top w:w="100" w:type="dxa"/>
              <w:start w:w="140" w:type="dxa"/>
              <w:bottom w:w="100" w:type="dxa"/>
              <w:end w:w="140" w:type="dxa"/>
            </w:tcMar>
            <w:vAlign w:val="center"/>
          </w:tcPr>
          <w:p>
            <w:pPr>
              <w:spacing w:after="0"/>
            </w:pPr>
            <w:r/>
            <w:r>
              <w:rPr>
                <w:rFonts w:ascii="Calibri" w:hAnsi="Calibri"/>
                <w:b/>
                <w:color w:val="1F4D78"/>
                <w:sz w:val="18"/>
              </w:rPr>
              <w:t>Why it matters</w:t>
            </w:r>
          </w:p>
        </w:tc>
      </w:tr>
      <w:tr>
        <w:tc>
          <w:tcPr>
            <w:tcW w:type="dxa" w:w="1944"/>
            <w:tcMar>
              <w:top w:w="100" w:type="dxa"/>
              <w:start w:w="140" w:type="dxa"/>
              <w:bottom w:w="100" w:type="dxa"/>
              <w:end w:w="140" w:type="dxa"/>
            </w:tcMar>
            <w:vAlign w:val="center"/>
          </w:tcPr>
          <w:p>
            <w:pPr>
              <w:spacing w:after="0"/>
            </w:pPr>
            <w:r/>
            <w:r>
              <w:rPr>
                <w:rFonts w:ascii="Calibri" w:hAnsi="Calibri"/>
                <w:b/>
                <w:color w:val="191919"/>
                <w:sz w:val="18"/>
              </w:rPr>
              <w:t>Unit tests</w:t>
            </w:r>
          </w:p>
        </w:tc>
        <w:tc>
          <w:tcPr>
            <w:tcW w:type="dxa" w:w="3096"/>
            <w:tcMar>
              <w:top w:w="100" w:type="dxa"/>
              <w:start w:w="140" w:type="dxa"/>
              <w:bottom w:w="100" w:type="dxa"/>
              <w:end w:w="140" w:type="dxa"/>
            </w:tcMar>
            <w:vAlign w:val="center"/>
          </w:tcPr>
          <w:p>
            <w:pPr>
              <w:spacing w:after="0"/>
            </w:pPr>
            <w:r/>
            <w:r>
              <w:rPr>
                <w:rFonts w:ascii="Calibri" w:hAnsi="Calibri"/>
                <w:b w:val="0"/>
                <w:color w:val="191919"/>
                <w:sz w:val="18"/>
              </w:rPr>
              <w:t>Service tests validate business logic with JUnit and Mockito, for example task linking/deleting and analytics calculations.</w:t>
            </w:r>
          </w:p>
        </w:tc>
        <w:tc>
          <w:tcPr>
            <w:tcW w:type="dxa" w:w="2448"/>
            <w:tcMar>
              <w:top w:w="100" w:type="dxa"/>
              <w:start w:w="140" w:type="dxa"/>
              <w:bottom w:w="100" w:type="dxa"/>
              <w:end w:w="140" w:type="dxa"/>
            </w:tcMar>
            <w:vAlign w:val="center"/>
          </w:tcPr>
          <w:p>
            <w:pPr>
              <w:spacing w:after="0"/>
            </w:pPr>
            <w:r/>
            <w:r>
              <w:rPr>
                <w:rFonts w:ascii="Calibri" w:hAnsi="Calibri"/>
                <w:b w:val="0"/>
                <w:color w:val="191919"/>
                <w:sz w:val="18"/>
              </w:rPr>
              <w:t>backend/src/test/java</w:t>
            </w:r>
          </w:p>
        </w:tc>
        <w:tc>
          <w:tcPr>
            <w:tcW w:type="dxa" w:w="1944"/>
            <w:tcMar>
              <w:top w:w="100" w:type="dxa"/>
              <w:start w:w="140" w:type="dxa"/>
              <w:bottom w:w="100" w:type="dxa"/>
              <w:end w:w="140" w:type="dxa"/>
            </w:tcMar>
            <w:vAlign w:val="center"/>
          </w:tcPr>
          <w:p>
            <w:pPr>
              <w:spacing w:after="0"/>
            </w:pPr>
            <w:r/>
            <w:r>
              <w:rPr>
                <w:rFonts w:ascii="Calibri" w:hAnsi="Calibri"/>
                <w:b w:val="0"/>
                <w:color w:val="191919"/>
                <w:sz w:val="18"/>
              </w:rPr>
              <w:t>Fast feedback on core logic.</w:t>
            </w:r>
          </w:p>
        </w:tc>
      </w:tr>
      <w:tr>
        <w:tc>
          <w:tcPr>
            <w:tcW w:type="dxa" w:w="1944"/>
            <w:tcMar>
              <w:top w:w="100" w:type="dxa"/>
              <w:start w:w="140" w:type="dxa"/>
              <w:bottom w:w="100" w:type="dxa"/>
              <w:end w:w="140" w:type="dxa"/>
            </w:tcMar>
            <w:vAlign w:val="center"/>
          </w:tcPr>
          <w:p>
            <w:pPr>
              <w:spacing w:after="0"/>
            </w:pPr>
            <w:r/>
            <w:r>
              <w:rPr>
                <w:rFonts w:ascii="Calibri" w:hAnsi="Calibri"/>
                <w:b/>
                <w:color w:val="191919"/>
                <w:sz w:val="18"/>
              </w:rPr>
              <w:t>Mocking</w:t>
            </w:r>
          </w:p>
        </w:tc>
        <w:tc>
          <w:tcPr>
            <w:tcW w:type="dxa" w:w="3096"/>
            <w:tcMar>
              <w:top w:w="100" w:type="dxa"/>
              <w:start w:w="140" w:type="dxa"/>
              <w:bottom w:w="100" w:type="dxa"/>
              <w:end w:w="140" w:type="dxa"/>
            </w:tcMar>
            <w:vAlign w:val="center"/>
          </w:tcPr>
          <w:p>
            <w:pPr>
              <w:spacing w:after="0"/>
            </w:pPr>
            <w:r/>
            <w:r>
              <w:rPr>
                <w:rFonts w:ascii="Calibri" w:hAnsi="Calibri"/>
                <w:b w:val="0"/>
                <w:color w:val="191919"/>
                <w:sz w:val="18"/>
              </w:rPr>
              <w:t>Repository dependencies are mocked in service tests so success, empty data, and error paths can be controlled.</w:t>
            </w:r>
          </w:p>
        </w:tc>
        <w:tc>
          <w:tcPr>
            <w:tcW w:type="dxa" w:w="2448"/>
            <w:tcMar>
              <w:top w:w="100" w:type="dxa"/>
              <w:start w:w="140" w:type="dxa"/>
              <w:bottom w:w="100" w:type="dxa"/>
              <w:end w:w="140" w:type="dxa"/>
            </w:tcMar>
            <w:vAlign w:val="center"/>
          </w:tcPr>
          <w:p>
            <w:pPr>
              <w:spacing w:after="0"/>
            </w:pPr>
            <w:r/>
            <w:r>
              <w:rPr>
                <w:rFonts w:ascii="Calibri" w:hAnsi="Calibri"/>
                <w:b w:val="0"/>
                <w:color w:val="191919"/>
                <w:sz w:val="18"/>
              </w:rPr>
              <w:t>TaskServiceTest, AnalyticsServiceTest</w:t>
            </w:r>
          </w:p>
        </w:tc>
        <w:tc>
          <w:tcPr>
            <w:tcW w:type="dxa" w:w="1944"/>
            <w:tcMar>
              <w:top w:w="100" w:type="dxa"/>
              <w:start w:w="140" w:type="dxa"/>
              <w:bottom w:w="100" w:type="dxa"/>
              <w:end w:w="140" w:type="dxa"/>
            </w:tcMar>
            <w:vAlign w:val="center"/>
          </w:tcPr>
          <w:p>
            <w:pPr>
              <w:spacing w:after="0"/>
            </w:pPr>
            <w:r/>
            <w:r>
              <w:rPr>
                <w:rFonts w:ascii="Calibri" w:hAnsi="Calibri"/>
                <w:b w:val="0"/>
                <w:color w:val="191919"/>
                <w:sz w:val="18"/>
              </w:rPr>
              <w:t>Tests stay isolated and repeatable.</w:t>
            </w:r>
          </w:p>
        </w:tc>
      </w:tr>
      <w:tr>
        <w:tc>
          <w:tcPr>
            <w:tcW w:type="dxa" w:w="1944"/>
            <w:tcMar>
              <w:top w:w="100" w:type="dxa"/>
              <w:start w:w="140" w:type="dxa"/>
              <w:bottom w:w="100" w:type="dxa"/>
              <w:end w:w="140" w:type="dxa"/>
            </w:tcMar>
            <w:vAlign w:val="center"/>
          </w:tcPr>
          <w:p>
            <w:pPr>
              <w:spacing w:after="0"/>
            </w:pPr>
            <w:r/>
            <w:r>
              <w:rPr>
                <w:rFonts w:ascii="Calibri" w:hAnsi="Calibri"/>
                <w:b/>
                <w:color w:val="191919"/>
                <w:sz w:val="18"/>
              </w:rPr>
              <w:t>Integration tests</w:t>
            </w:r>
          </w:p>
        </w:tc>
        <w:tc>
          <w:tcPr>
            <w:tcW w:type="dxa" w:w="3096"/>
            <w:tcMar>
              <w:top w:w="100" w:type="dxa"/>
              <w:start w:w="140" w:type="dxa"/>
              <w:bottom w:w="100" w:type="dxa"/>
              <w:end w:w="140" w:type="dxa"/>
            </w:tcMar>
            <w:vAlign w:val="center"/>
          </w:tcPr>
          <w:p>
            <w:pPr>
              <w:spacing w:after="0"/>
            </w:pPr>
            <w:r/>
            <w:r>
              <w:rPr>
                <w:rFonts w:ascii="Calibri" w:hAnsi="Calibri"/>
                <w:b w:val="0"/>
                <w:color w:val="191919"/>
                <w:sz w:val="18"/>
              </w:rPr>
              <w:t>Controller integration tests use Spring Boot, MockMvc, repositories, transactions, and H2.</w:t>
            </w:r>
          </w:p>
        </w:tc>
        <w:tc>
          <w:tcPr>
            <w:tcW w:type="dxa" w:w="2448"/>
            <w:tcMar>
              <w:top w:w="100" w:type="dxa"/>
              <w:start w:w="140" w:type="dxa"/>
              <w:bottom w:w="100" w:type="dxa"/>
              <w:end w:w="140" w:type="dxa"/>
            </w:tcMar>
            <w:vAlign w:val="center"/>
          </w:tcPr>
          <w:p>
            <w:pPr>
              <w:spacing w:after="0"/>
            </w:pPr>
            <w:r/>
            <w:r>
              <w:rPr>
                <w:rFonts w:ascii="Calibri" w:hAnsi="Calibri"/>
                <w:b w:val="0"/>
                <w:color w:val="191919"/>
                <w:sz w:val="18"/>
              </w:rPr>
              <w:t>TreeControllerIntegrationTest and others</w:t>
            </w:r>
          </w:p>
        </w:tc>
        <w:tc>
          <w:tcPr>
            <w:tcW w:type="dxa" w:w="1944"/>
            <w:tcMar>
              <w:top w:w="100" w:type="dxa"/>
              <w:start w:w="140" w:type="dxa"/>
              <w:bottom w:w="100" w:type="dxa"/>
              <w:end w:w="140" w:type="dxa"/>
            </w:tcMar>
            <w:vAlign w:val="center"/>
          </w:tcPr>
          <w:p>
            <w:pPr>
              <w:spacing w:after="0"/>
            </w:pPr>
            <w:r/>
            <w:r>
              <w:rPr>
                <w:rFonts w:ascii="Calibri" w:hAnsi="Calibri"/>
                <w:b w:val="0"/>
                <w:color w:val="191919"/>
                <w:sz w:val="18"/>
              </w:rPr>
              <w:t>Checks API and persistence behaviour together.</w:t>
            </w:r>
          </w:p>
        </w:tc>
      </w:tr>
      <w:tr>
        <w:tc>
          <w:tcPr>
            <w:tcW w:type="dxa" w:w="1944"/>
            <w:tcMar>
              <w:top w:w="100" w:type="dxa"/>
              <w:start w:w="140" w:type="dxa"/>
              <w:bottom w:w="100" w:type="dxa"/>
              <w:end w:w="140" w:type="dxa"/>
            </w:tcMar>
            <w:vAlign w:val="center"/>
          </w:tcPr>
          <w:p>
            <w:pPr>
              <w:spacing w:after="0"/>
            </w:pPr>
            <w:r/>
            <w:r>
              <w:rPr>
                <w:rFonts w:ascii="Calibri" w:hAnsi="Calibri"/>
                <w:b/>
                <w:color w:val="191919"/>
                <w:sz w:val="18"/>
              </w:rPr>
              <w:t>Regression testing</w:t>
            </w:r>
          </w:p>
        </w:tc>
        <w:tc>
          <w:tcPr>
            <w:tcW w:type="dxa" w:w="3096"/>
            <w:tcMar>
              <w:top w:w="100" w:type="dxa"/>
              <w:start w:w="140" w:type="dxa"/>
              <w:bottom w:w="100" w:type="dxa"/>
              <w:end w:w="140" w:type="dxa"/>
            </w:tcMar>
            <w:vAlign w:val="center"/>
          </w:tcPr>
          <w:p>
            <w:pPr>
              <w:spacing w:after="0"/>
            </w:pPr>
            <w:r/>
            <w:r>
              <w:rPr>
                <w:rFonts w:ascii="Calibri" w:hAnsi="Calibri"/>
                <w:b w:val="0"/>
                <w:color w:val="191919"/>
                <w:sz w:val="18"/>
              </w:rPr>
              <w:t>There are 17 backend test files with 52 test methods that can be rerun after changes.</w:t>
            </w:r>
          </w:p>
        </w:tc>
        <w:tc>
          <w:tcPr>
            <w:tcW w:type="dxa" w:w="2448"/>
            <w:tcMar>
              <w:top w:w="100" w:type="dxa"/>
              <w:start w:w="140" w:type="dxa"/>
              <w:bottom w:w="100" w:type="dxa"/>
              <w:end w:w="140" w:type="dxa"/>
            </w:tcMar>
            <w:vAlign w:val="center"/>
          </w:tcPr>
          <w:p>
            <w:pPr>
              <w:spacing w:after="0"/>
            </w:pPr>
            <w:r/>
            <w:r>
              <w:rPr>
                <w:rFonts w:ascii="Calibri" w:hAnsi="Calibri"/>
                <w:b w:val="0"/>
                <w:color w:val="191919"/>
                <w:sz w:val="18"/>
              </w:rPr>
              <w:t>backend/src/test/java</w:t>
            </w:r>
          </w:p>
        </w:tc>
        <w:tc>
          <w:tcPr>
            <w:tcW w:type="dxa" w:w="1944"/>
            <w:tcMar>
              <w:top w:w="100" w:type="dxa"/>
              <w:start w:w="140" w:type="dxa"/>
              <w:bottom w:w="100" w:type="dxa"/>
              <w:end w:w="140" w:type="dxa"/>
            </w:tcMar>
            <w:vAlign w:val="center"/>
          </w:tcPr>
          <w:p>
            <w:pPr>
              <w:spacing w:after="0"/>
            </w:pPr>
            <w:r/>
            <w:r>
              <w:rPr>
                <w:rFonts w:ascii="Calibri" w:hAnsi="Calibri"/>
                <w:b w:val="0"/>
                <w:color w:val="191919"/>
                <w:sz w:val="18"/>
              </w:rPr>
              <w:t>Prevents old behaviour from breaking unnoticed.</w:t>
            </w:r>
          </w:p>
        </w:tc>
      </w:tr>
      <w:tr>
        <w:tc>
          <w:tcPr>
            <w:tcW w:type="dxa" w:w="1944"/>
            <w:tcMar>
              <w:top w:w="100" w:type="dxa"/>
              <w:start w:w="140" w:type="dxa"/>
              <w:bottom w:w="100" w:type="dxa"/>
              <w:end w:w="140" w:type="dxa"/>
            </w:tcMar>
            <w:vAlign w:val="center"/>
          </w:tcPr>
          <w:p>
            <w:pPr>
              <w:spacing w:after="0"/>
            </w:pPr>
            <w:r/>
            <w:r>
              <w:rPr>
                <w:rFonts w:ascii="Calibri" w:hAnsi="Calibri"/>
                <w:b/>
                <w:color w:val="191919"/>
                <w:sz w:val="18"/>
              </w:rPr>
              <w:t>Frontend checks</w:t>
            </w:r>
          </w:p>
        </w:tc>
        <w:tc>
          <w:tcPr>
            <w:tcW w:type="dxa" w:w="3096"/>
            <w:tcMar>
              <w:top w:w="100" w:type="dxa"/>
              <w:start w:w="140" w:type="dxa"/>
              <w:bottom w:w="100" w:type="dxa"/>
              <w:end w:w="140" w:type="dxa"/>
            </w:tcMar>
            <w:vAlign w:val="center"/>
          </w:tcPr>
          <w:p>
            <w:pPr>
              <w:spacing w:after="0"/>
            </w:pPr>
            <w:r/>
            <w:r>
              <w:rPr>
                <w:rFonts w:ascii="Calibri" w:hAnsi="Calibri"/>
                <w:b w:val="0"/>
                <w:color w:val="191919"/>
                <w:sz w:val="18"/>
              </w:rPr>
              <w:t>The Expo frontend has linting and TypeScript type checking commands.</w:t>
            </w:r>
          </w:p>
        </w:tc>
        <w:tc>
          <w:tcPr>
            <w:tcW w:type="dxa" w:w="2448"/>
            <w:tcMar>
              <w:top w:w="100" w:type="dxa"/>
              <w:start w:w="140" w:type="dxa"/>
              <w:bottom w:w="100" w:type="dxa"/>
              <w:end w:w="140" w:type="dxa"/>
            </w:tcMar>
            <w:vAlign w:val="center"/>
          </w:tcPr>
          <w:p>
            <w:pPr>
              <w:spacing w:after="0"/>
            </w:pPr>
            <w:r/>
            <w:r>
              <w:rPr>
                <w:rFonts w:ascii="Calibri" w:hAnsi="Calibri"/>
                <w:b w:val="0"/>
                <w:color w:val="191919"/>
                <w:sz w:val="18"/>
              </w:rPr>
              <w:t>frontend/package.json</w:t>
            </w:r>
          </w:p>
        </w:tc>
        <w:tc>
          <w:tcPr>
            <w:tcW w:type="dxa" w:w="1944"/>
            <w:tcMar>
              <w:top w:w="100" w:type="dxa"/>
              <w:start w:w="140" w:type="dxa"/>
              <w:bottom w:w="100" w:type="dxa"/>
              <w:end w:w="140" w:type="dxa"/>
            </w:tcMar>
            <w:vAlign w:val="center"/>
          </w:tcPr>
          <w:p>
            <w:pPr>
              <w:spacing w:after="0"/>
            </w:pPr>
            <w:r/>
            <w:r>
              <w:rPr>
                <w:rFonts w:ascii="Calibri" w:hAnsi="Calibri"/>
                <w:b w:val="0"/>
                <w:color w:val="191919"/>
                <w:sz w:val="18"/>
              </w:rPr>
              <w:t>Catches UI code mistakes before runtime.</w:t>
            </w:r>
          </w:p>
        </w:tc>
      </w:tr>
      <w:tr>
        <w:tc>
          <w:tcPr>
            <w:tcW w:type="dxa" w:w="1944"/>
            <w:tcMar>
              <w:top w:w="100" w:type="dxa"/>
              <w:start w:w="140" w:type="dxa"/>
              <w:bottom w:w="100" w:type="dxa"/>
              <w:end w:w="140" w:type="dxa"/>
            </w:tcMar>
            <w:vAlign w:val="center"/>
          </w:tcPr>
          <w:p>
            <w:pPr>
              <w:spacing w:after="0"/>
            </w:pPr>
            <w:r/>
            <w:r>
              <w:rPr>
                <w:rFonts w:ascii="Calibri" w:hAnsi="Calibri"/>
                <w:b/>
                <w:color w:val="191919"/>
                <w:sz w:val="18"/>
              </w:rPr>
              <w:t>Automated process</w:t>
            </w:r>
          </w:p>
        </w:tc>
        <w:tc>
          <w:tcPr>
            <w:tcW w:type="dxa" w:w="3096"/>
            <w:tcMar>
              <w:top w:w="100" w:type="dxa"/>
              <w:start w:w="140" w:type="dxa"/>
              <w:bottom w:w="100" w:type="dxa"/>
              <w:end w:w="140" w:type="dxa"/>
            </w:tcMar>
            <w:vAlign w:val="center"/>
          </w:tcPr>
          <w:p>
            <w:pPr>
              <w:spacing w:after="0"/>
            </w:pPr>
            <w:r/>
            <w:r>
              <w:rPr>
                <w:rFonts w:ascii="Calibri" w:hAnsi="Calibri"/>
                <w:b w:val="0"/>
                <w:color w:val="191919"/>
                <w:sz w:val="18"/>
              </w:rPr>
              <w:t>GitHub Actions builds the backend, runs backend tests, runs OWASP Dependency-Check, lints/typechecks frontend, and runs npm audit.</w:t>
            </w:r>
          </w:p>
        </w:tc>
        <w:tc>
          <w:tcPr>
            <w:tcW w:type="dxa" w:w="2448"/>
            <w:tcMar>
              <w:top w:w="100" w:type="dxa"/>
              <w:start w:w="140" w:type="dxa"/>
              <w:bottom w:w="100" w:type="dxa"/>
              <w:end w:w="140" w:type="dxa"/>
            </w:tcMar>
            <w:vAlign w:val="center"/>
          </w:tcPr>
          <w:p>
            <w:pPr>
              <w:spacing w:after="0"/>
            </w:pPr>
            <w:r/>
            <w:r>
              <w:rPr>
                <w:rFonts w:ascii="Calibri" w:hAnsi="Calibri"/>
                <w:b w:val="0"/>
                <w:color w:val="191919"/>
                <w:sz w:val="18"/>
              </w:rPr>
              <w:t>.github/workflows/ci.yml</w:t>
            </w:r>
          </w:p>
        </w:tc>
        <w:tc>
          <w:tcPr>
            <w:tcW w:type="dxa" w:w="1944"/>
            <w:tcMar>
              <w:top w:w="100" w:type="dxa"/>
              <w:start w:w="140" w:type="dxa"/>
              <w:bottom w:w="100" w:type="dxa"/>
              <w:end w:w="140" w:type="dxa"/>
            </w:tcMar>
            <w:vAlign w:val="center"/>
          </w:tcPr>
          <w:p>
            <w:pPr>
              <w:spacing w:after="0"/>
            </w:pPr>
            <w:r/>
            <w:r>
              <w:rPr>
                <w:rFonts w:ascii="Calibri" w:hAnsi="Calibri"/>
                <w:b w:val="0"/>
                <w:color w:val="191919"/>
                <w:sz w:val="18"/>
              </w:rPr>
              <w:t>Quality checks run consistently in the pipeline.</w:t>
            </w:r>
          </w:p>
        </w:tc>
      </w:tr>
      <w:tr>
        <w:tc>
          <w:tcPr>
            <w:tcW w:type="dxa" w:w="1944"/>
            <w:tcMar>
              <w:top w:w="100" w:type="dxa"/>
              <w:start w:w="140" w:type="dxa"/>
              <w:bottom w:w="100" w:type="dxa"/>
              <w:end w:w="140" w:type="dxa"/>
            </w:tcMar>
            <w:vAlign w:val="center"/>
          </w:tcPr>
          <w:p>
            <w:pPr>
              <w:spacing w:after="0"/>
            </w:pPr>
            <w:r/>
            <w:r>
              <w:rPr>
                <w:rFonts w:ascii="Calibri" w:hAnsi="Calibri"/>
                <w:b/>
                <w:color w:val="191919"/>
                <w:sz w:val="18"/>
              </w:rPr>
              <w:t>Manual testing</w:t>
            </w:r>
          </w:p>
        </w:tc>
        <w:tc>
          <w:tcPr>
            <w:tcW w:type="dxa" w:w="3096"/>
            <w:tcMar>
              <w:top w:w="100" w:type="dxa"/>
              <w:start w:w="140" w:type="dxa"/>
              <w:bottom w:w="100" w:type="dxa"/>
              <w:end w:w="140" w:type="dxa"/>
            </w:tcMar>
            <w:vAlign w:val="center"/>
          </w:tcPr>
          <w:p>
            <w:pPr>
              <w:spacing w:after="0"/>
            </w:pPr>
            <w:r/>
            <w:r>
              <w:rPr>
                <w:rFonts w:ascii="Calibri" w:hAnsi="Calibri"/>
                <w:b w:val="0"/>
                <w:color w:val="191919"/>
                <w:sz w:val="18"/>
              </w:rPr>
              <w:t>I manually checked important app flows such as login, tasks, routines, focus sessions, reflections, achievements, analytics, and forest progress.</w:t>
            </w:r>
          </w:p>
        </w:tc>
        <w:tc>
          <w:tcPr>
            <w:tcW w:type="dxa" w:w="2448"/>
            <w:tcMar>
              <w:top w:w="100" w:type="dxa"/>
              <w:start w:w="140" w:type="dxa"/>
              <w:bottom w:w="100" w:type="dxa"/>
              <w:end w:w="140" w:type="dxa"/>
            </w:tcMar>
            <w:vAlign w:val="center"/>
          </w:tcPr>
          <w:p>
            <w:pPr>
              <w:spacing w:after="0"/>
            </w:pPr>
            <w:r/>
            <w:r>
              <w:rPr>
                <w:rFonts w:ascii="Calibri" w:hAnsi="Calibri"/>
                <w:b w:val="0"/>
                <w:color w:val="191919"/>
                <w:sz w:val="18"/>
              </w:rPr>
              <w:t>App behaviour and screenshots/notes</w:t>
            </w:r>
          </w:p>
        </w:tc>
        <w:tc>
          <w:tcPr>
            <w:tcW w:type="dxa" w:w="1944"/>
            <w:tcMar>
              <w:top w:w="100" w:type="dxa"/>
              <w:start w:w="140" w:type="dxa"/>
              <w:bottom w:w="100" w:type="dxa"/>
              <w:end w:w="140" w:type="dxa"/>
            </w:tcMar>
            <w:vAlign w:val="center"/>
          </w:tcPr>
          <w:p>
            <w:pPr>
              <w:spacing w:after="0"/>
            </w:pPr>
            <w:r/>
            <w:r>
              <w:rPr>
                <w:rFonts w:ascii="Calibri" w:hAnsi="Calibri"/>
                <w:b w:val="0"/>
                <w:color w:val="191919"/>
                <w:sz w:val="18"/>
              </w:rPr>
              <w:t>Confirms the experience from a user perspective.</w:t>
            </w:r>
          </w:p>
        </w:tc>
      </w:tr>
    </w:tbl>
    <w:p>
      <w:pPr>
        <w:pStyle w:val="Heading1"/>
      </w:pPr>
      <w:r>
        <w:t>Examples Of Test Quality</w:t>
      </w:r>
    </w:p>
    <w:p>
      <w:pPr/>
      <w:r>
        <w:t>TaskServiceTest checks that a task is trimmed, saved, linked to the correct routine, and removed from the routine before deletion. This is better than only checking that the method returns something, because it validates side effects and relationships.</w:t>
      </w:r>
    </w:p>
    <w:p>
      <w:pPr/>
      <w:r>
        <w:t>AnalyticsServiceTest checks normal calculations, empty data, and an unknown user. This covers valid input, no-data boundaries, and an error condition, which connects to the workshop idea of choosing meaningful cases instead of only testing the happy path.</w:t>
      </w:r>
    </w:p>
    <w:p>
      <w:pPr/>
      <w:r>
        <w:t>TreeControllerIntegrationTest creates two users and verifies that the API only returns the selected user's forest. This is valuable because data separation is a high-risk area for a multi-user application.</w:t>
      </w:r>
    </w:p>
    <w:p>
      <w:pPr>
        <w:pStyle w:val="Heading1"/>
      </w:pPr>
      <w:r>
        <w:t>Reflection</w:t>
      </w:r>
    </w:p>
    <w:p>
      <w:pPr/>
      <w:r>
        <w:t>The workshop changed my approach from 'I ran it and it worked' to a more reliable process. I now use automated tests for important backend behaviour, static checks for frontend code, and CI automation so checks happen repeatedly.</w:t>
      </w:r>
    </w:p>
    <w:p>
      <w:pPr/>
      <w:r>
        <w:t>The strongest part of my testing evidence is the backend coverage for services and controllers. The main improvement I still need is more automated frontend testing, especially for user flows such as logging in, creating a routine, starting a focus session, submitting a reflection, and viewing updated analytics or forest progress.</w:t>
      </w:r>
    </w:p>
    <w:p>
      <w:pPr>
        <w:pStyle w:val="Heading1"/>
      </w:pPr>
      <w:r>
        <w:t>Next Improvements</w:t>
      </w:r>
    </w:p>
    <w:p>
      <w:pPr>
        <w:pStyle w:val="ListBullet"/>
        <w:spacing w:after="80"/>
      </w:pPr>
      <w:r>
        <w:t>Add frontend unit tests with Jest or Vitest for components and hooks that contain logic.</w:t>
      </w:r>
    </w:p>
    <w:p>
      <w:pPr>
        <w:pStyle w:val="ListBullet"/>
        <w:spacing w:after="80"/>
      </w:pPr>
      <w:r>
        <w:t>Add end-to-end tests with Playwright, Cypress, or Detox for the most important mobile/web flows.</w:t>
      </w:r>
    </w:p>
    <w:p>
      <w:pPr>
        <w:pStyle w:val="ListBullet"/>
        <w:spacing w:after="80"/>
      </w:pPr>
      <w:r>
        <w:t>Add more security-focused tests for authentication, authorization, invalid JWTs, and user ownership rules.</w:t>
      </w:r>
    </w:p>
    <w:p>
      <w:pPr>
        <w:pStyle w:val="ListBullet"/>
        <w:spacing w:after="80"/>
      </w:pPr>
      <w:r>
        <w:t>Keep screenshots or CI run links in Portflow as extra proof next to this document.</w:t>
      </w:r>
    </w:p>
    <w:sectPr w:rsidR="00FC693F" w:rsidRPr="0006063C" w:rsidSect="00034616">
      <w:footerReference w:type="default" r:id="rId9"/>
      <w:pgSz w:w="12240" w:h="15840"/>
      <w:pgMar w:top="1224" w:right="1296" w:bottom="1152" w:left="1296"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6"/>
      </w:rPr>
      <w:t>LifeForest - Testing Portfolio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