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2D5A3D"/>
          <w:sz w:val="52"/>
          <w:szCs w:val="52"/>
        </w:rPr>
        <w:t xml:space="preserve">QUALITY MANUAL</w:t>
      </w:r>
    </w:p>
    <w:p>
      <w:pPr>
        <w:spacing w:after="400" w:before="0"/>
        <w:jc w:val="center"/>
      </w:pPr>
      <w:r>
        <w:rPr>
          <w:rFonts w:ascii="Arial" w:cs="Arial" w:eastAsia="Arial" w:hAnsi="Arial"/>
          <w:b w:val="false"/>
          <w:bCs w:val="false"/>
          <w:color w:val="6B6258"/>
          <w:sz w:val="32"/>
          <w:szCs w:val="32"/>
        </w:rPr>
        <w:t xml:space="preserve">ISO 9001:2015</w:t>
      </w:r>
    </w:p>
    <w:p>
      <w:pPr>
        <w:pBdr>
          <w:bottom w:val="single" w:color="2D5A3D" w:sz="12" w:space="8"/>
        </w:pBdr>
        <w:spacing w:after="480" w:before="0"/>
        <w:jc w:val="center"/>
      </w:pPr>
      <w:r>
        <w:rPr>
          <w:rFonts w:ascii="Arial" w:cs="Arial" w:eastAsia="Arial" w:hAnsi="Arial"/>
          <w:sz w:val="22"/>
          <w:szCs w:val="22"/>
        </w:rPr>
        <w:t xml:space="preserve"/>
      </w:r>
    </w:p>
    <w:p>
      <w:pPr>
        <w:spacing w:after="120" w:before="0"/>
        <w:jc w:val="center"/>
      </w:pPr>
      <w:r>
        <w:rPr>
          <w:rFonts w:ascii="Arial" w:cs="Arial" w:eastAsia="Arial" w:hAnsi="Arial"/>
          <w:b/>
          <w:bCs/>
          <w:color w:val="1A1814"/>
          <w:sz w:val="30"/>
          <w:szCs w:val="30"/>
        </w:rPr>
        <w:t xml:space="preserve">SAI MANGALAM ELECTRICAL AND ENGINEERING</w:t>
      </w:r>
    </w:p>
    <w:p>
      <w:pPr>
        <w:spacing w:after="60" w:before="0"/>
        <w:jc w:val="center"/>
      </w:pPr>
      <w:r>
        <w:rPr>
          <w:rFonts w:ascii="Arial" w:cs="Arial" w:eastAsia="Arial" w:hAnsi="Arial"/>
          <w:color w:val="6B6258"/>
          <w:sz w:val="22"/>
          <w:szCs w:val="22"/>
        </w:rPr>
        <w:t xml:space="preserve">Survey No. 253/2, Plot No. 9, Kukdel, Shahada</w:t>
      </w:r>
    </w:p>
    <w:p>
      <w:pPr>
        <w:spacing w:after="60" w:before="0"/>
        <w:jc w:val="center"/>
      </w:pPr>
      <w:r>
        <w:rPr>
          <w:rFonts w:ascii="Arial" w:cs="Arial" w:eastAsia="Arial" w:hAnsi="Arial"/>
          <w:color w:val="6B6258"/>
          <w:sz w:val="22"/>
          <w:szCs w:val="22"/>
        </w:rPr>
        <w:t xml:space="preserve">Dist. Nandurbar - 425409, Maharashtra, India</w:t>
      </w:r>
    </w:p>
    <w:p>
      <w:pPr>
        <w:spacing w:after="480" w:before="0"/>
        <w:jc w:val="center"/>
      </w:pPr>
      <w:r>
        <w:rPr>
          <w:rFonts w:ascii="Arial" w:cs="Arial" w:eastAsia="Arial" w:hAnsi="Arial"/>
          <w:color w:val="6B6258"/>
          <w:sz w:val="20"/>
          <w:szCs w:val="20"/>
        </w:rPr>
        <w:t xml:space="preserve">Tel: +91 9881215798  |  Email: saimangalam.electrical@gmail.com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Document Title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Quality Manual</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Document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SME-QM-001</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Revision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Rev 01</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Issue Date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29/04/2026</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Valid Until</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28/04/2029</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Certificate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26MEQVD93 (ISO 9001:2015)</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Issued By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Magnitude Management Services Pvt. Ltd.</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Scope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Manufacture, Supply, Service &amp; Maintenance of Electrical Power Transformers</w:t>
            </w:r>
          </w:p>
        </w:tc>
      </w:tr>
    </w:tbl>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1. Company Overview</w:t>
      </w:r>
    </w:p>
    <w:p>
      <w:pPr>
        <w:spacing w:after="80" w:before="80"/>
      </w:pPr>
      <w:r>
        <w:rPr>
          <w:rFonts w:ascii="Arial" w:cs="Arial" w:eastAsia="Arial" w:hAnsi="Arial"/>
          <w:color w:val="6B6258"/>
          <w:sz w:val="22"/>
          <w:szCs w:val="22"/>
        </w:rPr>
        <w:t xml:space="preserve">SAI MANGALAM ELECTRICAL AND ENGINEERING is a manufacturer, supplier, and service provider of electrical power transformers, established and operating from Shahada, Maharashtra, India.</w:t>
      </w:r>
    </w:p>
    <w:p>
      <w:pPr>
        <w:spacing w:after="80" w:before="80"/>
      </w:pPr>
      <w:r>
        <w:rPr>
          <w:rFonts w:ascii="Arial" w:cs="Arial" w:eastAsia="Arial" w:hAnsi="Arial"/>
          <w:color w:val="6B6258"/>
          <w:sz w:val="22"/>
          <w:szCs w:val="22"/>
        </w:rPr>
        <w:t xml:space="preserve">We are committed to delivering high-quality transformers that meet the needs of utilities, industries, and renewable energy sectors. Our operations are governed by a comprehensive Quality Management System certified to ISO 9001:2015 by Magnitude Management Services Pvt. Ltd.</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Company Name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SAI MANGALAM ELECTRICAL AND ENGINEERING</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Registered Address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Survey No. 253/2, Plot No. 9, Kukdel, Shahada, Dist. Nandurbar - 425409, Maharashtra, India</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Nature of Business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Manufacture, Supply, Service &amp; Maintenance of Electrical Power Transformers</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Contact</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+91 9881215798 | saimangalam.electrical@gmail.com</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ISO 9001:2015 Cert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26MEQVD93</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ISO 14001:2015 Cert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26MEEVF94</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Certification Body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Magnitude Management Services Pvt. Ltd.</w:t>
            </w:r>
          </w:p>
        </w:tc>
      </w:tr>
    </w:tbl>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2. Scope of the Quality Management System</w:t>
      </w:r>
    </w:p>
    <w:p>
      <w:pPr>
        <w:spacing w:after="80" w:before="80"/>
      </w:pPr>
      <w:r>
        <w:rPr>
          <w:rFonts w:ascii="Arial" w:cs="Arial" w:eastAsia="Arial" w:hAnsi="Arial"/>
          <w:color w:val="6B6258"/>
          <w:sz w:val="22"/>
          <w:szCs w:val="22"/>
        </w:rPr>
        <w:t xml:space="preserve">The Quality Management System (QMS) of SAI MANGALAM ELECTRICAL AND ENGINEERING applies to all activities within the following scope:</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BD7" w:sz="1"/>
              <w:left w:val="single" w:color="DDDBD7" w:sz="1"/>
              <w:bottom w:val="single" w:color="DDDBD7" w:sz="1"/>
              <w:right w:val="single" w:color="DDDBD7" w:sz="1"/>
            </w:tcBorders>
            <w:shd w:fill="E8F0EA" w:val="clear"/>
            <w:tcMar>
              <w:top w:type="dxa" w:w="160"/>
              <w:left w:type="dxa" w:w="200"/>
              <w:bottom w:type="dxa" w:w="160"/>
              <w:right w:type="dxa" w:w="200"/>
            </w:tcMar>
          </w:tcPr>
          <w:p>
            <w:pPr>
              <w:jc w:val="center"/>
            </w:pPr>
            <w:r>
              <w:rPr>
                <w:rFonts w:ascii="Arial" w:cs="Arial" w:eastAsia="Arial" w:hAnsi="Arial"/>
                <w:b/>
                <w:bCs/>
                <w:color w:val="2D5A3D"/>
                <w:sz w:val="24"/>
                <w:szCs w:val="24"/>
              </w:rPr>
              <w:t xml:space="preserve">MANUFACTURE, SUPPLY, SERVICE &amp; MAINTENANCE OF ELECTRICAL POWER TRANSFORMERS</w:t>
            </w:r>
          </w:p>
        </w:tc>
      </w:tr>
    </w:tbl>
    <w:p>
      <w:pPr>
        <w:spacing w:before="160"/>
      </w:pPr>
    </w:p>
    <w:p>
      <w:pPr>
        <w:pStyle w:val="Heading2"/>
        <w:spacing w:after="120" w:before="280"/>
      </w:pPr>
      <w:r>
        <w:rPr>
          <w:rFonts w:ascii="Arial" w:cs="Arial" w:eastAsia="Arial" w:hAnsi="Arial"/>
          <w:b/>
          <w:bCs/>
          <w:color w:val="1A1814"/>
          <w:sz w:val="24"/>
          <w:szCs w:val="24"/>
        </w:rPr>
        <w:t xml:space="preserve">2.1 Products Covered</w:t>
      </w:r>
    </w:p>
    <w:p>
      <w:pPr>
        <w:pStyle w:val="ListParagraph"/>
        <w:numPr>
          <w:ilvl w:val="0"/>
          <w:numId w:val="2"/>
        </w:numPr>
        <w:spacing w:after="60" w:before="60"/>
      </w:pPr>
      <w:r>
        <w:rPr>
          <w:rFonts w:ascii="Arial" w:cs="Arial" w:eastAsia="Arial" w:hAnsi="Arial"/>
          <w:color w:val="6B6258"/>
          <w:sz w:val="22"/>
          <w:szCs w:val="22"/>
        </w:rPr>
        <w:t xml:space="preserve">Distribution Transformers (16 kVA to 5 MVA)</w:t>
      </w:r>
    </w:p>
    <w:p>
      <w:pPr>
        <w:pStyle w:val="ListParagraph"/>
        <w:numPr>
          <w:ilvl w:val="0"/>
          <w:numId w:val="2"/>
        </w:numPr>
        <w:spacing w:after="60" w:before="60"/>
      </w:pPr>
      <w:r>
        <w:rPr>
          <w:rFonts w:ascii="Arial" w:cs="Arial" w:eastAsia="Arial" w:hAnsi="Arial"/>
          <w:color w:val="6B6258"/>
          <w:sz w:val="22"/>
          <w:szCs w:val="22"/>
        </w:rPr>
        <w:t xml:space="preserve">Oil-Immersed Power Transformers</w:t>
      </w:r>
    </w:p>
    <w:p>
      <w:pPr>
        <w:pStyle w:val="ListParagraph"/>
        <w:numPr>
          <w:ilvl w:val="0"/>
          <w:numId w:val="2"/>
        </w:numPr>
        <w:spacing w:after="60" w:before="60"/>
      </w:pPr>
      <w:r>
        <w:rPr>
          <w:rFonts w:ascii="Arial" w:cs="Arial" w:eastAsia="Arial" w:hAnsi="Arial"/>
          <w:color w:val="6B6258"/>
          <w:sz w:val="22"/>
          <w:szCs w:val="22"/>
        </w:rPr>
        <w:t xml:space="preserve">Dry-Type Transformers (VPI &amp; Cast Resin)</w:t>
      </w:r>
    </w:p>
    <w:p>
      <w:pPr>
        <w:pStyle w:val="ListParagraph"/>
        <w:numPr>
          <w:ilvl w:val="0"/>
          <w:numId w:val="2"/>
        </w:numPr>
        <w:spacing w:after="60" w:before="60"/>
      </w:pPr>
      <w:r>
        <w:rPr>
          <w:rFonts w:ascii="Arial" w:cs="Arial" w:eastAsia="Arial" w:hAnsi="Arial"/>
          <w:color w:val="6B6258"/>
          <w:sz w:val="22"/>
          <w:szCs w:val="22"/>
        </w:rPr>
        <w:t xml:space="preserve">Solar/Renewable Energy Transformers</w:t>
      </w:r>
    </w:p>
    <w:p>
      <w:pPr>
        <w:pStyle w:val="ListParagraph"/>
        <w:numPr>
          <w:ilvl w:val="0"/>
          <w:numId w:val="2"/>
        </w:numPr>
        <w:spacing w:after="60" w:before="60"/>
      </w:pPr>
      <w:r>
        <w:rPr>
          <w:rFonts w:ascii="Arial" w:cs="Arial" w:eastAsia="Arial" w:hAnsi="Arial"/>
          <w:color w:val="6B6258"/>
          <w:sz w:val="22"/>
          <w:szCs w:val="22"/>
        </w:rPr>
        <w:t xml:space="preserve">Special Purpose Transformers</w:t>
      </w:r>
    </w:p>
    <w:p>
      <w:pPr>
        <w:pStyle w:val="Heading2"/>
        <w:spacing w:after="120" w:before="280"/>
      </w:pPr>
      <w:r>
        <w:rPr>
          <w:rFonts w:ascii="Arial" w:cs="Arial" w:eastAsia="Arial" w:hAnsi="Arial"/>
          <w:b/>
          <w:bCs/>
          <w:color w:val="1A1814"/>
          <w:sz w:val="24"/>
          <w:szCs w:val="24"/>
        </w:rPr>
        <w:t xml:space="preserve">2.2 Services Covered</w:t>
      </w:r>
    </w:p>
    <w:p>
      <w:pPr>
        <w:pStyle w:val="ListParagraph"/>
        <w:numPr>
          <w:ilvl w:val="0"/>
          <w:numId w:val="2"/>
        </w:numPr>
        <w:spacing w:after="60" w:before="60"/>
      </w:pPr>
      <w:r>
        <w:rPr>
          <w:rFonts w:ascii="Arial" w:cs="Arial" w:eastAsia="Arial" w:hAnsi="Arial"/>
          <w:color w:val="6B6258"/>
          <w:sz w:val="22"/>
          <w:szCs w:val="22"/>
        </w:rPr>
        <w:t xml:space="preserve">Transformer installation and commissioning</w:t>
      </w:r>
    </w:p>
    <w:p>
      <w:pPr>
        <w:pStyle w:val="ListParagraph"/>
        <w:numPr>
          <w:ilvl w:val="0"/>
          <w:numId w:val="2"/>
        </w:numPr>
        <w:spacing w:after="60" w:before="60"/>
      </w:pPr>
      <w:r>
        <w:rPr>
          <w:rFonts w:ascii="Arial" w:cs="Arial" w:eastAsia="Arial" w:hAnsi="Arial"/>
          <w:color w:val="6B6258"/>
          <w:sz w:val="22"/>
          <w:szCs w:val="22"/>
        </w:rPr>
        <w:t xml:space="preserve">Preventive and corrective maintenance</w:t>
      </w:r>
    </w:p>
    <w:p>
      <w:pPr>
        <w:pStyle w:val="ListParagraph"/>
        <w:numPr>
          <w:ilvl w:val="0"/>
          <w:numId w:val="2"/>
        </w:numPr>
        <w:spacing w:after="60" w:before="60"/>
      </w:pPr>
      <w:r>
        <w:rPr>
          <w:rFonts w:ascii="Arial" w:cs="Arial" w:eastAsia="Arial" w:hAnsi="Arial"/>
          <w:color w:val="6B6258"/>
          <w:sz w:val="22"/>
          <w:szCs w:val="22"/>
        </w:rPr>
        <w:t xml:space="preserve">Testing and calibration per IEC 60076 / IS 2026</w:t>
      </w:r>
    </w:p>
    <w:p>
      <w:pPr>
        <w:pStyle w:val="ListParagraph"/>
        <w:numPr>
          <w:ilvl w:val="0"/>
          <w:numId w:val="2"/>
        </w:numPr>
        <w:spacing w:after="60" w:before="60"/>
      </w:pPr>
      <w:r>
        <w:rPr>
          <w:rFonts w:ascii="Arial" w:cs="Arial" w:eastAsia="Arial" w:hAnsi="Arial"/>
          <w:color w:val="6B6258"/>
          <w:sz w:val="22"/>
          <w:szCs w:val="22"/>
        </w:rPr>
        <w:t xml:space="preserve">Repairs, rewinding, and overhauls</w:t>
      </w:r>
    </w:p>
    <w:p>
      <w:pPr>
        <w:pStyle w:val="ListParagraph"/>
        <w:numPr>
          <w:ilvl w:val="0"/>
          <w:numId w:val="2"/>
        </w:numPr>
        <w:spacing w:after="60" w:before="60"/>
      </w:pPr>
      <w:r>
        <w:rPr>
          <w:rFonts w:ascii="Arial" w:cs="Arial" w:eastAsia="Arial" w:hAnsi="Arial"/>
          <w:color w:val="6B6258"/>
          <w:sz w:val="22"/>
          <w:szCs w:val="22"/>
        </w:rPr>
        <w:t xml:space="preserve">Retrofit and upgrades</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3. Quality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5A3D" w:sz="12"/>
              <w:left w:val="single" w:color="DDDBD7" w:sz="4"/>
              <w:bottom w:val="single" w:color="2D5A3D" w:sz="12"/>
              <w:right w:val="single" w:color="DDDBD7" w:sz="4"/>
            </w:tcBorders>
            <w:tcMar>
              <w:top w:type="dxa" w:w="200"/>
              <w:left w:type="dxa" w:w="240"/>
              <w:bottom w:type="dxa" w:w="200"/>
              <w:right w:type="dxa" w:w="240"/>
            </w:tcMar>
          </w:tcPr>
          <w:p>
            <w:pPr>
              <w:spacing w:after="120" w:before="0"/>
            </w:pPr>
            <w:r>
              <w:rPr>
                <w:rFonts w:ascii="Arial" w:cs="Arial" w:eastAsia="Arial" w:hAnsi="Arial"/>
                <w:b/>
                <w:bCs/>
                <w:color w:val="2D5A3D"/>
                <w:sz w:val="24"/>
                <w:szCs w:val="24"/>
              </w:rPr>
              <w:t xml:space="preserve">Our Quality Commitment</w:t>
            </w:r>
          </w:p>
          <w:p>
            <w:pPr>
              <w:spacing w:after="80" w:before="80"/>
            </w:pPr>
            <w:r>
              <w:rPr>
                <w:rFonts w:ascii="Arial" w:cs="Arial" w:eastAsia="Arial" w:hAnsi="Arial"/>
                <w:color w:val="6B6258"/>
                <w:sz w:val="22"/>
                <w:szCs w:val="22"/>
              </w:rPr>
              <w:t xml:space="preserve">SAI MANGALAM ELECTRICAL AND ENGINEERING is committed to consistently providing electrical power transformers and related services that meet customer requirements and applicable regulatory standards.</w:t>
            </w:r>
          </w:p>
          <w:p>
            <w:pPr>
              <w:spacing w:after="80" w:before="80"/>
            </w:pPr>
            <w:r>
              <w:rPr>
                <w:rFonts w:ascii="Arial" w:cs="Arial" w:eastAsia="Arial" w:hAnsi="Arial"/>
                <w:color w:val="6B6258"/>
                <w:sz w:val="22"/>
                <w:szCs w:val="22"/>
              </w:rPr>
              <w:t xml:space="preserve">We achieve this commitment by:</w:t>
            </w:r>
          </w:p>
          <w:p>
            <w:pPr>
              <w:pStyle w:val="ListParagraph"/>
              <w:numPr>
                <w:ilvl w:val="0"/>
                <w:numId w:val="2"/>
              </w:numPr>
              <w:spacing w:after="60" w:before="60"/>
            </w:pPr>
            <w:r>
              <w:rPr>
                <w:rFonts w:ascii="Arial" w:cs="Arial" w:eastAsia="Arial" w:hAnsi="Arial"/>
                <w:color w:val="6B6258"/>
                <w:sz w:val="22"/>
                <w:szCs w:val="22"/>
              </w:rPr>
              <w:t xml:space="preserve">Maintaining and continuously improving our ISO 9001:2015 certified Quality Management System</w:t>
            </w:r>
          </w:p>
          <w:p>
            <w:pPr>
              <w:pStyle w:val="ListParagraph"/>
              <w:numPr>
                <w:ilvl w:val="0"/>
                <w:numId w:val="2"/>
              </w:numPr>
              <w:spacing w:after="60" w:before="60"/>
            </w:pPr>
            <w:r>
              <w:rPr>
                <w:rFonts w:ascii="Arial" w:cs="Arial" w:eastAsia="Arial" w:hAnsi="Arial"/>
                <w:color w:val="6B6258"/>
                <w:sz w:val="22"/>
                <w:szCs w:val="22"/>
              </w:rPr>
              <w:t xml:space="preserve">Ensuring all transformers are designed, manufactured, and tested in accordance with IEC 60076 and IS 2026 standards</w:t>
            </w:r>
          </w:p>
          <w:p>
            <w:pPr>
              <w:pStyle w:val="ListParagraph"/>
              <w:numPr>
                <w:ilvl w:val="0"/>
                <w:numId w:val="2"/>
              </w:numPr>
              <w:spacing w:after="60" w:before="60"/>
            </w:pPr>
            <w:r>
              <w:rPr>
                <w:rFonts w:ascii="Arial" w:cs="Arial" w:eastAsia="Arial" w:hAnsi="Arial"/>
                <w:color w:val="6B6258"/>
                <w:sz w:val="22"/>
                <w:szCs w:val="22"/>
              </w:rPr>
              <w:t xml:space="preserve">Delivering products on time, within specification, and at competitive value</w:t>
            </w:r>
          </w:p>
          <w:p>
            <w:pPr>
              <w:pStyle w:val="ListParagraph"/>
              <w:numPr>
                <w:ilvl w:val="0"/>
                <w:numId w:val="2"/>
              </w:numPr>
              <w:spacing w:after="60" w:before="60"/>
            </w:pPr>
            <w:r>
              <w:rPr>
                <w:rFonts w:ascii="Arial" w:cs="Arial" w:eastAsia="Arial" w:hAnsi="Arial"/>
                <w:color w:val="6B6258"/>
                <w:sz w:val="22"/>
                <w:szCs w:val="22"/>
              </w:rPr>
              <w:t xml:space="preserve">Investing in training and development of our workforce</w:t>
            </w:r>
          </w:p>
          <w:p>
            <w:pPr>
              <w:pStyle w:val="ListParagraph"/>
              <w:numPr>
                <w:ilvl w:val="0"/>
                <w:numId w:val="2"/>
              </w:numPr>
              <w:spacing w:after="60" w:before="60"/>
            </w:pPr>
            <w:r>
              <w:rPr>
                <w:rFonts w:ascii="Arial" w:cs="Arial" w:eastAsia="Arial" w:hAnsi="Arial"/>
                <w:color w:val="6B6258"/>
                <w:sz w:val="22"/>
                <w:szCs w:val="22"/>
              </w:rPr>
              <w:t xml:space="preserve">Fostering a culture of quality awareness at every level of the organisation</w:t>
            </w:r>
          </w:p>
          <w:p>
            <w:pPr>
              <w:pStyle w:val="ListParagraph"/>
              <w:numPr>
                <w:ilvl w:val="0"/>
                <w:numId w:val="2"/>
              </w:numPr>
              <w:spacing w:after="60" w:before="60"/>
            </w:pPr>
            <w:r>
              <w:rPr>
                <w:rFonts w:ascii="Arial" w:cs="Arial" w:eastAsia="Arial" w:hAnsi="Arial"/>
                <w:color w:val="6B6258"/>
                <w:sz w:val="22"/>
                <w:szCs w:val="22"/>
              </w:rPr>
              <w:t xml:space="preserve">Regularly reviewing quality objectives and performance to drive improvement</w:t>
            </w:r>
          </w:p>
        </w:tc>
      </w:tr>
    </w:tbl>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4. Context of the Organisation</w:t>
      </w:r>
    </w:p>
    <w:p>
      <w:pPr>
        <w:pStyle w:val="Heading2"/>
        <w:spacing w:after="120" w:before="280"/>
      </w:pPr>
      <w:r>
        <w:rPr>
          <w:rFonts w:ascii="Arial" w:cs="Arial" w:eastAsia="Arial" w:hAnsi="Arial"/>
          <w:b/>
          <w:bCs/>
          <w:color w:val="1A1814"/>
          <w:sz w:val="24"/>
          <w:szCs w:val="24"/>
        </w:rPr>
        <w:t xml:space="preserve">4.1 Internal Context</w:t>
      </w:r>
    </w:p>
    <w:p>
      <w:pPr>
        <w:spacing w:after="80" w:before="80"/>
      </w:pPr>
      <w:r>
        <w:rPr>
          <w:rFonts w:ascii="Arial" w:cs="Arial" w:eastAsia="Arial" w:hAnsi="Arial"/>
          <w:color w:val="6B6258"/>
          <w:sz w:val="22"/>
          <w:szCs w:val="22"/>
        </w:rPr>
        <w:t xml:space="preserve">Our internal factors that influence the QMS include:</w:t>
      </w:r>
    </w:p>
    <w:p>
      <w:pPr>
        <w:pStyle w:val="ListParagraph"/>
        <w:numPr>
          <w:ilvl w:val="0"/>
          <w:numId w:val="2"/>
        </w:numPr>
        <w:spacing w:after="60" w:before="60"/>
      </w:pPr>
      <w:r>
        <w:rPr>
          <w:rFonts w:ascii="Arial" w:cs="Arial" w:eastAsia="Arial" w:hAnsi="Arial"/>
          <w:color w:val="6B6258"/>
          <w:sz w:val="22"/>
          <w:szCs w:val="22"/>
        </w:rPr>
        <w:t xml:space="preserve">Skilled technical workforce with expertise in transformer design and manufacturing</w:t>
      </w:r>
    </w:p>
    <w:p>
      <w:pPr>
        <w:pStyle w:val="ListParagraph"/>
        <w:numPr>
          <w:ilvl w:val="0"/>
          <w:numId w:val="2"/>
        </w:numPr>
        <w:spacing w:after="60" w:before="60"/>
      </w:pPr>
      <w:r>
        <w:rPr>
          <w:rFonts w:ascii="Arial" w:cs="Arial" w:eastAsia="Arial" w:hAnsi="Arial"/>
          <w:color w:val="6B6258"/>
          <w:sz w:val="22"/>
          <w:szCs w:val="22"/>
        </w:rPr>
        <w:t xml:space="preserve">In-house testing and calibration laboratory</w:t>
      </w:r>
    </w:p>
    <w:p>
      <w:pPr>
        <w:pStyle w:val="ListParagraph"/>
        <w:numPr>
          <w:ilvl w:val="0"/>
          <w:numId w:val="2"/>
        </w:numPr>
        <w:spacing w:after="60" w:before="60"/>
      </w:pPr>
      <w:r>
        <w:rPr>
          <w:rFonts w:ascii="Arial" w:cs="Arial" w:eastAsia="Arial" w:hAnsi="Arial"/>
          <w:color w:val="6B6258"/>
          <w:sz w:val="22"/>
          <w:szCs w:val="22"/>
        </w:rPr>
        <w:t xml:space="preserve">Established supplier relationships for CRGO steel, copper conductors, and insulation materials</w:t>
      </w:r>
    </w:p>
    <w:p>
      <w:pPr>
        <w:pStyle w:val="ListParagraph"/>
        <w:numPr>
          <w:ilvl w:val="0"/>
          <w:numId w:val="2"/>
        </w:numPr>
        <w:spacing w:after="60" w:before="60"/>
      </w:pPr>
      <w:r>
        <w:rPr>
          <w:rFonts w:ascii="Arial" w:cs="Arial" w:eastAsia="Arial" w:hAnsi="Arial"/>
          <w:color w:val="6B6258"/>
          <w:sz w:val="22"/>
          <w:szCs w:val="22"/>
        </w:rPr>
        <w:t xml:space="preserve">Commitment from top management to quality and continuous improvement</w:t>
      </w:r>
    </w:p>
    <w:p>
      <w:pPr>
        <w:pStyle w:val="Heading2"/>
        <w:spacing w:after="120" w:before="280"/>
      </w:pPr>
      <w:r>
        <w:rPr>
          <w:rFonts w:ascii="Arial" w:cs="Arial" w:eastAsia="Arial" w:hAnsi="Arial"/>
          <w:b/>
          <w:bCs/>
          <w:color w:val="1A1814"/>
          <w:sz w:val="24"/>
          <w:szCs w:val="24"/>
        </w:rPr>
        <w:t xml:space="preserve">4.2 External Context</w:t>
      </w:r>
    </w:p>
    <w:p>
      <w:pPr>
        <w:spacing w:after="80" w:before="80"/>
      </w:pPr>
      <w:r>
        <w:rPr>
          <w:rFonts w:ascii="Arial" w:cs="Arial" w:eastAsia="Arial" w:hAnsi="Arial"/>
          <w:color w:val="6B6258"/>
          <w:sz w:val="22"/>
          <w:szCs w:val="22"/>
        </w:rPr>
        <w:t xml:space="preserve">External factors relevant to our QMS include:</w:t>
      </w:r>
    </w:p>
    <w:p>
      <w:pPr>
        <w:pStyle w:val="ListParagraph"/>
        <w:numPr>
          <w:ilvl w:val="0"/>
          <w:numId w:val="2"/>
        </w:numPr>
        <w:spacing w:after="60" w:before="60"/>
      </w:pPr>
      <w:r>
        <w:rPr>
          <w:rFonts w:ascii="Arial" w:cs="Arial" w:eastAsia="Arial" w:hAnsi="Arial"/>
          <w:color w:val="6B6258"/>
          <w:sz w:val="22"/>
          <w:szCs w:val="22"/>
        </w:rPr>
        <w:t xml:space="preserve">Customer requirements from utilities, industries, and renewable energy sectors</w:t>
      </w:r>
    </w:p>
    <w:p>
      <w:pPr>
        <w:pStyle w:val="ListParagraph"/>
        <w:numPr>
          <w:ilvl w:val="0"/>
          <w:numId w:val="2"/>
        </w:numPr>
        <w:spacing w:after="60" w:before="60"/>
      </w:pPr>
      <w:r>
        <w:rPr>
          <w:rFonts w:ascii="Arial" w:cs="Arial" w:eastAsia="Arial" w:hAnsi="Arial"/>
          <w:color w:val="6B6258"/>
          <w:sz w:val="22"/>
          <w:szCs w:val="22"/>
        </w:rPr>
        <w:t xml:space="preserve">Applicable Indian and international standards (IS 2026, IEC 60076, IEEE standards)</w:t>
      </w:r>
    </w:p>
    <w:p>
      <w:pPr>
        <w:pStyle w:val="ListParagraph"/>
        <w:numPr>
          <w:ilvl w:val="0"/>
          <w:numId w:val="2"/>
        </w:numPr>
        <w:spacing w:after="60" w:before="60"/>
      </w:pPr>
      <w:r>
        <w:rPr>
          <w:rFonts w:ascii="Arial" w:cs="Arial" w:eastAsia="Arial" w:hAnsi="Arial"/>
          <w:color w:val="6B6258"/>
          <w:sz w:val="22"/>
          <w:szCs w:val="22"/>
        </w:rPr>
        <w:t xml:space="preserve">Regulatory requirements under Bureau of Indian Standards (BIS)</w:t>
      </w:r>
    </w:p>
    <w:p>
      <w:pPr>
        <w:pStyle w:val="ListParagraph"/>
        <w:numPr>
          <w:ilvl w:val="0"/>
          <w:numId w:val="2"/>
        </w:numPr>
        <w:spacing w:after="60" w:before="60"/>
      </w:pPr>
      <w:r>
        <w:rPr>
          <w:rFonts w:ascii="Arial" w:cs="Arial" w:eastAsia="Arial" w:hAnsi="Arial"/>
          <w:color w:val="6B6258"/>
          <w:sz w:val="22"/>
          <w:szCs w:val="22"/>
        </w:rPr>
        <w:t xml:space="preserve">Market competition and technology developments in the transformer industry</w:t>
      </w:r>
    </w:p>
    <w:p>
      <w:pPr>
        <w:pStyle w:val="Heading2"/>
        <w:spacing w:after="120" w:before="280"/>
      </w:pPr>
      <w:r>
        <w:rPr>
          <w:rFonts w:ascii="Arial" w:cs="Arial" w:eastAsia="Arial" w:hAnsi="Arial"/>
          <w:b/>
          <w:bCs/>
          <w:color w:val="1A1814"/>
          <w:sz w:val="24"/>
          <w:szCs w:val="24"/>
        </w:rPr>
        <w:t xml:space="preserve">4.3 Interested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Customers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State utilities, industrial plants, renewable energy developers, EPC contractors</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Regulatory Bodies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Bureau of Indian Standards (BIS), Ministry of Power</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Certification Body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Magnitude Management Services Pvt. Ltd.</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Suppliers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Raw material and component suppliers</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Employees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All personnel involved in manufacturing, testing, and service</w:t>
            </w:r>
          </w:p>
        </w:tc>
      </w:tr>
    </w:tbl>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5. Leadership and Commitment</w:t>
      </w:r>
    </w:p>
    <w:p>
      <w:pPr>
        <w:spacing w:after="80" w:before="80"/>
      </w:pPr>
      <w:r>
        <w:rPr>
          <w:rFonts w:ascii="Arial" w:cs="Arial" w:eastAsia="Arial" w:hAnsi="Arial"/>
          <w:color w:val="6B6258"/>
          <w:sz w:val="22"/>
          <w:szCs w:val="22"/>
        </w:rPr>
        <w:t xml:space="preserve">Top management of SAI MANGALAM ELECTRICAL AND ENGINEERING demonstrates leadership and commitment to the QMS by:</w:t>
      </w:r>
    </w:p>
    <w:p>
      <w:pPr>
        <w:pStyle w:val="ListParagraph"/>
        <w:numPr>
          <w:ilvl w:val="0"/>
          <w:numId w:val="2"/>
        </w:numPr>
        <w:spacing w:after="60" w:before="60"/>
      </w:pPr>
      <w:r>
        <w:rPr>
          <w:rFonts w:ascii="Arial" w:cs="Arial" w:eastAsia="Arial" w:hAnsi="Arial"/>
          <w:color w:val="6B6258"/>
          <w:sz w:val="22"/>
          <w:szCs w:val="22"/>
        </w:rPr>
        <w:t xml:space="preserve">Taking accountability for the effectiveness of the QMS</w:t>
      </w:r>
    </w:p>
    <w:p>
      <w:pPr>
        <w:pStyle w:val="ListParagraph"/>
        <w:numPr>
          <w:ilvl w:val="0"/>
          <w:numId w:val="2"/>
        </w:numPr>
        <w:spacing w:after="60" w:before="60"/>
      </w:pPr>
      <w:r>
        <w:rPr>
          <w:rFonts w:ascii="Arial" w:cs="Arial" w:eastAsia="Arial" w:hAnsi="Arial"/>
          <w:color w:val="6B6258"/>
          <w:sz w:val="22"/>
          <w:szCs w:val="22"/>
        </w:rPr>
        <w:t xml:space="preserve">Ensuring quality policy and objectives are established and compatible with the strategic direction</w:t>
      </w:r>
    </w:p>
    <w:p>
      <w:pPr>
        <w:pStyle w:val="ListParagraph"/>
        <w:numPr>
          <w:ilvl w:val="0"/>
          <w:numId w:val="2"/>
        </w:numPr>
        <w:spacing w:after="60" w:before="60"/>
      </w:pPr>
      <w:r>
        <w:rPr>
          <w:rFonts w:ascii="Arial" w:cs="Arial" w:eastAsia="Arial" w:hAnsi="Arial"/>
          <w:color w:val="6B6258"/>
          <w:sz w:val="22"/>
          <w:szCs w:val="22"/>
        </w:rPr>
        <w:t xml:space="preserve">Ensuring the QMS requirements are integrated into the organisation's business processes</w:t>
      </w:r>
    </w:p>
    <w:p>
      <w:pPr>
        <w:pStyle w:val="ListParagraph"/>
        <w:numPr>
          <w:ilvl w:val="0"/>
          <w:numId w:val="2"/>
        </w:numPr>
        <w:spacing w:after="60" w:before="60"/>
      </w:pPr>
      <w:r>
        <w:rPr>
          <w:rFonts w:ascii="Arial" w:cs="Arial" w:eastAsia="Arial" w:hAnsi="Arial"/>
          <w:color w:val="6B6258"/>
          <w:sz w:val="22"/>
          <w:szCs w:val="22"/>
        </w:rPr>
        <w:t xml:space="preserve">Promoting the use of process approach and risk-based thinking</w:t>
      </w:r>
    </w:p>
    <w:p>
      <w:pPr>
        <w:pStyle w:val="ListParagraph"/>
        <w:numPr>
          <w:ilvl w:val="0"/>
          <w:numId w:val="2"/>
        </w:numPr>
        <w:spacing w:after="60" w:before="60"/>
      </w:pPr>
      <w:r>
        <w:rPr>
          <w:rFonts w:ascii="Arial" w:cs="Arial" w:eastAsia="Arial" w:hAnsi="Arial"/>
          <w:color w:val="6B6258"/>
          <w:sz w:val="22"/>
          <w:szCs w:val="22"/>
        </w:rPr>
        <w:t xml:space="preserve">Ensuring resources needed for the QMS are available</w:t>
      </w:r>
    </w:p>
    <w:p>
      <w:pPr>
        <w:pStyle w:val="ListParagraph"/>
        <w:numPr>
          <w:ilvl w:val="0"/>
          <w:numId w:val="2"/>
        </w:numPr>
        <w:spacing w:after="60" w:before="60"/>
      </w:pPr>
      <w:r>
        <w:rPr>
          <w:rFonts w:ascii="Arial" w:cs="Arial" w:eastAsia="Arial" w:hAnsi="Arial"/>
          <w:color w:val="6B6258"/>
          <w:sz w:val="22"/>
          <w:szCs w:val="22"/>
        </w:rPr>
        <w:t xml:space="preserve">Communicating the importance of effective quality management to all personnel</w:t>
      </w:r>
    </w:p>
    <w:p>
      <w:pPr>
        <w:pStyle w:val="ListParagraph"/>
        <w:numPr>
          <w:ilvl w:val="0"/>
          <w:numId w:val="2"/>
        </w:numPr>
        <w:spacing w:after="60" w:before="60"/>
      </w:pPr>
      <w:r>
        <w:rPr>
          <w:rFonts w:ascii="Arial" w:cs="Arial" w:eastAsia="Arial" w:hAnsi="Arial"/>
          <w:color w:val="6B6258"/>
          <w:sz w:val="22"/>
          <w:szCs w:val="22"/>
        </w:rPr>
        <w:t xml:space="preserve">Directing and supporting persons to contribute to the QMS effectiveness</w:t>
      </w:r>
    </w:p>
    <w:p>
      <w:pPr>
        <w:pStyle w:val="ListParagraph"/>
        <w:numPr>
          <w:ilvl w:val="0"/>
          <w:numId w:val="2"/>
        </w:numPr>
        <w:spacing w:after="60" w:before="60"/>
      </w:pPr>
      <w:r>
        <w:rPr>
          <w:rFonts w:ascii="Arial" w:cs="Arial" w:eastAsia="Arial" w:hAnsi="Arial"/>
          <w:color w:val="6B6258"/>
          <w:sz w:val="22"/>
          <w:szCs w:val="22"/>
        </w:rPr>
        <w:t xml:space="preserve">Promoting improvement and supporting other relevant management roles</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6. Planning</w:t>
      </w:r>
    </w:p>
    <w:p>
      <w:pPr>
        <w:pStyle w:val="Heading2"/>
        <w:spacing w:after="120" w:before="280"/>
      </w:pPr>
      <w:r>
        <w:rPr>
          <w:rFonts w:ascii="Arial" w:cs="Arial" w:eastAsia="Arial" w:hAnsi="Arial"/>
          <w:b/>
          <w:bCs/>
          <w:color w:val="1A1814"/>
          <w:sz w:val="24"/>
          <w:szCs w:val="24"/>
        </w:rPr>
        <w:t xml:space="preserve">6.1 Quality Objectives</w:t>
      </w:r>
    </w:p>
    <w:p>
      <w:pPr>
        <w:spacing w:after="80" w:before="80"/>
      </w:pPr>
      <w:r>
        <w:rPr>
          <w:rFonts w:ascii="Arial" w:cs="Arial" w:eastAsia="Arial" w:hAnsi="Arial"/>
          <w:color w:val="6B6258"/>
          <w:sz w:val="22"/>
          <w:szCs w:val="22"/>
        </w:rPr>
        <w:t xml:space="preserve">SAI MANGALAM ELECTRICAL AND ENGINEERING establishes measurable quality objectives at relevant functions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Objective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Target</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On-time delivery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 95% of orders delivered on or before committed date</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Product non-conformance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&lt; 2% rejection rate at final inspection</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Customer complaints</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Zero unresolved customer complaints within 30 days</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Routine test pass rate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100% of units passing all routine tests before dispatch</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Supplier quality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 98% incoming material acceptance rate</w:t>
            </w:r>
          </w:p>
        </w:tc>
      </w:tr>
    </w:tbl>
    <w:p>
      <w:pPr>
        <w:pStyle w:val="Heading2"/>
        <w:spacing w:after="120" w:before="280"/>
      </w:pPr>
      <w:r>
        <w:rPr>
          <w:rFonts w:ascii="Arial" w:cs="Arial" w:eastAsia="Arial" w:hAnsi="Arial"/>
          <w:b/>
          <w:bCs/>
          <w:color w:val="1A1814"/>
          <w:sz w:val="24"/>
          <w:szCs w:val="24"/>
        </w:rPr>
        <w:t xml:space="preserve">6.2 Risk and Opportunity Management</w:t>
      </w:r>
    </w:p>
    <w:p>
      <w:pPr>
        <w:spacing w:after="80" w:before="80"/>
      </w:pPr>
      <w:r>
        <w:rPr>
          <w:rFonts w:ascii="Arial" w:cs="Arial" w:eastAsia="Arial" w:hAnsi="Arial"/>
          <w:color w:val="6B6258"/>
          <w:sz w:val="22"/>
          <w:szCs w:val="22"/>
        </w:rPr>
        <w:t xml:space="preserve">The organisation identifies risks and opportunities that can affect conformity of products and services, and plans actions to address them including:</w:t>
      </w:r>
    </w:p>
    <w:p>
      <w:pPr>
        <w:pStyle w:val="ListParagraph"/>
        <w:numPr>
          <w:ilvl w:val="0"/>
          <w:numId w:val="2"/>
        </w:numPr>
        <w:spacing w:after="60" w:before="60"/>
      </w:pPr>
      <w:r>
        <w:rPr>
          <w:rFonts w:ascii="Arial" w:cs="Arial" w:eastAsia="Arial" w:hAnsi="Arial"/>
          <w:color w:val="6B6258"/>
          <w:sz w:val="22"/>
          <w:szCs w:val="22"/>
        </w:rPr>
        <w:t xml:space="preserve">Material quality risks — addressed through incoming inspection and approved supplier list</w:t>
      </w:r>
    </w:p>
    <w:p>
      <w:pPr>
        <w:pStyle w:val="ListParagraph"/>
        <w:numPr>
          <w:ilvl w:val="0"/>
          <w:numId w:val="2"/>
        </w:numPr>
        <w:spacing w:after="60" w:before="60"/>
      </w:pPr>
      <w:r>
        <w:rPr>
          <w:rFonts w:ascii="Arial" w:cs="Arial" w:eastAsia="Arial" w:hAnsi="Arial"/>
          <w:color w:val="6B6258"/>
          <w:sz w:val="22"/>
          <w:szCs w:val="22"/>
        </w:rPr>
        <w:t xml:space="preserve">Design non-conformance — addressed through design review and verification process</w:t>
      </w:r>
    </w:p>
    <w:p>
      <w:pPr>
        <w:pStyle w:val="ListParagraph"/>
        <w:numPr>
          <w:ilvl w:val="0"/>
          <w:numId w:val="2"/>
        </w:numPr>
        <w:spacing w:after="60" w:before="60"/>
      </w:pPr>
      <w:r>
        <w:rPr>
          <w:rFonts w:ascii="Arial" w:cs="Arial" w:eastAsia="Arial" w:hAnsi="Arial"/>
          <w:color w:val="6B6258"/>
          <w:sz w:val="22"/>
          <w:szCs w:val="22"/>
        </w:rPr>
        <w:t xml:space="preserve">Process variation risks — addressed through in-process quality checks and SOP compliance</w:t>
      </w:r>
    </w:p>
    <w:p>
      <w:pPr>
        <w:pStyle w:val="ListParagraph"/>
        <w:numPr>
          <w:ilvl w:val="0"/>
          <w:numId w:val="2"/>
        </w:numPr>
        <w:spacing w:after="60" w:before="60"/>
      </w:pPr>
      <w:r>
        <w:rPr>
          <w:rFonts w:ascii="Arial" w:cs="Arial" w:eastAsia="Arial" w:hAnsi="Arial"/>
          <w:color w:val="6B6258"/>
          <w:sz w:val="22"/>
          <w:szCs w:val="22"/>
        </w:rPr>
        <w:t xml:space="preserve">Customer satisfaction risks — addressed through regular communication and feedback</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7. Support</w:t>
      </w:r>
    </w:p>
    <w:p>
      <w:pPr>
        <w:pStyle w:val="Heading2"/>
        <w:spacing w:after="120" w:before="280"/>
      </w:pPr>
      <w:r>
        <w:rPr>
          <w:rFonts w:ascii="Arial" w:cs="Arial" w:eastAsia="Arial" w:hAnsi="Arial"/>
          <w:b/>
          <w:bCs/>
          <w:color w:val="1A1814"/>
          <w:sz w:val="24"/>
          <w:szCs w:val="24"/>
        </w:rPr>
        <w:t xml:space="preserve">7.1 Resources</w:t>
      </w:r>
    </w:p>
    <w:p>
      <w:pPr>
        <w:spacing w:after="80" w:before="80"/>
      </w:pPr>
      <w:r>
        <w:rPr>
          <w:rFonts w:ascii="Arial" w:cs="Arial" w:eastAsia="Arial" w:hAnsi="Arial"/>
          <w:color w:val="6B6258"/>
          <w:sz w:val="22"/>
          <w:szCs w:val="22"/>
        </w:rPr>
        <w:t xml:space="preserve">The organisation determines and provides the resources needed for the QMS including:</w:t>
      </w:r>
    </w:p>
    <w:p>
      <w:pPr>
        <w:pStyle w:val="ListParagraph"/>
        <w:numPr>
          <w:ilvl w:val="0"/>
          <w:numId w:val="2"/>
        </w:numPr>
        <w:spacing w:after="60" w:before="60"/>
      </w:pPr>
      <w:r>
        <w:rPr>
          <w:rFonts w:ascii="Arial" w:cs="Arial" w:eastAsia="Arial" w:hAnsi="Arial"/>
          <w:color w:val="6B6258"/>
          <w:sz w:val="22"/>
          <w:szCs w:val="22"/>
        </w:rPr>
        <w:t xml:space="preserve">Qualified and experienced personnel for design, manufacturing, testing, and service</w:t>
      </w:r>
    </w:p>
    <w:p>
      <w:pPr>
        <w:pStyle w:val="ListParagraph"/>
        <w:numPr>
          <w:ilvl w:val="0"/>
          <w:numId w:val="2"/>
        </w:numPr>
        <w:spacing w:after="60" w:before="60"/>
      </w:pPr>
      <w:r>
        <w:rPr>
          <w:rFonts w:ascii="Arial" w:cs="Arial" w:eastAsia="Arial" w:hAnsi="Arial"/>
          <w:color w:val="6B6258"/>
          <w:sz w:val="22"/>
          <w:szCs w:val="22"/>
        </w:rPr>
        <w:t xml:space="preserve">Infrastructure including manufacturing plant, testing laboratory, and equipment</w:t>
      </w:r>
    </w:p>
    <w:p>
      <w:pPr>
        <w:pStyle w:val="ListParagraph"/>
        <w:numPr>
          <w:ilvl w:val="0"/>
          <w:numId w:val="2"/>
        </w:numPr>
        <w:spacing w:after="60" w:before="60"/>
      </w:pPr>
      <w:r>
        <w:rPr>
          <w:rFonts w:ascii="Arial" w:cs="Arial" w:eastAsia="Arial" w:hAnsi="Arial"/>
          <w:color w:val="6B6258"/>
          <w:sz w:val="22"/>
          <w:szCs w:val="22"/>
        </w:rPr>
        <w:t xml:space="preserve">Calibrated measuring and test equipment traceable to national standards</w:t>
      </w:r>
    </w:p>
    <w:p>
      <w:pPr>
        <w:pStyle w:val="ListParagraph"/>
        <w:numPr>
          <w:ilvl w:val="0"/>
          <w:numId w:val="2"/>
        </w:numPr>
        <w:spacing w:after="60" w:before="60"/>
      </w:pPr>
      <w:r>
        <w:rPr>
          <w:rFonts w:ascii="Arial" w:cs="Arial" w:eastAsia="Arial" w:hAnsi="Arial"/>
          <w:color w:val="6B6258"/>
          <w:sz w:val="22"/>
          <w:szCs w:val="22"/>
        </w:rPr>
        <w:t xml:space="preserve">Appropriate working environment for transformer manufacturing operations</w:t>
      </w:r>
    </w:p>
    <w:p>
      <w:pPr>
        <w:pStyle w:val="Heading2"/>
        <w:spacing w:after="120" w:before="280"/>
      </w:pPr>
      <w:r>
        <w:rPr>
          <w:rFonts w:ascii="Arial" w:cs="Arial" w:eastAsia="Arial" w:hAnsi="Arial"/>
          <w:b/>
          <w:bCs/>
          <w:color w:val="1A1814"/>
          <w:sz w:val="24"/>
          <w:szCs w:val="24"/>
        </w:rPr>
        <w:t xml:space="preserve">7.2 Competence and Training</w:t>
      </w:r>
    </w:p>
    <w:p>
      <w:pPr>
        <w:spacing w:after="80" w:before="80"/>
      </w:pPr>
      <w:r>
        <w:rPr>
          <w:rFonts w:ascii="Arial" w:cs="Arial" w:eastAsia="Arial" w:hAnsi="Arial"/>
          <w:color w:val="6B6258"/>
          <w:sz w:val="22"/>
          <w:szCs w:val="22"/>
        </w:rPr>
        <w:t xml:space="preserve">All personnel performing work that affects product and service quality are competent based on education, training, skills, and experience. Records of training are maintained for all employees.</w:t>
      </w:r>
    </w:p>
    <w:p>
      <w:pPr>
        <w:pStyle w:val="Heading2"/>
        <w:spacing w:after="120" w:before="280"/>
      </w:pPr>
      <w:r>
        <w:rPr>
          <w:rFonts w:ascii="Arial" w:cs="Arial" w:eastAsia="Arial" w:hAnsi="Arial"/>
          <w:b/>
          <w:bCs/>
          <w:color w:val="1A1814"/>
          <w:sz w:val="24"/>
          <w:szCs w:val="24"/>
        </w:rPr>
        <w:t xml:space="preserve">7.3 Documentation</w:t>
      </w:r>
    </w:p>
    <w:p>
      <w:pPr>
        <w:spacing w:after="80" w:before="80"/>
      </w:pPr>
      <w:r>
        <w:rPr>
          <w:rFonts w:ascii="Arial" w:cs="Arial" w:eastAsia="Arial" w:hAnsi="Arial"/>
          <w:color w:val="6B6258"/>
          <w:sz w:val="22"/>
          <w:szCs w:val="22"/>
        </w:rPr>
        <w:t xml:space="preserve">The QMS documentation includes:</w:t>
      </w:r>
    </w:p>
    <w:p>
      <w:pPr>
        <w:pStyle w:val="ListParagraph"/>
        <w:numPr>
          <w:ilvl w:val="0"/>
          <w:numId w:val="2"/>
        </w:numPr>
        <w:spacing w:after="60" w:before="60"/>
      </w:pPr>
      <w:r>
        <w:rPr>
          <w:rFonts w:ascii="Arial" w:cs="Arial" w:eastAsia="Arial" w:hAnsi="Arial"/>
          <w:color w:val="6B6258"/>
          <w:sz w:val="22"/>
          <w:szCs w:val="22"/>
        </w:rPr>
        <w:t xml:space="preserve">This Quality Manual (SME-QM-001)</w:t>
      </w:r>
    </w:p>
    <w:p>
      <w:pPr>
        <w:pStyle w:val="ListParagraph"/>
        <w:numPr>
          <w:ilvl w:val="0"/>
          <w:numId w:val="2"/>
        </w:numPr>
        <w:spacing w:after="60" w:before="60"/>
      </w:pPr>
      <w:r>
        <w:rPr>
          <w:rFonts w:ascii="Arial" w:cs="Arial" w:eastAsia="Arial" w:hAnsi="Arial"/>
          <w:color w:val="6B6258"/>
          <w:sz w:val="22"/>
          <w:szCs w:val="22"/>
        </w:rPr>
        <w:t xml:space="preserve">Quality Procedures (SME-QP-XXX series)</w:t>
      </w:r>
    </w:p>
    <w:p>
      <w:pPr>
        <w:pStyle w:val="ListParagraph"/>
        <w:numPr>
          <w:ilvl w:val="0"/>
          <w:numId w:val="2"/>
        </w:numPr>
        <w:spacing w:after="60" w:before="60"/>
      </w:pPr>
      <w:r>
        <w:rPr>
          <w:rFonts w:ascii="Arial" w:cs="Arial" w:eastAsia="Arial" w:hAnsi="Arial"/>
          <w:color w:val="6B6258"/>
          <w:sz w:val="22"/>
          <w:szCs w:val="22"/>
        </w:rPr>
        <w:t xml:space="preserve">Work Instructions (SME-WI-XXX series)</w:t>
      </w:r>
    </w:p>
    <w:p>
      <w:pPr>
        <w:pStyle w:val="ListParagraph"/>
        <w:numPr>
          <w:ilvl w:val="0"/>
          <w:numId w:val="2"/>
        </w:numPr>
        <w:spacing w:after="60" w:before="60"/>
      </w:pPr>
      <w:r>
        <w:rPr>
          <w:rFonts w:ascii="Arial" w:cs="Arial" w:eastAsia="Arial" w:hAnsi="Arial"/>
          <w:color w:val="6B6258"/>
          <w:sz w:val="22"/>
          <w:szCs w:val="22"/>
        </w:rPr>
        <w:t xml:space="preserve">Quality Records and Test Reports</w:t>
      </w:r>
    </w:p>
    <w:p>
      <w:pPr>
        <w:pStyle w:val="ListParagraph"/>
        <w:numPr>
          <w:ilvl w:val="0"/>
          <w:numId w:val="2"/>
        </w:numPr>
        <w:spacing w:after="60" w:before="60"/>
      </w:pPr>
      <w:r>
        <w:rPr>
          <w:rFonts w:ascii="Arial" w:cs="Arial" w:eastAsia="Arial" w:hAnsi="Arial"/>
          <w:color w:val="6B6258"/>
          <w:sz w:val="22"/>
          <w:szCs w:val="22"/>
        </w:rPr>
        <w:t xml:space="preserve">Drawings and Specifications</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8. Operations</w:t>
      </w:r>
    </w:p>
    <w:p>
      <w:pPr>
        <w:pStyle w:val="Heading2"/>
        <w:spacing w:after="120" w:before="280"/>
      </w:pPr>
      <w:r>
        <w:rPr>
          <w:rFonts w:ascii="Arial" w:cs="Arial" w:eastAsia="Arial" w:hAnsi="Arial"/>
          <w:b/>
          <w:bCs/>
          <w:color w:val="1A1814"/>
          <w:sz w:val="24"/>
          <w:szCs w:val="24"/>
        </w:rPr>
        <w:t xml:space="preserve">8.1 Product Realisation Process</w:t>
      </w:r>
    </w:p>
    <w:p>
      <w:pPr>
        <w:spacing w:after="80" w:before="80"/>
      </w:pPr>
      <w:r>
        <w:rPr>
          <w:rFonts w:ascii="Arial" w:cs="Arial" w:eastAsia="Arial" w:hAnsi="Arial"/>
          <w:color w:val="6B6258"/>
          <w:sz w:val="22"/>
          <w:szCs w:val="22"/>
        </w:rPr>
        <w:t xml:space="preserve">The transformer manufacturing process at SAI MANGALAM ELECTRICAL AND ENGINEERING follows a defined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1</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Customer requirement review and order acceptance</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2</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Design and engineering — calculations, drawings, BOM preparation</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3</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Procurement — CRGO steel, copper conductors, insulation, tank fabrication</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4</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Incoming inspection of all raw materials</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5</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Core assembly — lamination cutting, stacking, and clamping</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6</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Winding — primary and secondary copper winding with insulation</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7</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Core-coil assembly — active part assembly and drying</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8</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Tank fabrication, oil filling, and sealing</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9</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Final assembly — accessories fitting, bushing installation</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10</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Testing — routine tests per IEC 60076 / IS 2026</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11</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Inspection and dispatch clearance</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Stage 12</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Delivery, installation, and commissioning</w:t>
            </w:r>
          </w:p>
        </w:tc>
      </w:tr>
    </w:tbl>
    <w:p>
      <w:pPr>
        <w:pStyle w:val="Heading2"/>
        <w:spacing w:after="120" w:before="280"/>
      </w:pPr>
      <w:r>
        <w:rPr>
          <w:rFonts w:ascii="Arial" w:cs="Arial" w:eastAsia="Arial" w:hAnsi="Arial"/>
          <w:b/>
          <w:bCs/>
          <w:color w:val="1A1814"/>
          <w:sz w:val="24"/>
          <w:szCs w:val="24"/>
        </w:rPr>
        <w:t xml:space="preserve">8.2 Testing and Inspection</w:t>
      </w:r>
    </w:p>
    <w:p>
      <w:pPr>
        <w:spacing w:after="80" w:before="80"/>
      </w:pPr>
      <w:r>
        <w:rPr>
          <w:rFonts w:ascii="Arial" w:cs="Arial" w:eastAsia="Arial" w:hAnsi="Arial"/>
          <w:color w:val="6B6258"/>
          <w:sz w:val="22"/>
          <w:szCs w:val="22"/>
        </w:rPr>
        <w:t xml:space="preserve">Every transformer undergoes the following routine tests before dispatch:</w:t>
      </w:r>
    </w:p>
    <w:p>
      <w:pPr>
        <w:pStyle w:val="ListParagraph"/>
        <w:numPr>
          <w:ilvl w:val="0"/>
          <w:numId w:val="2"/>
        </w:numPr>
        <w:spacing w:after="60" w:before="60"/>
      </w:pPr>
      <w:r>
        <w:rPr>
          <w:rFonts w:ascii="Arial" w:cs="Arial" w:eastAsia="Arial" w:hAnsi="Arial"/>
          <w:color w:val="6B6258"/>
          <w:sz w:val="22"/>
          <w:szCs w:val="22"/>
        </w:rPr>
        <w:t xml:space="preserve">Winding resistance measurement</w:t>
      </w:r>
    </w:p>
    <w:p>
      <w:pPr>
        <w:pStyle w:val="ListParagraph"/>
        <w:numPr>
          <w:ilvl w:val="0"/>
          <w:numId w:val="2"/>
        </w:numPr>
        <w:spacing w:after="60" w:before="60"/>
      </w:pPr>
      <w:r>
        <w:rPr>
          <w:rFonts w:ascii="Arial" w:cs="Arial" w:eastAsia="Arial" w:hAnsi="Arial"/>
          <w:color w:val="6B6258"/>
          <w:sz w:val="22"/>
          <w:szCs w:val="22"/>
        </w:rPr>
        <w:t xml:space="preserve">Turns ratio test</w:t>
      </w:r>
    </w:p>
    <w:p>
      <w:pPr>
        <w:pStyle w:val="ListParagraph"/>
        <w:numPr>
          <w:ilvl w:val="0"/>
          <w:numId w:val="2"/>
        </w:numPr>
        <w:spacing w:after="60" w:before="60"/>
      </w:pPr>
      <w:r>
        <w:rPr>
          <w:rFonts w:ascii="Arial" w:cs="Arial" w:eastAsia="Arial" w:hAnsi="Arial"/>
          <w:color w:val="6B6258"/>
          <w:sz w:val="22"/>
          <w:szCs w:val="22"/>
        </w:rPr>
        <w:t xml:space="preserve">No-load loss and current measurement</w:t>
      </w:r>
    </w:p>
    <w:p>
      <w:pPr>
        <w:pStyle w:val="ListParagraph"/>
        <w:numPr>
          <w:ilvl w:val="0"/>
          <w:numId w:val="2"/>
        </w:numPr>
        <w:spacing w:after="60" w:before="60"/>
      </w:pPr>
      <w:r>
        <w:rPr>
          <w:rFonts w:ascii="Arial" w:cs="Arial" w:eastAsia="Arial" w:hAnsi="Arial"/>
          <w:color w:val="6B6258"/>
          <w:sz w:val="22"/>
          <w:szCs w:val="22"/>
        </w:rPr>
        <w:t xml:space="preserve">Load loss and impedance voltage measurement</w:t>
      </w:r>
    </w:p>
    <w:p>
      <w:pPr>
        <w:pStyle w:val="ListParagraph"/>
        <w:numPr>
          <w:ilvl w:val="0"/>
          <w:numId w:val="2"/>
        </w:numPr>
        <w:spacing w:after="60" w:before="60"/>
      </w:pPr>
      <w:r>
        <w:rPr>
          <w:rFonts w:ascii="Arial" w:cs="Arial" w:eastAsia="Arial" w:hAnsi="Arial"/>
          <w:color w:val="6B6258"/>
          <w:sz w:val="22"/>
          <w:szCs w:val="22"/>
        </w:rPr>
        <w:t xml:space="preserve">Insulation resistance test</w:t>
      </w:r>
    </w:p>
    <w:p>
      <w:pPr>
        <w:pStyle w:val="ListParagraph"/>
        <w:numPr>
          <w:ilvl w:val="0"/>
          <w:numId w:val="2"/>
        </w:numPr>
        <w:spacing w:after="60" w:before="60"/>
      </w:pPr>
      <w:r>
        <w:rPr>
          <w:rFonts w:ascii="Arial" w:cs="Arial" w:eastAsia="Arial" w:hAnsi="Arial"/>
          <w:color w:val="6B6258"/>
          <w:sz w:val="22"/>
          <w:szCs w:val="22"/>
        </w:rPr>
        <w:t xml:space="preserve">Dielectric strength test (oil sample)</w:t>
      </w:r>
    </w:p>
    <w:p>
      <w:pPr>
        <w:pStyle w:val="ListParagraph"/>
        <w:numPr>
          <w:ilvl w:val="0"/>
          <w:numId w:val="2"/>
        </w:numPr>
        <w:spacing w:after="60" w:before="60"/>
      </w:pPr>
      <w:r>
        <w:rPr>
          <w:rFonts w:ascii="Arial" w:cs="Arial" w:eastAsia="Arial" w:hAnsi="Arial"/>
          <w:color w:val="6B6258"/>
          <w:sz w:val="22"/>
          <w:szCs w:val="22"/>
        </w:rPr>
        <w:t xml:space="preserve">High voltage (induced overvoltage) test</w:t>
      </w:r>
    </w:p>
    <w:p>
      <w:pPr>
        <w:pStyle w:val="ListParagraph"/>
        <w:numPr>
          <w:ilvl w:val="0"/>
          <w:numId w:val="2"/>
        </w:numPr>
        <w:spacing w:after="60" w:before="60"/>
      </w:pPr>
      <w:r>
        <w:rPr>
          <w:rFonts w:ascii="Arial" w:cs="Arial" w:eastAsia="Arial" w:hAnsi="Arial"/>
          <w:color w:val="6B6258"/>
          <w:sz w:val="22"/>
          <w:szCs w:val="22"/>
        </w:rPr>
        <w:t xml:space="preserve">Separate source voltage withstand test</w:t>
      </w:r>
    </w:p>
    <w:p>
      <w:pPr>
        <w:spacing w:after="80" w:before="80"/>
      </w:pPr>
      <w:r>
        <w:rPr>
          <w:rFonts w:ascii="Arial" w:cs="Arial" w:eastAsia="Arial" w:hAnsi="Arial"/>
          <w:color w:val="6B6258"/>
          <w:sz w:val="22"/>
          <w:szCs w:val="22"/>
        </w:rPr>
        <w:t xml:space="preserve">Type tests and special tests are conducted as per customer requirements or applicable standards.</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9. Performance Evaluation</w:t>
      </w:r>
    </w:p>
    <w:p>
      <w:pPr>
        <w:pStyle w:val="Heading2"/>
        <w:spacing w:after="120" w:before="280"/>
      </w:pPr>
      <w:r>
        <w:rPr>
          <w:rFonts w:ascii="Arial" w:cs="Arial" w:eastAsia="Arial" w:hAnsi="Arial"/>
          <w:b/>
          <w:bCs/>
          <w:color w:val="1A1814"/>
          <w:sz w:val="24"/>
          <w:szCs w:val="24"/>
        </w:rPr>
        <w:t xml:space="preserve">9.1 Monitoring and Measurement</w:t>
      </w:r>
    </w:p>
    <w:p>
      <w:pPr>
        <w:spacing w:after="80" w:before="80"/>
      </w:pPr>
      <w:r>
        <w:rPr>
          <w:rFonts w:ascii="Arial" w:cs="Arial" w:eastAsia="Arial" w:hAnsi="Arial"/>
          <w:color w:val="6B6258"/>
          <w:sz w:val="22"/>
          <w:szCs w:val="22"/>
        </w:rPr>
        <w:t xml:space="preserve">The organisation monitors and measures the key aspects of quality performance including:</w:t>
      </w:r>
    </w:p>
    <w:p>
      <w:pPr>
        <w:pStyle w:val="ListParagraph"/>
        <w:numPr>
          <w:ilvl w:val="0"/>
          <w:numId w:val="2"/>
        </w:numPr>
        <w:spacing w:after="60" w:before="60"/>
      </w:pPr>
      <w:r>
        <w:rPr>
          <w:rFonts w:ascii="Arial" w:cs="Arial" w:eastAsia="Arial" w:hAnsi="Arial"/>
          <w:color w:val="6B6258"/>
          <w:sz w:val="22"/>
          <w:szCs w:val="22"/>
        </w:rPr>
        <w:t xml:space="preserve">Customer satisfaction through feedback, complaint tracking, and order repeat rate</w:t>
      </w:r>
    </w:p>
    <w:p>
      <w:pPr>
        <w:pStyle w:val="ListParagraph"/>
        <w:numPr>
          <w:ilvl w:val="0"/>
          <w:numId w:val="2"/>
        </w:numPr>
        <w:spacing w:after="60" w:before="60"/>
      </w:pPr>
      <w:r>
        <w:rPr>
          <w:rFonts w:ascii="Arial" w:cs="Arial" w:eastAsia="Arial" w:hAnsi="Arial"/>
          <w:color w:val="6B6258"/>
          <w:sz w:val="22"/>
          <w:szCs w:val="22"/>
        </w:rPr>
        <w:t xml:space="preserve">Product conformance through in-process and final inspection records</w:t>
      </w:r>
    </w:p>
    <w:p>
      <w:pPr>
        <w:pStyle w:val="ListParagraph"/>
        <w:numPr>
          <w:ilvl w:val="0"/>
          <w:numId w:val="2"/>
        </w:numPr>
        <w:spacing w:after="60" w:before="60"/>
      </w:pPr>
      <w:r>
        <w:rPr>
          <w:rFonts w:ascii="Arial" w:cs="Arial" w:eastAsia="Arial" w:hAnsi="Arial"/>
          <w:color w:val="6B6258"/>
          <w:sz w:val="22"/>
          <w:szCs w:val="22"/>
        </w:rPr>
        <w:t xml:space="preserve">Process performance through production and testing metrics</w:t>
      </w:r>
    </w:p>
    <w:p>
      <w:pPr>
        <w:pStyle w:val="ListParagraph"/>
        <w:numPr>
          <w:ilvl w:val="0"/>
          <w:numId w:val="2"/>
        </w:numPr>
        <w:spacing w:after="60" w:before="60"/>
      </w:pPr>
      <w:r>
        <w:rPr>
          <w:rFonts w:ascii="Arial" w:cs="Arial" w:eastAsia="Arial" w:hAnsi="Arial"/>
          <w:color w:val="6B6258"/>
          <w:sz w:val="22"/>
          <w:szCs w:val="22"/>
        </w:rPr>
        <w:t xml:space="preserve">Supplier performance through incoming inspection data</w:t>
      </w:r>
    </w:p>
    <w:p>
      <w:pPr>
        <w:pStyle w:val="Heading2"/>
        <w:spacing w:after="120" w:before="280"/>
      </w:pPr>
      <w:r>
        <w:rPr>
          <w:rFonts w:ascii="Arial" w:cs="Arial" w:eastAsia="Arial" w:hAnsi="Arial"/>
          <w:b/>
          <w:bCs/>
          <w:color w:val="1A1814"/>
          <w:sz w:val="24"/>
          <w:szCs w:val="24"/>
        </w:rPr>
        <w:t xml:space="preserve">9.2 Internal Audit</w:t>
      </w:r>
    </w:p>
    <w:p>
      <w:pPr>
        <w:spacing w:after="80" w:before="80"/>
      </w:pPr>
      <w:r>
        <w:rPr>
          <w:rFonts w:ascii="Arial" w:cs="Arial" w:eastAsia="Arial" w:hAnsi="Arial"/>
          <w:color w:val="6B6258"/>
          <w:sz w:val="22"/>
          <w:szCs w:val="22"/>
        </w:rPr>
        <w:t xml:space="preserve">Internal quality audits are conducted at planned intervals to verify that the QMS conforms to planned arrangements and is effectively implemented. Audit findings are documented and corrective actions are tracked to closure.</w:t>
      </w:r>
    </w:p>
    <w:p>
      <w:pPr>
        <w:pStyle w:val="Heading2"/>
        <w:spacing w:after="120" w:before="280"/>
      </w:pPr>
      <w:r>
        <w:rPr>
          <w:rFonts w:ascii="Arial" w:cs="Arial" w:eastAsia="Arial" w:hAnsi="Arial"/>
          <w:b/>
          <w:bCs/>
          <w:color w:val="1A1814"/>
          <w:sz w:val="24"/>
          <w:szCs w:val="24"/>
        </w:rPr>
        <w:t xml:space="preserve">9.3 Management Review</w:t>
      </w:r>
    </w:p>
    <w:p>
      <w:pPr>
        <w:spacing w:after="80" w:before="80"/>
      </w:pPr>
      <w:r>
        <w:rPr>
          <w:rFonts w:ascii="Arial" w:cs="Arial" w:eastAsia="Arial" w:hAnsi="Arial"/>
          <w:color w:val="6B6258"/>
          <w:sz w:val="22"/>
          <w:szCs w:val="22"/>
        </w:rPr>
        <w:t xml:space="preserve">Top management reviews the QMS at least annually to ensure its continuing suitability, adequacy, effectiveness, and alignment with strategic direction. Review inputs include audit results, customer feedback, quality objectives performance, and opportunities for improvement.</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10. Continual Improvement</w:t>
      </w:r>
    </w:p>
    <w:p>
      <w:pPr>
        <w:spacing w:after="80" w:before="80"/>
      </w:pPr>
      <w:r>
        <w:rPr>
          <w:rFonts w:ascii="Arial" w:cs="Arial" w:eastAsia="Arial" w:hAnsi="Arial"/>
          <w:color w:val="6B6258"/>
          <w:sz w:val="22"/>
          <w:szCs w:val="22"/>
        </w:rPr>
        <w:t xml:space="preserve">SAI MANGALAM ELECTRICAL AND ENGINEERING is committed to continually improving the suitability, adequacy, and effectiveness of the QMS. This is achieved through:</w:t>
      </w:r>
    </w:p>
    <w:p>
      <w:pPr>
        <w:pStyle w:val="ListParagraph"/>
        <w:numPr>
          <w:ilvl w:val="0"/>
          <w:numId w:val="2"/>
        </w:numPr>
        <w:spacing w:after="60" w:before="60"/>
      </w:pPr>
      <w:r>
        <w:rPr>
          <w:rFonts w:ascii="Arial" w:cs="Arial" w:eastAsia="Arial" w:hAnsi="Arial"/>
          <w:color w:val="6B6258"/>
          <w:sz w:val="22"/>
          <w:szCs w:val="22"/>
        </w:rPr>
        <w:t xml:space="preserve">Analysis of non-conformances and customer complaints</w:t>
      </w:r>
    </w:p>
    <w:p>
      <w:pPr>
        <w:pStyle w:val="ListParagraph"/>
        <w:numPr>
          <w:ilvl w:val="0"/>
          <w:numId w:val="2"/>
        </w:numPr>
        <w:spacing w:after="60" w:before="60"/>
      </w:pPr>
      <w:r>
        <w:rPr>
          <w:rFonts w:ascii="Arial" w:cs="Arial" w:eastAsia="Arial" w:hAnsi="Arial"/>
          <w:color w:val="6B6258"/>
          <w:sz w:val="22"/>
          <w:szCs w:val="22"/>
        </w:rPr>
        <w:t xml:space="preserve">Implementation of corrective and preventive actions (CAPA)</w:t>
      </w:r>
    </w:p>
    <w:p>
      <w:pPr>
        <w:pStyle w:val="ListParagraph"/>
        <w:numPr>
          <w:ilvl w:val="0"/>
          <w:numId w:val="2"/>
        </w:numPr>
        <w:spacing w:after="60" w:before="60"/>
      </w:pPr>
      <w:r>
        <w:rPr>
          <w:rFonts w:ascii="Arial" w:cs="Arial" w:eastAsia="Arial" w:hAnsi="Arial"/>
          <w:color w:val="6B6258"/>
          <w:sz w:val="22"/>
          <w:szCs w:val="22"/>
        </w:rPr>
        <w:t xml:space="preserve">Regular management review outcomes and improvement initiatives</w:t>
      </w:r>
    </w:p>
    <w:p>
      <w:pPr>
        <w:pStyle w:val="ListParagraph"/>
        <w:numPr>
          <w:ilvl w:val="0"/>
          <w:numId w:val="2"/>
        </w:numPr>
        <w:spacing w:after="60" w:before="60"/>
      </w:pPr>
      <w:r>
        <w:rPr>
          <w:rFonts w:ascii="Arial" w:cs="Arial" w:eastAsia="Arial" w:hAnsi="Arial"/>
          <w:color w:val="6B6258"/>
          <w:sz w:val="22"/>
          <w:szCs w:val="22"/>
        </w:rPr>
        <w:t xml:space="preserve">Application of lessons learned from previous projects and field feedback</w:t>
      </w:r>
    </w:p>
    <w:p>
      <w:pPr>
        <w:pStyle w:val="ListParagraph"/>
        <w:numPr>
          <w:ilvl w:val="0"/>
          <w:numId w:val="2"/>
        </w:numPr>
        <w:spacing w:after="60" w:before="60"/>
      </w:pPr>
      <w:r>
        <w:rPr>
          <w:rFonts w:ascii="Arial" w:cs="Arial" w:eastAsia="Arial" w:hAnsi="Arial"/>
          <w:color w:val="6B6258"/>
          <w:sz w:val="22"/>
          <w:szCs w:val="22"/>
        </w:rPr>
        <w:t xml:space="preserve">Employee suggestions and quality circle activities</w:t>
      </w:r>
    </w:p>
    <w:p>
      <w:pPr>
        <w:pStyle w:val="ListParagraph"/>
        <w:numPr>
          <w:ilvl w:val="0"/>
          <w:numId w:val="2"/>
        </w:numPr>
        <w:spacing w:after="60" w:before="60"/>
      </w:pPr>
      <w:r>
        <w:rPr>
          <w:rFonts w:ascii="Arial" w:cs="Arial" w:eastAsia="Arial" w:hAnsi="Arial"/>
          <w:color w:val="6B6258"/>
          <w:sz w:val="22"/>
          <w:szCs w:val="22"/>
        </w:rPr>
        <w:t xml:space="preserve">Technology upgrades in manufacturing and testing processes</w:t>
      </w:r>
    </w:p>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11. Certification Details</w:t>
      </w:r>
    </w:p>
    <w:p>
      <w:pPr>
        <w:spacing w:after="80" w:before="80"/>
      </w:pPr>
      <w:r>
        <w:rPr>
          <w:rFonts w:ascii="Arial" w:cs="Arial" w:eastAsia="Arial" w:hAnsi="Arial"/>
          <w:color w:val="6B6258"/>
          <w:sz w:val="22"/>
          <w:szCs w:val="22"/>
        </w:rPr>
        <w:t xml:space="preserve">This Quality Manual is issued in accordance with the following certifications:</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Standard</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ISO 9001:2015 — Quality Management System</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Certificate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26MEQVD93</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Initial Registration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29/04/2026</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Expiry Date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28/04/2029</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1st Surveillance Due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29/03/2027</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2nd Surveillance Due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29/03/2028</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Certification Body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Magnitude Management Services Pvt. Ltd.</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Accreditation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EGAC — QMS Certification CAB #011805</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Standard</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ISO 14001:2015 — Environmental Management System</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Certificate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26MEEVF94</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Initial Registration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29/04/2026</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Expiry Date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28/04/2029</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1st Surveillance Due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29/03/2027</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2nd Surveillance Due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29/03/2028</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Certification Body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Magnitude Management Services Pvt. Ltd.</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Accreditation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EGAC — EMS Certification CAB #011805</w:t>
            </w:r>
          </w:p>
        </w:tc>
      </w:tr>
    </w:tbl>
    <w:p>
      <w:r>
        <w:br w:type="page"/>
      </w:r>
    </w:p>
    <w:p>
      <w:pPr>
        <w:pStyle w:val="Heading1"/>
        <w:pBdr>
          <w:bottom w:val="single" w:color="2D5A3D" w:sz="8" w:space="4"/>
        </w:pBdr>
        <w:spacing w:after="160" w:before="400"/>
      </w:pPr>
      <w:r>
        <w:rPr>
          <w:rFonts w:ascii="Arial" w:cs="Arial" w:eastAsia="Arial" w:hAnsi="Arial"/>
          <w:b/>
          <w:bCs/>
          <w:color w:val="2D5A3D"/>
          <w:sz w:val="28"/>
          <w:szCs w:val="28"/>
        </w:rPr>
        <w:t xml:space="preserve">12. Document Approval</w:t>
      </w:r>
    </w:p>
    <w:p>
      <w:pPr>
        <w:spacing w:after="80" w:before="80"/>
      </w:pPr>
      <w:r>
        <w:rPr>
          <w:rFonts w:ascii="Arial" w:cs="Arial" w:eastAsia="Arial" w:hAnsi="Arial"/>
          <w:color w:val="6B6258"/>
          <w:sz w:val="22"/>
          <w:szCs w:val="22"/>
        </w:rPr>
        <w:t xml:space="preserve">This Quality Manual has been reviewed and approved for issue.</w:t>
      </w:r>
    </w:p>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Document No.</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SME-QM-001</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Revision</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Rev 01</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Date of Issue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29/04/2026</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Prepared By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Quality Management Representative</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Approved By</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Top Management — SAI MANGALAM ELECTRICAL AND ENGINEERING</w:t>
            </w:r>
          </w:p>
        </w:tc>
      </w:tr>
      <w:tr>
        <w:tc>
          <w:tcPr>
            <w:tcW w:type="dxa" w:w="3000"/>
            <w:tcBorders>
              <w:top w:val="single" w:color="DDDBD7" w:sz="1"/>
              <w:left w:val="single" w:color="DDDBD7" w:sz="1"/>
              <w:bottom w:val="single" w:color="DDDBD7" w:sz="1"/>
              <w:right w:val="single" w:color="DDDBD7" w:sz="1"/>
            </w:tcBorders>
            <w:shd w:fill="E8F0EA" w:val="clear"/>
            <w:tcMar>
              <w:top w:type="dxa" w:w="80"/>
              <w:left w:type="dxa" w:w="120"/>
              <w:bottom w:type="dxa" w:w="80"/>
              <w:right w:type="dxa" w:w="120"/>
            </w:tcMar>
          </w:tcPr>
          <w:p>
            <w:r>
              <w:rPr>
                <w:rFonts w:ascii="Arial" w:cs="Arial" w:eastAsia="Arial" w:hAnsi="Arial"/>
                <w:b/>
                <w:bCs/>
                <w:color w:val="2D5A3D"/>
                <w:sz w:val="20"/>
                <w:szCs w:val="20"/>
              </w:rPr>
              <w:t xml:space="preserve">Next Review Due</w:t>
            </w:r>
          </w:p>
        </w:tc>
        <w:tc>
          <w:tcPr>
            <w:tcW w:type="dxa" w:w="6026"/>
            <w:tcBorders>
              <w:top w:val="single" w:color="DDDBD7" w:sz="1"/>
              <w:left w:val="single" w:color="DDDBD7" w:sz="1"/>
              <w:bottom w:val="single" w:color="DDDBD7" w:sz="1"/>
              <w:right w:val="single" w:color="DDDBD7" w:sz="1"/>
            </w:tcBorders>
            <w:tcMar>
              <w:top w:type="dxa" w:w="80"/>
              <w:left w:type="dxa" w:w="120"/>
              <w:bottom w:type="dxa" w:w="80"/>
              <w:right w:type="dxa" w:w="120"/>
            </w:tcMar>
          </w:tcPr>
          <w:p>
            <w:r>
              <w:rPr>
                <w:rFonts w:ascii="Arial" w:cs="Arial" w:eastAsia="Arial" w:hAnsi="Arial"/>
                <w:color w:val="1A1814"/>
                <w:sz w:val="20"/>
                <w:szCs w:val="20"/>
              </w:rPr>
              <w:t xml:space="preserve">28/04/2027</w:t>
            </w:r>
          </w:p>
        </w:tc>
      </w:tr>
    </w:tbl>
    <w:p>
      <w:pPr>
        <w:spacing w:before="240"/>
      </w:pPr>
    </w:p>
    <w:p>
      <w:pPr>
        <w:spacing w:after="40" w:before="0"/>
      </w:pPr>
      <w:r>
        <w:rPr>
          <w:rFonts w:ascii="Arial" w:cs="Arial" w:eastAsia="Arial" w:hAnsi="Arial"/>
          <w:b/>
          <w:bCs/>
          <w:color w:val="2D5A3D"/>
          <w:sz w:val="20"/>
          <w:szCs w:val="20"/>
        </w:rPr>
        <w:t xml:space="preserve">Authorised Signature:</w:t>
      </w:r>
    </w:p>
    <w:p>
      <w:pPr>
        <w:spacing w:after="0" w:before="0"/>
      </w:pPr>
      <w:r>
        <w:drawing>
          <wp:inline distT="0" distB="0" distL="0" distR="0">
            <wp:extent cx="1524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742950"/>
                    </a:xfrm>
                    <a:prstGeom prst="rect">
                      <a:avLst/>
                    </a:prstGeom>
                  </pic:spPr>
                </pic:pic>
              </a:graphicData>
            </a:graphic>
          </wp:inline>
        </w:drawing>
      </w:r>
    </w:p>
    <w:p>
      <w:pPr>
        <w:spacing w:after="40" w:before="40"/>
      </w:pPr>
      <w:r>
        <w:rPr>
          <w:rFonts w:ascii="Arial" w:cs="Arial" w:eastAsia="Arial" w:hAnsi="Arial"/>
          <w:color w:val="1A1814"/>
          <w:sz w:val="20"/>
          <w:szCs w:val="20"/>
        </w:rPr>
        <w:t xml:space="preserve">Name: Partner, Sai Mangalam Electrical &amp; Engineering</w:t>
      </w:r>
    </w:p>
    <w:p>
      <w:pPr>
        <w:spacing w:after="40" w:before="40"/>
      </w:pPr>
      <w:r>
        <w:rPr>
          <w:rFonts w:ascii="Arial" w:cs="Arial" w:eastAsia="Arial" w:hAnsi="Arial"/>
          <w:color w:val="1A1814"/>
          <w:sz w:val="20"/>
          <w:szCs w:val="20"/>
        </w:rPr>
        <w:t xml:space="preserve">Designation: Partner</w:t>
      </w:r>
    </w:p>
    <w:p>
      <w:pPr>
        <w:spacing w:after="40" w:before="40"/>
      </w:pPr>
      <w:r>
        <w:rPr>
          <w:rFonts w:ascii="Arial" w:cs="Arial" w:eastAsia="Arial" w:hAnsi="Arial"/>
          <w:color w:val="1A1814"/>
          <w:sz w:val="20"/>
          <w:szCs w:val="20"/>
        </w:rPr>
        <w:t xml:space="preserve">Date: 29/04/2026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A3D" w:sz="4" w:space="4"/>
      </w:pBdr>
      <w:tabs>
        <w:tab w:val="right" w:pos="9026"/>
      </w:tabs>
      <w:spacing w:before="0"/>
    </w:pPr>
    <w:r>
      <w:rPr>
        <w:rFonts w:ascii="Arial" w:cs="Arial" w:eastAsia="Arial" w:hAnsi="Arial"/>
        <w:color w:val="6B6258"/>
        <w:sz w:val="16"/>
        <w:szCs w:val="16"/>
      </w:rPr>
      <w:t xml:space="preserve">Confidential | ISO 9001:2015 Certified | Cert No: 26MEQVD93</w:t>
    </w:r>
    <w:r>
      <w:rPr>
        <w:rFonts w:ascii="Arial" w:cs="Arial" w:eastAsia="Arial" w:hAnsi="Arial"/>
        <w:color w:val="6B625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3D" w:sz="4" w:space="4"/>
      </w:pBdr>
      <w:spacing w:after="0"/>
    </w:pPr>
    <w:r>
      <w:rPr>
        <w:rFonts w:ascii="Arial" w:cs="Arial" w:eastAsia="Arial" w:hAnsi="Arial"/>
        <w:b/>
        <w:bCs/>
        <w:color w:val="2D5A3D"/>
        <w:sz w:val="18"/>
        <w:szCs w:val="18"/>
      </w:rPr>
      <w:t xml:space="preserve">SAI MANGALAM ELECTRICAL AND ENGINEERING</w:t>
    </w:r>
    <w:r>
      <w:rPr>
        <w:rFonts w:ascii="Arial" w:cs="Arial" w:eastAsia="Arial" w:hAnsi="Arial"/>
        <w:color w:val="6B6258"/>
        <w:sz w:val="18"/>
        <w:szCs w:val="18"/>
      </w:rPr>
      <w:t xml:space="preserve">   |   Quality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5A3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8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d156cbb507308b0a945f2ab7c9cce6af4b5e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2026-06-04T08:07:10.481Z</dcterms:created>
  <dcterms:modified xsi:type="dcterms:W3CDTF">2026-06-04T08:07:10.495Z</dcterms:modified>
</cp:coreProperties>
</file>

<file path=docProps/custom.xml><?xml version="1.0" encoding="utf-8"?>
<Properties xmlns="http://schemas.openxmlformats.org/officeDocument/2006/custom-properties" xmlns:vt="http://schemas.openxmlformats.org/officeDocument/2006/docPropsVTypes"/>
</file>