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80" w:before="400"/>
        <w:jc w:val="center"/>
      </w:pPr>
      <w:r>
        <w:rPr>
          <w:rFonts w:ascii="Arial" w:cs="Arial" w:eastAsia="Arial" w:hAnsi="Arial"/>
          <w:b/>
          <w:bCs/>
          <w:color w:val="0F2340"/>
          <w:sz w:val="80"/>
          <w:szCs w:val="80"/>
        </w:rPr>
        <w:t xml:space="preserve">TOEI-TOONES</w:t>
      </w:r>
    </w:p>
    <w:p>
      <w:pPr>
        <w:spacing w:after="300" w:before="0"/>
        <w:jc w:val="center"/>
      </w:pPr>
      <w:r>
        <w:rPr>
          <w:rFonts w:ascii="Arial" w:cs="Arial" w:eastAsia="Arial" w:hAnsi="Arial"/>
          <w:i/>
          <w:iCs/>
          <w:color w:val="0B7B8A"/>
          <w:sz w:val="28"/>
          <w:szCs w:val="28"/>
        </w:rPr>
        <w:t xml:space="preserve">Tu tienda de Funkos de Anime Oficial</w:t>
      </w:r>
    </w:p>
    <w:p>
      <w:pPr>
        <w:pBdr>
          <w:bottom w:val="single" w:color="0B7B8A" w:sz="10" w:space="1"/>
        </w:pBdr>
        <w:spacing w:after="300" w:before="0"/>
        <w:jc w:val="center"/>
      </w:pPr>
      <w:r>
        <w:t xml:space="preserve"/>
      </w:r>
    </w:p>
    <w:p>
      <w:pPr>
        <w:spacing w:after="100" w:before="200"/>
        <w:jc w:val="center"/>
      </w:pPr>
      <w:r>
        <w:rPr>
          <w:rFonts w:ascii="Arial" w:cs="Arial" w:eastAsia="Arial" w:hAnsi="Arial"/>
          <w:b/>
          <w:bCs/>
          <w:color w:val="E8524A"/>
          <w:sz w:val="36"/>
          <w:szCs w:val="36"/>
        </w:rPr>
        <w:t xml:space="preserve">PLAN DE MARKETING</w:t>
      </w:r>
    </w:p>
    <w:p>
      <w:pPr>
        <w:spacing w:after="100" w:before="0"/>
        <w:jc w:val="center"/>
      </w:pPr>
      <w:r>
        <w:rPr>
          <w:rFonts w:ascii="Arial" w:cs="Arial" w:eastAsia="Arial" w:hAnsi="Arial"/>
          <w:color w:val="666666"/>
          <w:sz w:val="26"/>
          <w:szCs w:val="26"/>
        </w:rPr>
        <w:t xml:space="preserve">Semana 1 – Inicio y Relevamiento</w:t>
      </w:r>
    </w:p>
    <w:p>
      <w:pPr>
        <w:spacing w:after="600" w:before="0"/>
        <w:jc w:val="center"/>
      </w:pPr>
      <w:r>
        <w:rPr>
          <w:rFonts w:ascii="Arial" w:cs="Arial" w:eastAsia="Arial" w:hAnsi="Arial"/>
          <w:b/>
          <w:bCs/>
          <w:color w:val="0B7B8A"/>
          <w:sz w:val="22"/>
          <w:szCs w:val="22"/>
        </w:rPr>
        <w:t xml:space="preserve">Responsable: Aaron Rodríguez — Marketing</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Isaac Paz
Frontend / Líder</w:t>
            </w:r>
          </w:p>
        </w:tc>
        <w:tc>
          <w:tcPr>
            <w:tcW w:type="dxa" w:w="2340"/>
            <w:tcBorders>
              <w:top w:val="single" w:color="CCCCCC" w:sz="1"/>
              <w:left w:val="single" w:color="CCCCCC" w:sz="1"/>
              <w:bottom w:val="single" w:color="CCCCCC" w:sz="1"/>
              <w:right w:val="single" w:color="CCCCCC" w:sz="1"/>
            </w:tcBorders>
            <w:shd w:fill="E852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Aaron Rodríguez
Marketing</w:t>
            </w:r>
          </w:p>
        </w:tc>
        <w:tc>
          <w:tcPr>
            <w:tcW w:type="dxa" w:w="2340"/>
            <w:tcBorders>
              <w:top w:val="single" w:color="CCCCCC" w:sz="1"/>
              <w:left w:val="single" w:color="CCCCCC" w:sz="1"/>
              <w:bottom w:val="single" w:color="CCCCCC" w:sz="1"/>
              <w:right w:val="single" w:color="CCCCCC" w:sz="1"/>
            </w:tcBorders>
            <w:shd w:fill="0B7B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Alexis Martínez
Documentación</w:t>
            </w:r>
          </w:p>
        </w:tc>
        <w:tc>
          <w:tcPr>
            <w:tcW w:type="dxa" w:w="2340"/>
            <w:tcBorders>
              <w:top w:val="single" w:color="CCCCCC" w:sz="1"/>
              <w:left w:val="single" w:color="CCCCCC" w:sz="1"/>
              <w:bottom w:val="single" w:color="CCCCCC" w:sz="1"/>
              <w:right w:val="single" w:color="CCCCCC" w:sz="1"/>
            </w:tcBorders>
            <w:shd w:fill="1A5276"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 Facundo Ascasi
Backend</w:t>
            </w:r>
          </w:p>
        </w:tc>
      </w:tr>
    </w:tbl>
    <w:p>
      <w:pPr>
        <w:spacing w:after="60" w:before="60"/>
      </w:pPr>
      <w:r>
        <w:t xml:space="preserve"/>
      </w:r>
    </w:p>
    <w:p>
      <w:pPr>
        <w:spacing w:after="60" w:before="60"/>
      </w:pPr>
      <w:r>
        <w:t xml:space="preserve"/>
      </w:r>
    </w:p>
    <w:p>
      <w:pPr>
        <w:jc w:val="center"/>
      </w:pPr>
      <w:r>
        <w:rPr>
          <w:rFonts w:ascii="Arial" w:cs="Arial" w:eastAsia="Arial" w:hAnsi="Arial"/>
          <w:color w:val="888888"/>
          <w:sz w:val="20"/>
          <w:szCs w:val="20"/>
        </w:rPr>
        <w:t xml:space="preserve">Evaluación de Proyectos  •  7° Año Programación  •  2026</w:t>
      </w:r>
    </w:p>
    <w:p>
      <w:r>
        <w:br w:type="page"/>
      </w:r>
    </w:p>
    <w:p>
      <w:pPr>
        <w:pStyle w:val="Heading1"/>
        <w:pBdr>
          <w:bottom w:val="single" w:color="0B7B8A" w:sz="8" w:space="1"/>
        </w:pBdr>
        <w:spacing w:after="200" w:before="400"/>
      </w:pPr>
      <w:r>
        <w:rPr>
          <w:rFonts w:ascii="Arial" w:cs="Arial" w:eastAsia="Arial" w:hAnsi="Arial"/>
          <w:b/>
          <w:bCs/>
          <w:color w:val="0F2340"/>
          <w:sz w:val="32"/>
          <w:szCs w:val="32"/>
        </w:rPr>
        <w:t xml:space="preserve">1. Estudio de Mercado</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1.1 Descripción del Sector</w:t>
      </w:r>
    </w:p>
    <w:p>
      <w:pPr>
        <w:spacing w:after="60" w:before="60"/>
      </w:pPr>
      <w:r>
        <w:rPr>
          <w:rFonts w:ascii="Arial" w:cs="Arial" w:eastAsia="Arial" w:hAnsi="Arial"/>
          <w:color w:val="0F2340"/>
          <w:sz w:val="22"/>
          <w:szCs w:val="22"/>
        </w:rPr>
        <w:t xml:space="preserve">El mercado de figuras coleccionables a nivel global ha experimentado un crecimiento sostenido durante la última década, impulsado por el fenómeno del coleccionismo pop culture. Las figuras Funko Pop representan uno de los segmentos más dinámicos, combinando accesibilidad de precio con alta variedad de personajes.</w:t>
      </w:r>
    </w:p>
    <w:p>
      <w:pPr>
        <w:spacing w:after="60" w:before="60"/>
      </w:pPr>
      <w:r>
        <w:t xml:space="preserve"/>
      </w:r>
    </w:p>
    <w:p>
      <w:pPr>
        <w:spacing w:after="60" w:before="60"/>
      </w:pPr>
      <w:r>
        <w:rPr>
          <w:rFonts w:ascii="Arial" w:cs="Arial" w:eastAsia="Arial" w:hAnsi="Arial"/>
          <w:color w:val="0F2340"/>
          <w:sz w:val="22"/>
          <w:szCs w:val="22"/>
        </w:rPr>
        <w:t xml:space="preserve">El anime, como industria cultural, alcanzó una audiencia masiva a nivel mundial. En Argentina el consumo creció exponencialmente desde 2018, potenciado por plataformas como Crunchyroll y Netflix, generando demanda directa de productos coleccionables.</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1.2 Datos Clave del Mercado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Indicador</w:t>
            </w:r>
          </w:p>
        </w:tc>
        <w:tc>
          <w:tcPr>
            <w:tcW w:type="dxa" w:w="51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Dato</w:t>
            </w:r>
          </w:p>
        </w:tc>
      </w:tr>
      <w:tr>
        <w:tc>
          <w:tcPr>
            <w:tcW w:type="dxa" w:w="4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Crecimiento global del mercado de coleccionables</w:t>
            </w:r>
          </w:p>
        </w:tc>
        <w:tc>
          <w:tcPr>
            <w:tcW w:type="dxa" w:w="51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~15% anual (2022–2024)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Fanáticos de anime en Argentina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Más de 3 millones (estimado 2024)</w:t>
            </w:r>
          </w:p>
        </w:tc>
      </w:tr>
      <w:tr>
        <w:tc>
          <w:tcPr>
            <w:tcW w:type="dxa" w:w="4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Precio promedio Funko Pop en AR</w:t>
            </w:r>
          </w:p>
        </w:tc>
        <w:tc>
          <w:tcPr>
            <w:tcW w:type="dxa" w:w="51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$5.000 – $25.000 ARS según personaje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Canales de venta más usados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MercadoLibre, Instagram, tiendas especializadas</w:t>
            </w:r>
          </w:p>
        </w:tc>
      </w:tr>
      <w:tr>
        <w:tc>
          <w:tcPr>
            <w:tcW w:type="dxa" w:w="4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Series Toei más populares en Argentina</w:t>
            </w:r>
          </w:p>
        </w:tc>
        <w:tc>
          <w:tcPr>
            <w:tcW w:type="dxa" w:w="51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Dragon Ball, One Piece, Sailor Moon, Saint Seiya</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1.3 Oportunidad de Mercado</w:t>
      </w:r>
    </w:p>
    <w:p>
      <w:pPr>
        <w:spacing w:after="60" w:before="60"/>
      </w:pPr>
      <w:r>
        <w:rPr>
          <w:rFonts w:ascii="Arial" w:cs="Arial" w:eastAsia="Arial" w:hAnsi="Arial"/>
          <w:color w:val="0F2340"/>
          <w:sz w:val="22"/>
          <w:szCs w:val="22"/>
        </w:rPr>
        <w:t xml:space="preserve">TOEI-TOONES identifica una brecha concreta: existe un público fanático de las series Toei Animation que busca productos originales pero frecuentemente encuentra:</w:t>
      </w:r>
    </w:p>
    <w:p>
      <w:pPr>
        <w:pStyle w:val="ListParagraph"/>
        <w:numPr>
          <w:ilvl w:val="0"/>
          <w:numId w:val="2"/>
        </w:numPr>
        <w:spacing w:after="40" w:before="40"/>
      </w:pPr>
      <w:r>
        <w:rPr>
          <w:rFonts w:ascii="Arial" w:cs="Arial" w:eastAsia="Arial" w:hAnsi="Arial"/>
          <w:color w:val="0F2340"/>
          <w:sz w:val="22"/>
          <w:szCs w:val="22"/>
        </w:rPr>
        <w:t xml:space="preserve">Precios elevados sin garantía de originalidad en marketplaces generales.</w:t>
      </w:r>
    </w:p>
    <w:p>
      <w:pPr>
        <w:pStyle w:val="ListParagraph"/>
        <w:numPr>
          <w:ilvl w:val="0"/>
          <w:numId w:val="2"/>
        </w:numPr>
        <w:spacing w:after="40" w:before="40"/>
      </w:pPr>
      <w:r>
        <w:rPr>
          <w:rFonts w:ascii="Arial" w:cs="Arial" w:eastAsia="Arial" w:hAnsi="Arial"/>
          <w:color w:val="0F2340"/>
          <w:sz w:val="22"/>
          <w:szCs w:val="22"/>
        </w:rPr>
        <w:t xml:space="preserve">Mezcla de productos originales con réplicas en plataformas como MercadoLibre.</w:t>
      </w:r>
    </w:p>
    <w:p>
      <w:pPr>
        <w:pStyle w:val="ListParagraph"/>
        <w:numPr>
          <w:ilvl w:val="0"/>
          <w:numId w:val="2"/>
        </w:numPr>
        <w:spacing w:after="40" w:before="40"/>
      </w:pPr>
      <w:r>
        <w:rPr>
          <w:rFonts w:ascii="Arial" w:cs="Arial" w:eastAsia="Arial" w:hAnsi="Arial"/>
          <w:color w:val="0F2340"/>
          <w:sz w:val="22"/>
          <w:szCs w:val="22"/>
        </w:rPr>
        <w:t xml:space="preserve">Ausencia de una tienda online especializada 100% en franquicias Toei.</w:t>
      </w:r>
    </w:p>
    <w:p>
      <w:pPr>
        <w:spacing w:after="60" w:before="60"/>
      </w:pPr>
      <w:r>
        <w:t xml:space="preserve"/>
      </w:r>
    </w:p>
    <w:p>
      <w:pPr>
        <w:spacing w:after="60" w:before="60"/>
      </w:pPr>
      <w:r>
        <w:rPr>
          <w:rFonts w:ascii="Arial" w:cs="Arial" w:eastAsia="Arial" w:hAnsi="Arial"/>
          <w:color w:val="0F2340"/>
          <w:sz w:val="22"/>
          <w:szCs w:val="22"/>
        </w:rPr>
        <w:t xml:space="preserve">TOEI-TOONES nace para cubrir esa brecha: una tienda e-commerce confiable, especializada y visualmente coherente con el universo anime.</w:t>
      </w:r>
    </w:p>
    <w:p>
      <w:r>
        <w:br w:type="page"/>
      </w:r>
    </w:p>
    <w:p>
      <w:pPr>
        <w:pStyle w:val="Heading1"/>
        <w:pBdr>
          <w:bottom w:val="single" w:color="0B7B8A" w:sz="8" w:space="1"/>
        </w:pBdr>
        <w:spacing w:after="200" w:before="400"/>
      </w:pPr>
      <w:r>
        <w:rPr>
          <w:rFonts w:ascii="Arial" w:cs="Arial" w:eastAsia="Arial" w:hAnsi="Arial"/>
          <w:b/>
          <w:bCs/>
          <w:color w:val="0F2340"/>
          <w:sz w:val="32"/>
          <w:szCs w:val="32"/>
        </w:rPr>
        <w:t xml:space="preserve">2. Análisis de Competencia</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2.1 Competencia Directa</w:t>
      </w:r>
    </w:p>
    <w:p>
      <w:pPr>
        <w:spacing w:after="60" w:before="60"/>
      </w:pPr>
      <w:r>
        <w:rPr>
          <w:rFonts w:ascii="Arial" w:cs="Arial" w:eastAsia="Arial" w:hAnsi="Arial"/>
          <w:color w:val="0F2340"/>
          <w:sz w:val="22"/>
          <w:szCs w:val="22"/>
        </w:rPr>
        <w:t xml:space="preserve">Se entiende como competencia directa a los actores del mercado que venden Funkos Pop de anime en Argentina, apuntando al mismo público objetivo.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2500"/>
        <w:gridCol w:w="2360"/>
      </w:tblGrid>
      <w:tr>
        <w:tc>
          <w:tcPr>
            <w:tcW w:type="dxa" w:w="23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Competidor</w:t>
            </w:r>
          </w:p>
        </w:tc>
        <w:tc>
          <w:tcPr>
            <w:tcW w:type="dxa" w:w="22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Canal</w:t>
            </w:r>
          </w:p>
        </w:tc>
        <w:tc>
          <w:tcPr>
            <w:tcW w:type="dxa" w:w="25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Fortaleza</w:t>
            </w:r>
          </w:p>
        </w:tc>
        <w:tc>
          <w:tcPr>
            <w:tcW w:type="dxa" w:w="23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Debilidad</w:t>
            </w:r>
          </w:p>
        </w:tc>
      </w:tr>
      <w:tr>
        <w:tc>
          <w:tcPr>
            <w:tcW w:type="dxa" w:w="23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FunkoArgentina (IG)</w:t>
            </w:r>
          </w:p>
        </w:tc>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Instagram / WhatsApp</w:t>
            </w:r>
          </w:p>
        </w:tc>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Audiencia fiel, muchos seguidores</w:t>
            </w:r>
          </w:p>
        </w:tc>
        <w:tc>
          <w:tcPr>
            <w:tcW w:type="dxa" w:w="23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Sin sitio web propio ni carrito</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Vendedores MercadoLibre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Marketplace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Alta visibilidad, envíos rápidos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Sin especialización, réplicas mezcladas</w:t>
            </w:r>
          </w:p>
        </w:tc>
      </w:tr>
      <w:tr>
        <w:tc>
          <w:tcPr>
            <w:tcW w:type="dxa" w:w="23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PopCollectors AR</w:t>
            </w:r>
          </w:p>
        </w:tc>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Tienda online + IG</w:t>
            </w:r>
          </w:p>
        </w:tc>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Variedad amplia de personajes</w:t>
            </w:r>
          </w:p>
        </w:tc>
        <w:tc>
          <w:tcPr>
            <w:tcW w:type="dxa" w:w="23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No diferencia marcas ni franquicias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Anime Store BsAs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Local físico + web básica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Atención personalizada presencial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Solo CABA, sin envíos eficientes</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2.2 Competencia Indirecta</w:t>
      </w:r>
    </w:p>
    <w:p>
      <w:pPr>
        <w:spacing w:after="60" w:before="60"/>
      </w:pPr>
      <w:r>
        <w:rPr>
          <w:rFonts w:ascii="Arial" w:cs="Arial" w:eastAsia="Arial" w:hAnsi="Arial"/>
          <w:color w:val="0F2340"/>
          <w:sz w:val="22"/>
          <w:szCs w:val="22"/>
        </w:rPr>
        <w:t xml:space="preserve">La competencia indirecta incluye productos sustitutos o plataformas que compiten por el mismo presupuesto de entretenimiento del consumidor.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160"/>
      </w:tblGrid>
      <w:tr>
        <w:tc>
          <w:tcPr>
            <w:tcW w:type="dxa" w:w="30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Competidor Indirecto</w:t>
            </w:r>
          </w:p>
        </w:tc>
        <w:tc>
          <w:tcPr>
            <w:tcW w:type="dxa" w:w="32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Por qué compite</w:t>
            </w:r>
          </w:p>
        </w:tc>
        <w:tc>
          <w:tcPr>
            <w:tcW w:type="dxa" w:w="31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Diferenciador TOEI-TOONES</w:t>
            </w:r>
          </w:p>
        </w:tc>
      </w:tr>
      <w:tr>
        <w:tc>
          <w:tcPr>
            <w:tcW w:type="dxa" w:w="3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Merchandising general (remeras, posters)</w:t>
            </w:r>
          </w:p>
        </w:tc>
        <w:tc>
          <w:tcPr>
            <w:tcW w:type="dxa" w:w="3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Disputan el gasto en anime del consumidor</w:t>
            </w:r>
          </w:p>
        </w:tc>
        <w:tc>
          <w:tcPr>
            <w:tcW w:type="dxa" w:w="31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Producto coleccionable de mayor valor percibido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Plataformas streaming (Crunchyroll, Netflix)</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Consumen el presupuesto de ocio digital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Producto físico, tangible, con valor de reventa</w:t>
            </w:r>
          </w:p>
        </w:tc>
      </w:tr>
      <w:tr>
        <w:tc>
          <w:tcPr>
            <w:tcW w:type="dxa" w:w="3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Videojuegos de anime (DB FighterZ, etc.)</w:t>
            </w:r>
          </w:p>
        </w:tc>
        <w:tc>
          <w:tcPr>
            <w:tcW w:type="dxa" w:w="3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Entretenimiento en las mismas franquicias</w:t>
            </w:r>
          </w:p>
        </w:tc>
        <w:tc>
          <w:tcPr>
            <w:tcW w:type="dxa" w:w="31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Coleccionable permanente vs. experiencia temporal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Figuras japonesas importadas (Banpresto)</w:t>
            </w:r>
          </w:p>
        </w:tc>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Figura coleccionable similar pero más costosa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Funko: precio accesible, diseño icónico</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2.3 Ventaja Competitiva de TOEI-TOONES</w:t>
      </w:r>
    </w:p>
    <w:p>
      <w:pPr>
        <w:pStyle w:val="ListParagraph"/>
        <w:numPr>
          <w:ilvl w:val="0"/>
          <w:numId w:val="2"/>
        </w:numPr>
        <w:spacing w:after="40" w:before="40"/>
      </w:pPr>
      <w:r>
        <w:rPr>
          <w:rFonts w:ascii="Arial" w:cs="Arial" w:eastAsia="Arial" w:hAnsi="Arial"/>
          <w:color w:val="0F2340"/>
          <w:sz w:val="22"/>
          <w:szCs w:val="22"/>
        </w:rPr>
        <w:t xml:space="preserve">Especialización total en franquicias Toei Animation (Dragon Ball, One Piece, Sailor Moon, Digimon, Saint Seiya).</w:t>
      </w:r>
    </w:p>
    <w:p>
      <w:pPr>
        <w:pStyle w:val="ListParagraph"/>
        <w:numPr>
          <w:ilvl w:val="0"/>
          <w:numId w:val="2"/>
        </w:numPr>
        <w:spacing w:after="40" w:before="40"/>
      </w:pPr>
      <w:r>
        <w:rPr>
          <w:rFonts w:ascii="Arial" w:cs="Arial" w:eastAsia="Arial" w:hAnsi="Arial"/>
          <w:color w:val="0F2340"/>
          <w:sz w:val="22"/>
          <w:szCs w:val="22"/>
        </w:rPr>
        <w:t xml:space="preserve">Plataforma e-commerce propia: sin depender de marketplaces que mezclan productos.</w:t>
      </w:r>
    </w:p>
    <w:p>
      <w:pPr>
        <w:pStyle w:val="ListParagraph"/>
        <w:numPr>
          <w:ilvl w:val="0"/>
          <w:numId w:val="2"/>
        </w:numPr>
        <w:spacing w:after="40" w:before="40"/>
      </w:pPr>
      <w:r>
        <w:rPr>
          <w:rFonts w:ascii="Arial" w:cs="Arial" w:eastAsia="Arial" w:hAnsi="Arial"/>
          <w:color w:val="0F2340"/>
          <w:sz w:val="22"/>
          <w:szCs w:val="22"/>
        </w:rPr>
        <w:t xml:space="preserve">Garantía de originalidad en todos los productos ofrecidos.</w:t>
      </w:r>
    </w:p>
    <w:p>
      <w:pPr>
        <w:pStyle w:val="ListParagraph"/>
        <w:numPr>
          <w:ilvl w:val="0"/>
          <w:numId w:val="2"/>
        </w:numPr>
        <w:spacing w:after="40" w:before="40"/>
      </w:pPr>
      <w:r>
        <w:rPr>
          <w:rFonts w:ascii="Arial" w:cs="Arial" w:eastAsia="Arial" w:hAnsi="Arial"/>
          <w:color w:val="0F2340"/>
          <w:sz w:val="22"/>
          <w:szCs w:val="22"/>
        </w:rPr>
        <w:t xml:space="preserve">Experiencia de compra temática y visualmente coherente con el universo anime.</w:t>
      </w:r>
    </w:p>
    <w:p>
      <w:pPr>
        <w:pStyle w:val="ListParagraph"/>
        <w:numPr>
          <w:ilvl w:val="0"/>
          <w:numId w:val="2"/>
        </w:numPr>
        <w:spacing w:after="40" w:before="40"/>
      </w:pPr>
      <w:r>
        <w:rPr>
          <w:rFonts w:ascii="Arial" w:cs="Arial" w:eastAsia="Arial" w:hAnsi="Arial"/>
          <w:color w:val="0F2340"/>
          <w:sz w:val="22"/>
          <w:szCs w:val="22"/>
        </w:rPr>
        <w:t xml:space="preserve">Comunidad fidelizada a través de redes sociales especializadas.</w:t>
      </w:r>
    </w:p>
    <w:p>
      <w:r>
        <w:br w:type="page"/>
      </w:r>
    </w:p>
    <w:p>
      <w:pPr>
        <w:pStyle w:val="Heading1"/>
        <w:pBdr>
          <w:bottom w:val="single" w:color="0B7B8A" w:sz="8" w:space="1"/>
        </w:pBdr>
        <w:spacing w:after="200" w:before="400"/>
      </w:pPr>
      <w:r>
        <w:rPr>
          <w:rFonts w:ascii="Arial" w:cs="Arial" w:eastAsia="Arial" w:hAnsi="Arial"/>
          <w:b/>
          <w:bCs/>
          <w:color w:val="0F2340"/>
          <w:sz w:val="32"/>
          <w:szCs w:val="32"/>
        </w:rPr>
        <w:t xml:space="preserve">3. Público Objetivo</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3.1 Segmentación Demográfica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Variable</w:t>
            </w:r>
          </w:p>
        </w:tc>
        <w:tc>
          <w:tcPr>
            <w:tcW w:type="dxa" w:w="61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r>
      <w:tr>
        <w:tc>
          <w:tcPr>
            <w:tcW w:type="dxa" w:w="3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Edad principal</w:t>
            </w:r>
          </w:p>
        </w:tc>
        <w:tc>
          <w:tcPr>
            <w:tcW w:type="dxa" w:w="61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15 a 35 años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Edad secundaria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35 a 50 años (adultos que crecieron con Dragon Ball y Sailor Moon)</w:t>
            </w:r>
          </w:p>
        </w:tc>
      </w:tr>
      <w:tr>
        <w:tc>
          <w:tcPr>
            <w:tcW w:type="dxa" w:w="3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Género</w:t>
            </w:r>
          </w:p>
        </w:tc>
        <w:tc>
          <w:tcPr>
            <w:tcW w:type="dxa" w:w="61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Mixto (el anime y los Funko tienen audiencia igualitaria)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Ubicación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Argentina (énfasis en GBA y ciudades con envíos accesibles)</w:t>
            </w:r>
          </w:p>
        </w:tc>
      </w:tr>
      <w:tr>
        <w:tc>
          <w:tcPr>
            <w:tcW w:type="dxa" w:w="3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Nivel socioeconómico</w:t>
            </w:r>
          </w:p>
        </w:tc>
        <w:tc>
          <w:tcPr>
            <w:tcW w:type="dxa" w:w="61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Medio y medio-alto (capacidad de gasto en coleccionables)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Ocupación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Estudiantes, trabajadores jóvenes y profesionales con hobbies de colección</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3.2 Segmentación Psicográfica</w:t>
      </w:r>
    </w:p>
    <w:p>
      <w:pPr>
        <w:pStyle w:val="ListParagraph"/>
        <w:numPr>
          <w:ilvl w:val="0"/>
          <w:numId w:val="2"/>
        </w:numPr>
        <w:spacing w:after="40" w:before="40"/>
      </w:pPr>
      <w:r>
        <w:rPr>
          <w:rFonts w:ascii="Arial" w:cs="Arial" w:eastAsia="Arial" w:hAnsi="Arial"/>
          <w:color w:val="0F2340"/>
          <w:sz w:val="22"/>
          <w:szCs w:val="22"/>
        </w:rPr>
        <w:t xml:space="preserve">Fan activo de anime, especialmente de series producidas por Toei Animation.</w:t>
      </w:r>
    </w:p>
    <w:p>
      <w:pPr>
        <w:pStyle w:val="ListParagraph"/>
        <w:numPr>
          <w:ilvl w:val="0"/>
          <w:numId w:val="2"/>
        </w:numPr>
        <w:spacing w:after="40" w:before="40"/>
      </w:pPr>
      <w:r>
        <w:rPr>
          <w:rFonts w:ascii="Arial" w:cs="Arial" w:eastAsia="Arial" w:hAnsi="Arial"/>
          <w:color w:val="0F2340"/>
          <w:sz w:val="22"/>
          <w:szCs w:val="22"/>
        </w:rPr>
        <w:t xml:space="preserve">Interesado en el coleccionismo como hobby y como inversión cultural.</w:t>
      </w:r>
    </w:p>
    <w:p>
      <w:pPr>
        <w:pStyle w:val="ListParagraph"/>
        <w:numPr>
          <w:ilvl w:val="0"/>
          <w:numId w:val="2"/>
        </w:numPr>
        <w:spacing w:after="40" w:before="40"/>
      </w:pPr>
      <w:r>
        <w:rPr>
          <w:rFonts w:ascii="Arial" w:cs="Arial" w:eastAsia="Arial" w:hAnsi="Arial"/>
          <w:color w:val="0F2340"/>
          <w:sz w:val="22"/>
          <w:szCs w:val="22"/>
        </w:rPr>
        <w:t xml:space="preserve">Conectado a comunidades online de anime (Reddit, Discord, grupos de Facebook).</w:t>
      </w:r>
    </w:p>
    <w:p>
      <w:pPr>
        <w:pStyle w:val="ListParagraph"/>
        <w:numPr>
          <w:ilvl w:val="0"/>
          <w:numId w:val="2"/>
        </w:numPr>
        <w:spacing w:after="40" w:before="40"/>
      </w:pPr>
      <w:r>
        <w:rPr>
          <w:rFonts w:ascii="Arial" w:cs="Arial" w:eastAsia="Arial" w:hAnsi="Arial"/>
          <w:color w:val="0F2340"/>
          <w:sz w:val="22"/>
          <w:szCs w:val="22"/>
        </w:rPr>
        <w:t xml:space="preserve">Valora la autenticidad y originalidad por encima del precio.</w:t>
      </w:r>
    </w:p>
    <w:p>
      <w:pPr>
        <w:pStyle w:val="ListParagraph"/>
        <w:numPr>
          <w:ilvl w:val="0"/>
          <w:numId w:val="2"/>
        </w:numPr>
        <w:spacing w:after="40" w:before="40"/>
      </w:pPr>
      <w:r>
        <w:rPr>
          <w:rFonts w:ascii="Arial" w:cs="Arial" w:eastAsia="Arial" w:hAnsi="Arial"/>
          <w:color w:val="0F2340"/>
          <w:sz w:val="22"/>
          <w:szCs w:val="22"/>
        </w:rPr>
        <w:t xml:space="preserve">Comprador digital habitual, cómodo con e-commerce y medios de pago online.</w:t>
      </w:r>
    </w:p>
    <w:p>
      <w:pPr>
        <w:pStyle w:val="ListParagraph"/>
        <w:numPr>
          <w:ilvl w:val="0"/>
          <w:numId w:val="2"/>
        </w:numPr>
        <w:spacing w:after="40" w:before="40"/>
      </w:pPr>
      <w:r>
        <w:rPr>
          <w:rFonts w:ascii="Arial" w:cs="Arial" w:eastAsia="Arial" w:hAnsi="Arial"/>
          <w:color w:val="0F2340"/>
          <w:sz w:val="22"/>
          <w:szCs w:val="22"/>
        </w:rPr>
        <w:t xml:space="preserve">Motivado por ediciones limitadas, exclusivos y novedades del mercado.</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3.3 Buyer Persona Principal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F2340" w:val="clear"/>
            <w:tcMar>
              <w:top w:type="dxa" w:w="100"/>
              <w:left w:type="dxa" w:w="200"/>
              <w:bottom w:type="dxa" w:w="100"/>
              <w:right w:type="dxa" w:w="200"/>
            </w:tcMar>
          </w:tcPr>
          <w:p>
            <w:pPr>
              <w:jc w:val="center"/>
            </w:pPr>
            <w:r>
              <w:rPr>
                <w:rFonts w:ascii="Arial" w:cs="Arial" w:eastAsia="Arial" w:hAnsi="Arial"/>
                <w:b/>
                <w:bCs/>
                <w:color w:val="FFFFFF"/>
                <w:sz w:val="24"/>
                <w:szCs w:val="24"/>
              </w:rPr>
              <w:t xml:space="preserve">PERFIL: EL COLECCIONISTA ANIME</w:t>
            </w:r>
          </w:p>
        </w:tc>
      </w:tr>
      <w:tr>
        <w:tc>
          <w:tcPr>
            <w:tcW w:type="dxa" w:w="9360"/>
            <w:tcBorders>
              <w:top w:val="single" w:color="CCCCCC" w:sz="1"/>
              <w:left w:val="single" w:color="CCCCCC" w:sz="1"/>
              <w:bottom w:val="single" w:color="CCCCCC" w:sz="1"/>
              <w:right w:val="single" w:color="CCCCCC" w:sz="1"/>
            </w:tcBorders>
            <w:shd w:fill="EAF2F5" w:val="clear"/>
            <w:tcMar>
              <w:top w:type="dxa" w:w="140"/>
              <w:left w:type="dxa" w:w="200"/>
              <w:bottom w:type="dxa" w:w="140"/>
              <w:right w:type="dxa" w:w="200"/>
            </w:tcMar>
          </w:tcPr>
          <w:p>
            <w:pPr>
              <w:spacing w:after="80"/>
            </w:pPr>
            <w:r>
              <w:rPr>
                <w:rFonts w:ascii="Arial" w:cs="Arial" w:eastAsia="Arial" w:hAnsi="Arial"/>
                <w:b/>
                <w:bCs/>
                <w:color w:val="0F2340"/>
                <w:sz w:val="22"/>
                <w:szCs w:val="22"/>
              </w:rPr>
              <w:t xml:space="preserve">Nombre: </w:t>
            </w:r>
            <w:r>
              <w:rPr>
                <w:rFonts w:ascii="Arial" w:cs="Arial" w:eastAsia="Arial" w:hAnsi="Arial"/>
                <w:color w:val="0F2340"/>
                <w:sz w:val="22"/>
                <w:szCs w:val="22"/>
              </w:rPr>
              <w:t xml:space="preserve">Matías, 22 años, estudiante universitario de Sistemas</w:t>
            </w:r>
          </w:p>
          <w:p>
            <w:pPr>
              <w:spacing w:after="80"/>
            </w:pPr>
            <w:r>
              <w:rPr>
                <w:rFonts w:ascii="Arial" w:cs="Arial" w:eastAsia="Arial" w:hAnsi="Arial"/>
                <w:b/>
                <w:bCs/>
                <w:color w:val="0F2340"/>
                <w:sz w:val="22"/>
                <w:szCs w:val="22"/>
              </w:rPr>
              <w:t xml:space="preserve">Intereses: </w:t>
            </w:r>
            <w:r>
              <w:rPr>
                <w:rFonts w:ascii="Arial" w:cs="Arial" w:eastAsia="Arial" w:hAnsi="Arial"/>
                <w:color w:val="0F2340"/>
                <w:sz w:val="22"/>
                <w:szCs w:val="22"/>
              </w:rPr>
              <w:t xml:space="preserve">Dragon Ball, One Piece, gaming, coleccionismo</w:t>
            </w:r>
          </w:p>
          <w:p>
            <w:pPr>
              <w:spacing w:after="80"/>
            </w:pPr>
            <w:r>
              <w:rPr>
                <w:rFonts w:ascii="Arial" w:cs="Arial" w:eastAsia="Arial" w:hAnsi="Arial"/>
                <w:b/>
                <w:bCs/>
                <w:color w:val="0F2340"/>
                <w:sz w:val="22"/>
                <w:szCs w:val="22"/>
              </w:rPr>
              <w:t xml:space="preserve">Comportamiento: </w:t>
            </w:r>
            <w:r>
              <w:rPr>
                <w:rFonts w:ascii="Arial" w:cs="Arial" w:eastAsia="Arial" w:hAnsi="Arial"/>
                <w:color w:val="0F2340"/>
                <w:sz w:val="22"/>
                <w:szCs w:val="22"/>
              </w:rPr>
              <w:t xml:space="preserve">Compra online 2-3 veces por mes, comparte sus colecciones en Instagram</w:t>
            </w:r>
          </w:p>
          <w:p>
            <w:pPr>
              <w:spacing w:after="80"/>
            </w:pPr>
            <w:r>
              <w:rPr>
                <w:rFonts w:ascii="Arial" w:cs="Arial" w:eastAsia="Arial" w:hAnsi="Arial"/>
                <w:b/>
                <w:bCs/>
                <w:color w:val="0F2340"/>
                <w:sz w:val="22"/>
                <w:szCs w:val="22"/>
              </w:rPr>
              <w:t xml:space="preserve">Motivación: </w:t>
            </w:r>
            <w:r>
              <w:rPr>
                <w:rFonts w:ascii="Arial" w:cs="Arial" w:eastAsia="Arial" w:hAnsi="Arial"/>
                <w:color w:val="0F2340"/>
                <w:sz w:val="22"/>
                <w:szCs w:val="22"/>
              </w:rPr>
              <w:t xml:space="preserve">Completar colecciones de sus series favoritas, conseguir ediciones exclusivas</w:t>
            </w:r>
          </w:p>
          <w:p>
            <w:pPr>
              <w:spacing w:after="0"/>
            </w:pPr>
            <w:r>
              <w:rPr>
                <w:rFonts w:ascii="Arial" w:cs="Arial" w:eastAsia="Arial" w:hAnsi="Arial"/>
                <w:b/>
                <w:bCs/>
                <w:color w:val="E8524A"/>
                <w:sz w:val="22"/>
                <w:szCs w:val="22"/>
              </w:rPr>
              <w:t xml:space="preserve">Frustración: </w:t>
            </w:r>
            <w:r>
              <w:rPr>
                <w:rFonts w:ascii="Arial" w:cs="Arial" w:eastAsia="Arial" w:hAnsi="Arial"/>
                <w:color w:val="0F2340"/>
                <w:sz w:val="22"/>
                <w:szCs w:val="22"/>
              </w:rPr>
              <w:t xml:space="preserve">No saber si el producto es original, tiendas sin especialización</w:t>
            </w:r>
          </w:p>
        </w:tc>
      </w:tr>
    </w:tbl>
    <w:p>
      <w:r>
        <w:br w:type="page"/>
      </w:r>
    </w:p>
    <w:p>
      <w:pPr>
        <w:pStyle w:val="Heading1"/>
        <w:pBdr>
          <w:bottom w:val="single" w:color="0B7B8A" w:sz="8" w:space="1"/>
        </w:pBdr>
        <w:spacing w:after="200" w:before="400"/>
      </w:pPr>
      <w:r>
        <w:rPr>
          <w:rFonts w:ascii="Arial" w:cs="Arial" w:eastAsia="Arial" w:hAnsi="Arial"/>
          <w:b/>
          <w:bCs/>
          <w:color w:val="0F2340"/>
          <w:sz w:val="32"/>
          <w:szCs w:val="32"/>
        </w:rPr>
        <w:t xml:space="preserve">4. Propuesta de Identidad Visual</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4.1 Concepto de Marca</w:t>
      </w:r>
    </w:p>
    <w:p>
      <w:pPr>
        <w:spacing w:after="60" w:before="60"/>
      </w:pPr>
      <w:r>
        <w:rPr>
          <w:rFonts w:ascii="Arial" w:cs="Arial" w:eastAsia="Arial" w:hAnsi="Arial"/>
          <w:color w:val="0F2340"/>
          <w:sz w:val="22"/>
          <w:szCs w:val="22"/>
        </w:rPr>
        <w:t xml:space="preserve">TOEI-TOONES une dos mundos: la animación japonesa de calidad (Toei Animation) y el coleccionismo pop (Funkos). El nombre combina "Toei" (en referencia a la productora oficial) con "Toons" (del inglés, dibujos animados), transmitiendo de inmediato la propuesta de valor.</w:t>
      </w:r>
    </w:p>
    <w:p>
      <w:pPr>
        <w:spacing w:after="60" w:before="60"/>
      </w:pPr>
      <w:r>
        <w:t xml:space="preserve"/>
      </w:r>
    </w:p>
    <w:p>
      <w:pPr>
        <w:spacing w:after="60" w:before="60"/>
      </w:pPr>
      <w:r>
        <w:rPr>
          <w:rFonts w:ascii="Arial" w:cs="Arial" w:eastAsia="Arial" w:hAnsi="Arial"/>
          <w:color w:val="0F2340"/>
          <w:sz w:val="22"/>
          <w:szCs w:val="22"/>
        </w:rPr>
        <w:t xml:space="preserve">La identidad visual debe reflejar energía y dinamismo del universo anime, confianza y seriedad como tienda especializada, modernidad visual en plataformas digitales, y conexión emocional con el fan evocando nostalgia y pasión por las series Toei.</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4.2 Paleta de Colores Oficial del Proyecto</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Navy
#0F2340</w:t>
            </w:r>
          </w:p>
        </w:tc>
        <w:tc>
          <w:tcPr>
            <w:tcW w:type="dxa" w:w="1872"/>
            <w:tcBorders>
              <w:top w:val="single" w:color="CCCCCC" w:sz="1"/>
              <w:left w:val="single" w:color="CCCCCC" w:sz="1"/>
              <w:bottom w:val="single" w:color="CCCCCC" w:sz="1"/>
              <w:right w:val="single" w:color="CCCCCC" w:sz="1"/>
            </w:tcBorders>
            <w:shd w:fill="0B7B8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Teal
#0B7B8A</w:t>
            </w:r>
          </w:p>
        </w:tc>
        <w:tc>
          <w:tcPr>
            <w:tcW w:type="dxa" w:w="1872"/>
            <w:tcBorders>
              <w:top w:val="single" w:color="CCCCCC" w:sz="1"/>
              <w:left w:val="single" w:color="CCCCCC" w:sz="1"/>
              <w:bottom w:val="single" w:color="CCCCCC" w:sz="1"/>
              <w:right w:val="single" w:color="CCCCCC" w:sz="1"/>
            </w:tcBorders>
            <w:shd w:fill="1BB8A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Mint
#1BB8A3</w:t>
            </w:r>
          </w:p>
        </w:tc>
        <w:tc>
          <w:tcPr>
            <w:tcW w:type="dxa" w:w="1872"/>
            <w:tcBorders>
              <w:top w:val="single" w:color="CCCCCC" w:sz="1"/>
              <w:left w:val="single" w:color="CCCCCC" w:sz="1"/>
              <w:bottom w:val="single" w:color="CCCCCC" w:sz="1"/>
              <w:right w:val="single" w:color="CCCCCC" w:sz="1"/>
            </w:tcBorders>
            <w:shd w:fill="E8524A"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Coral
#E8524A</w:t>
            </w:r>
          </w:p>
        </w:tc>
        <w:tc>
          <w:tcPr>
            <w:tcW w:type="dxa" w:w="1872"/>
            <w:tcBorders>
              <w:top w:val="single" w:color="CCCCCC" w:sz="1"/>
              <w:left w:val="single" w:color="CCCCCC" w:sz="1"/>
              <w:bottom w:val="single" w:color="CCCCCC" w:sz="1"/>
              <w:right w:val="single" w:color="CCCCCC" w:sz="1"/>
            </w:tcBorders>
            <w:shd w:fill="F5A623"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Gold
#F5A623</w:t>
            </w:r>
          </w:p>
        </w:tc>
      </w:tr>
      <w:tr>
        <w:tc>
          <w:tcPr>
            <w:tcW w:type="dxa" w:w="1872"/>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center"/>
            </w:pPr>
            <w:r>
              <w:rPr>
                <w:rFonts w:ascii="Arial" w:cs="Arial" w:eastAsia="Arial" w:hAnsi="Arial"/>
                <w:color w:val="0F2340"/>
                <w:sz w:val="20"/>
                <w:szCs w:val="20"/>
              </w:rPr>
              <w:t xml:space="preserve">Color principal.
Seriedad y confianza.</w:t>
            </w:r>
          </w:p>
        </w:tc>
        <w:tc>
          <w:tcPr>
            <w:tcW w:type="dxa" w:w="1872"/>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center"/>
            </w:pPr>
            <w:r>
              <w:rPr>
                <w:rFonts w:ascii="Arial" w:cs="Arial" w:eastAsia="Arial" w:hAnsi="Arial"/>
                <w:color w:val="0F2340"/>
                <w:sz w:val="20"/>
                <w:szCs w:val="20"/>
              </w:rPr>
              <w:t xml:space="preserve">Encabezados y
acentos visuales.</w:t>
            </w:r>
          </w:p>
        </w:tc>
        <w:tc>
          <w:tcPr>
            <w:tcW w:type="dxa" w:w="1872"/>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center"/>
            </w:pPr>
            <w:r>
              <w:rPr>
                <w:rFonts w:ascii="Arial" w:cs="Arial" w:eastAsia="Arial" w:hAnsi="Arial"/>
                <w:color w:val="0F2340"/>
                <w:sz w:val="20"/>
                <w:szCs w:val="20"/>
              </w:rPr>
              <w:t xml:space="preserve">Botones y
elementos activos.</w:t>
            </w:r>
          </w:p>
        </w:tc>
        <w:tc>
          <w:tcPr>
            <w:tcW w:type="dxa" w:w="1872"/>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center"/>
            </w:pPr>
            <w:r>
              <w:rPr>
                <w:rFonts w:ascii="Arial" w:cs="Arial" w:eastAsia="Arial" w:hAnsi="Arial"/>
                <w:color w:val="0F2340"/>
                <w:sz w:val="20"/>
                <w:szCs w:val="20"/>
              </w:rPr>
              <w:t xml:space="preserve">CTAs y alertas
de acción.</w:t>
            </w:r>
          </w:p>
        </w:tc>
        <w:tc>
          <w:tcPr>
            <w:tcW w:type="dxa" w:w="1872"/>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center"/>
            </w:pPr>
            <w:r>
              <w:rPr>
                <w:rFonts w:ascii="Arial" w:cs="Arial" w:eastAsia="Arial" w:hAnsi="Arial"/>
                <w:color w:val="0F2340"/>
                <w:sz w:val="20"/>
                <w:szCs w:val="20"/>
              </w:rPr>
              <w:t xml:space="preserve">Precios, badges
y destacados.</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4.3 Tipografía Propuesta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Uso</w:t>
            </w:r>
          </w:p>
        </w:tc>
        <w:tc>
          <w:tcPr>
            <w:tcW w:type="dxa" w:w="30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Tipografía</w:t>
            </w:r>
          </w:p>
        </w:tc>
        <w:tc>
          <w:tcPr>
            <w:tcW w:type="dxa" w:w="35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Características</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Logotipo y Títulos principales</w:t>
            </w:r>
          </w:p>
        </w:tc>
        <w:tc>
          <w:tcPr>
            <w:tcW w:type="dxa" w:w="3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Bangers (Google Fonts)</w:t>
            </w:r>
          </w:p>
        </w:tc>
        <w:tc>
          <w:tcPr>
            <w:tcW w:type="dxa" w:w="3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Estilo cómic/pop, impacto visual, reminiscente al anime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Subtítulos y encabezados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Montserrat Bold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Moderna, limpia, alta legibilidad digital</w:t>
            </w:r>
          </w:p>
        </w:tc>
      </w:tr>
      <w:tr>
        <w:tc>
          <w:tcPr>
            <w:tcW w:type="dxa" w:w="28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Cuerpo de texto</w:t>
            </w:r>
          </w:p>
        </w:tc>
        <w:tc>
          <w:tcPr>
            <w:tcW w:type="dxa" w:w="3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Inter / Arial Regular</w:t>
            </w:r>
          </w:p>
        </w:tc>
        <w:tc>
          <w:tcPr>
            <w:tcW w:type="dxa" w:w="35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Neutra, muy legible en pantalla, amplia compatibilidad</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4.4 Estilo Visual General</w:t>
      </w:r>
    </w:p>
    <w:p>
      <w:pPr>
        <w:pStyle w:val="ListParagraph"/>
        <w:numPr>
          <w:ilvl w:val="0"/>
          <w:numId w:val="2"/>
        </w:numPr>
        <w:spacing w:after="40" w:before="40"/>
      </w:pPr>
      <w:r>
        <w:rPr>
          <w:rFonts w:ascii="Arial" w:cs="Arial" w:eastAsia="Arial" w:hAnsi="Arial"/>
          <w:color w:val="0F2340"/>
          <w:sz w:val="22"/>
          <w:szCs w:val="22"/>
        </w:rPr>
        <w:t xml:space="preserve">Fondo principal en Navy (#0F2340) para transmitir profesionalismo y atmósfera nocturna del anime.</w:t>
      </w:r>
    </w:p>
    <w:p>
      <w:pPr>
        <w:pStyle w:val="ListParagraph"/>
        <w:numPr>
          <w:ilvl w:val="0"/>
          <w:numId w:val="2"/>
        </w:numPr>
        <w:spacing w:after="40" w:before="40"/>
      </w:pPr>
      <w:r>
        <w:rPr>
          <w:rFonts w:ascii="Arial" w:cs="Arial" w:eastAsia="Arial" w:hAnsi="Arial"/>
          <w:color w:val="0F2340"/>
          <w:sz w:val="22"/>
          <w:szCs w:val="22"/>
        </w:rPr>
        <w:t xml:space="preserve">Elementos en Teal y Mint para encabezados, botones y componentes de navegación activos.</w:t>
      </w:r>
    </w:p>
    <w:p>
      <w:pPr>
        <w:pStyle w:val="ListParagraph"/>
        <w:numPr>
          <w:ilvl w:val="0"/>
          <w:numId w:val="2"/>
        </w:numPr>
        <w:spacing w:after="40" w:before="40"/>
      </w:pPr>
      <w:r>
        <w:rPr>
          <w:rFonts w:ascii="Arial" w:cs="Arial" w:eastAsia="Arial" w:hAnsi="Arial"/>
          <w:color w:val="0F2340"/>
          <w:sz w:val="22"/>
          <w:szCs w:val="22"/>
        </w:rPr>
        <w:t xml:space="preserve">Coral (#E8524A) para llamadas a la acción (CTAs) y elementos que requieren atención inmediata.</w:t>
      </w:r>
    </w:p>
    <w:p>
      <w:pPr>
        <w:pStyle w:val="ListParagraph"/>
        <w:numPr>
          <w:ilvl w:val="0"/>
          <w:numId w:val="2"/>
        </w:numPr>
        <w:spacing w:after="40" w:before="40"/>
      </w:pPr>
      <w:r>
        <w:rPr>
          <w:rFonts w:ascii="Arial" w:cs="Arial" w:eastAsia="Arial" w:hAnsi="Arial"/>
          <w:color w:val="0F2340"/>
          <w:sz w:val="22"/>
          <w:szCs w:val="22"/>
        </w:rPr>
        <w:t xml:space="preserve">Gold (#F5A623) para precios, badges de 'Nuevo' o 'Exclusivo' y elementos de valor percibido.</w:t>
      </w:r>
    </w:p>
    <w:p>
      <w:pPr>
        <w:pStyle w:val="ListParagraph"/>
        <w:numPr>
          <w:ilvl w:val="0"/>
          <w:numId w:val="2"/>
        </w:numPr>
        <w:spacing w:after="40" w:before="40"/>
      </w:pPr>
      <w:r>
        <w:rPr>
          <w:rFonts w:ascii="Arial" w:cs="Arial" w:eastAsia="Arial" w:hAnsi="Arial"/>
          <w:color w:val="0F2340"/>
          <w:sz w:val="22"/>
          <w:szCs w:val="22"/>
        </w:rPr>
        <w:t xml:space="preserve">Light (#EAF2F5) como fondo secundario de tarjetas de producto para mantener la limpieza visual.</w:t>
      </w:r>
    </w:p>
    <w:p>
      <w:pPr>
        <w:pStyle w:val="ListParagraph"/>
        <w:numPr>
          <w:ilvl w:val="0"/>
          <w:numId w:val="2"/>
        </w:numPr>
        <w:spacing w:after="40" w:before="40"/>
      </w:pPr>
      <w:r>
        <w:rPr>
          <w:rFonts w:ascii="Arial" w:cs="Arial" w:eastAsia="Arial" w:hAnsi="Arial"/>
          <w:color w:val="0F2340"/>
          <w:sz w:val="22"/>
          <w:szCs w:val="22"/>
        </w:rPr>
        <w:t xml:space="preserve">Animaciones sutiles en la web (hover effects, transiciones suaves) para reforzar la sensación dinámica.</w:t>
      </w:r>
    </w:p>
    <w:p>
      <w:r>
        <w:br w:type="page"/>
      </w:r>
    </w:p>
    <w:p>
      <w:pPr>
        <w:pStyle w:val="Heading1"/>
        <w:pBdr>
          <w:bottom w:val="single" w:color="0B7B8A" w:sz="8" w:space="1"/>
        </w:pBdr>
        <w:spacing w:after="200" w:before="400"/>
      </w:pPr>
      <w:r>
        <w:rPr>
          <w:rFonts w:ascii="Arial" w:cs="Arial" w:eastAsia="Arial" w:hAnsi="Arial"/>
          <w:b/>
          <w:bCs/>
          <w:color w:val="0F2340"/>
          <w:sz w:val="32"/>
          <w:szCs w:val="32"/>
        </w:rPr>
        <w:t xml:space="preserve">5. Investigación de Branding</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5.1 ¿Qué es el Branding para TOEI-TOONES?</w:t>
      </w:r>
    </w:p>
    <w:p>
      <w:pPr>
        <w:spacing w:after="60" w:before="60"/>
      </w:pPr>
      <w:r>
        <w:rPr>
          <w:rFonts w:ascii="Arial" w:cs="Arial" w:eastAsia="Arial" w:hAnsi="Arial"/>
          <w:color w:val="0F2340"/>
          <w:sz w:val="22"/>
          <w:szCs w:val="22"/>
        </w:rPr>
        <w:t xml:space="preserve">El branding va más allá del logo y los colores: es la percepción total que el público tiene de la marca. Para TOEI-TOONES, el branding debe construir una identidad que combine autenticidad, pasión por el anime y confianza como tienda especializada.</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5.2 Pilares de Marca</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Pilar</w:t>
            </w:r>
          </w:p>
        </w:tc>
        <w:tc>
          <w:tcPr>
            <w:tcW w:type="dxa" w:w="368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Descripción</w:t>
            </w:r>
          </w:p>
        </w:tc>
        <w:tc>
          <w:tcPr>
            <w:tcW w:type="dxa" w:w="368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Cómo se comunica</w:t>
            </w:r>
          </w:p>
        </w:tc>
      </w:tr>
      <w:tr>
        <w:tc>
          <w:tcPr>
            <w:tcW w:type="dxa" w:w="2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Autenticidad</w:t>
            </w:r>
          </w:p>
        </w:tc>
        <w:tc>
          <w:tcPr>
            <w:tcW w:type="dxa" w:w="368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Solo productos originales, sin réplicas</w:t>
            </w:r>
          </w:p>
        </w:tc>
        <w:tc>
          <w:tcPr>
            <w:tcW w:type="dxa" w:w="368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Sello de 'Producto Original' en cada ficha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Pasión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Amamos el anime tanto como nuestros clientes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Contenido en redes: reseñas, recomendaciones, cultura anime</w:t>
            </w:r>
          </w:p>
        </w:tc>
      </w:tr>
      <w:tr>
        <w:tc>
          <w:tcPr>
            <w:tcW w:type="dxa" w:w="2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Especialización</w:t>
            </w:r>
          </w:p>
        </w:tc>
        <w:tc>
          <w:tcPr>
            <w:tcW w:type="dxa" w:w="368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100% enfocados en Toei Animation</w:t>
            </w:r>
          </w:p>
        </w:tc>
        <w:tc>
          <w:tcPr>
            <w:tcW w:type="dxa" w:w="368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Catálogo curado y organizado por franquicia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Comunidad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El fan es el protagonista de la marca</w:t>
            </w:r>
          </w:p>
        </w:tc>
        <w:tc>
          <w:tcPr>
            <w:tcW w:type="dxa" w:w="3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Fotos de colecciones de usuarios, sorteos, reseñas</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5.3 Voz y Tono de Marca</w:t>
      </w:r>
    </w:p>
    <w:p>
      <w:pPr>
        <w:pStyle w:val="ListParagraph"/>
        <w:numPr>
          <w:ilvl w:val="0"/>
          <w:numId w:val="2"/>
        </w:numPr>
        <w:spacing w:after="40" w:before="40"/>
      </w:pPr>
      <w:r>
        <w:rPr>
          <w:rFonts w:ascii="Arial" w:cs="Arial" w:eastAsia="Arial" w:hAnsi="Arial"/>
          <w:color w:val="0F2340"/>
          <w:sz w:val="22"/>
          <w:szCs w:val="22"/>
        </w:rPr>
        <w:t xml:space="preserve">Cercana y apasionada: hablar como un fan, no como una corporación.</w:t>
      </w:r>
    </w:p>
    <w:p>
      <w:pPr>
        <w:pStyle w:val="ListParagraph"/>
        <w:numPr>
          <w:ilvl w:val="0"/>
          <w:numId w:val="2"/>
        </w:numPr>
        <w:spacing w:after="40" w:before="40"/>
      </w:pPr>
      <w:r>
        <w:rPr>
          <w:rFonts w:ascii="Arial" w:cs="Arial" w:eastAsia="Arial" w:hAnsi="Arial"/>
          <w:color w:val="0F2340"/>
          <w:sz w:val="22"/>
          <w:szCs w:val="22"/>
        </w:rPr>
        <w:t xml:space="preserve">Informativa: compartir curiosidades, novedades y lanzamientos del universo Toei.</w:t>
      </w:r>
    </w:p>
    <w:p>
      <w:pPr>
        <w:pStyle w:val="ListParagraph"/>
        <w:numPr>
          <w:ilvl w:val="0"/>
          <w:numId w:val="2"/>
        </w:numPr>
        <w:spacing w:after="40" w:before="40"/>
      </w:pPr>
      <w:r>
        <w:rPr>
          <w:rFonts w:ascii="Arial" w:cs="Arial" w:eastAsia="Arial" w:hAnsi="Arial"/>
          <w:color w:val="0F2340"/>
          <w:sz w:val="22"/>
          <w:szCs w:val="22"/>
        </w:rPr>
        <w:t xml:space="preserve">Entusiasta pero profesional: emocionarse por los lanzamientos sin perder credibilidad.</w:t>
      </w:r>
    </w:p>
    <w:p>
      <w:pPr>
        <w:pStyle w:val="ListParagraph"/>
        <w:numPr>
          <w:ilvl w:val="0"/>
          <w:numId w:val="2"/>
        </w:numPr>
        <w:spacing w:after="40" w:before="40"/>
      </w:pPr>
      <w:r>
        <w:rPr>
          <w:rFonts w:ascii="Arial" w:cs="Arial" w:eastAsia="Arial" w:hAnsi="Arial"/>
          <w:color w:val="0F2340"/>
          <w:sz w:val="22"/>
          <w:szCs w:val="22"/>
        </w:rPr>
        <w:t xml:space="preserve">Inclusiva: el anime es para todos, sin importar edad ni género.</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5.4 Referencias de Branding Inspiracional</w:t>
      </w:r>
    </w:p>
    <w:p>
      <w:pPr>
        <w:pStyle w:val="ListParagraph"/>
        <w:numPr>
          <w:ilvl w:val="0"/>
          <w:numId w:val="2"/>
        </w:numPr>
        <w:spacing w:after="40" w:before="40"/>
      </w:pPr>
      <w:r>
        <w:rPr>
          <w:rFonts w:ascii="Arial" w:cs="Arial" w:eastAsia="Arial" w:hAnsi="Arial"/>
          <w:color w:val="0F2340"/>
          <w:sz w:val="22"/>
          <w:szCs w:val="22"/>
        </w:rPr>
        <w:t xml:space="preserve">Funko Inc. (oficial): uso del color primario fuerte, tipografía impactante, comunicación divertida.</w:t>
      </w:r>
    </w:p>
    <w:p>
      <w:pPr>
        <w:pStyle w:val="ListParagraph"/>
        <w:numPr>
          <w:ilvl w:val="0"/>
          <w:numId w:val="2"/>
        </w:numPr>
        <w:spacing w:after="40" w:before="40"/>
      </w:pPr>
      <w:r>
        <w:rPr>
          <w:rFonts w:ascii="Arial" w:cs="Arial" w:eastAsia="Arial" w:hAnsi="Arial"/>
          <w:color w:val="0F2340"/>
          <w:sz w:val="22"/>
          <w:szCs w:val="22"/>
        </w:rPr>
        <w:t xml:space="preserve">Hot Topic: paleta oscura con acentos de color, fuerte identidad en cultura pop y fandom.</w:t>
      </w:r>
    </w:p>
    <w:p>
      <w:pPr>
        <w:pStyle w:val="ListParagraph"/>
        <w:numPr>
          <w:ilvl w:val="0"/>
          <w:numId w:val="2"/>
        </w:numPr>
        <w:spacing w:after="40" w:before="40"/>
      </w:pPr>
      <w:r>
        <w:rPr>
          <w:rFonts w:ascii="Arial" w:cs="Arial" w:eastAsia="Arial" w:hAnsi="Arial"/>
          <w:color w:val="0F2340"/>
          <w:sz w:val="22"/>
          <w:szCs w:val="22"/>
        </w:rPr>
        <w:t xml:space="preserve">Crunchyroll Store: especialización en anime, catálogo organizado por franquicias, comunidad activa.</w:t>
      </w:r>
    </w:p>
    <w:p>
      <w:pPr>
        <w:pStyle w:val="ListParagraph"/>
        <w:numPr>
          <w:ilvl w:val="0"/>
          <w:numId w:val="2"/>
        </w:numPr>
        <w:spacing w:after="40" w:before="40"/>
      </w:pPr>
      <w:r>
        <w:rPr>
          <w:rFonts w:ascii="Arial" w:cs="Arial" w:eastAsia="Arial" w:hAnsi="Arial"/>
          <w:color w:val="0F2340"/>
          <w:sz w:val="22"/>
          <w:szCs w:val="22"/>
        </w:rPr>
        <w:t xml:space="preserve">Tiendas independientes de anime en Argentina: cercanía con el fan local, trato personalizado.</w:t>
      </w:r>
    </w:p>
    <w:p>
      <w:r>
        <w:br w:type="page"/>
      </w:r>
    </w:p>
    <w:p>
      <w:pPr>
        <w:pStyle w:val="Heading1"/>
        <w:pBdr>
          <w:bottom w:val="single" w:color="0B7B8A" w:sz="8" w:space="1"/>
        </w:pBdr>
        <w:spacing w:after="200" w:before="400"/>
      </w:pPr>
      <w:r>
        <w:rPr>
          <w:rFonts w:ascii="Arial" w:cs="Arial" w:eastAsia="Arial" w:hAnsi="Arial"/>
          <w:b/>
          <w:bCs/>
          <w:color w:val="0F2340"/>
          <w:sz w:val="32"/>
          <w:szCs w:val="32"/>
        </w:rPr>
        <w:t xml:space="preserve">6. Referencias Gráficas y Comerciales</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6.1 Referencias Visuales de Tiendas E-commerce</w:t>
      </w:r>
    </w:p>
    <w:p>
      <w:pPr>
        <w:spacing w:after="60" w:before="60"/>
      </w:pPr>
      <w:r>
        <w:rPr>
          <w:rFonts w:ascii="Arial" w:cs="Arial" w:eastAsia="Arial" w:hAnsi="Arial"/>
          <w:color w:val="0F2340"/>
          <w:sz w:val="22"/>
          <w:szCs w:val="22"/>
        </w:rPr>
        <w:t xml:space="preserve">Se relevaron los siguientes referentes visuales para el diseño de la plataforma TOEI-TOONES: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Referencia</w:t>
            </w:r>
          </w:p>
        </w:tc>
        <w:tc>
          <w:tcPr>
            <w:tcW w:type="dxa" w:w="30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Elemento destacado</w:t>
            </w:r>
          </w:p>
        </w:tc>
        <w:tc>
          <w:tcPr>
            <w:tcW w:type="dxa" w:w="38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Aplicación en TOEI-TOONES</w:t>
            </w:r>
          </w:p>
        </w:tc>
      </w:tr>
      <w:tr>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funko.com (oficial)</w:t>
            </w:r>
          </w:p>
        </w:tc>
        <w:tc>
          <w:tcPr>
            <w:tcW w:type="dxa" w:w="3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Hero banner dinámico con personajes</w:t>
            </w:r>
          </w:p>
        </w:tc>
        <w:tc>
          <w:tcPr>
            <w:tcW w:type="dxa" w:w="38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Banner con Goku, Luffy, Sailor Moon en pose de acción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crunchyroll.com/store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Catálogo filtrable por serie/franquicia</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Filtros por serie Toei en la tienda (DB, OP, SM, etc.)</w:t>
            </w:r>
          </w:p>
        </w:tc>
      </w:tr>
      <w:tr>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ZARA Online</w:t>
            </w:r>
          </w:p>
        </w:tc>
        <w:tc>
          <w:tcPr>
            <w:tcW w:type="dxa" w:w="3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Diseño editorial limpio y minimalista</w:t>
            </w:r>
          </w:p>
        </w:tc>
        <w:tc>
          <w:tcPr>
            <w:tcW w:type="dxa" w:w="38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Layout limpio con foco total en el producto</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Shopify stores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UX robusta, diseños premium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Estructura de catálogo y checkout de referencia</w:t>
            </w:r>
          </w:p>
        </w:tc>
      </w:tr>
      <w:tr>
        <w:tc>
          <w:tcPr>
            <w:tcW w:type="dxa" w:w="2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Tiendas locales AR (Instagram)</w:t>
            </w:r>
          </w:p>
        </w:tc>
        <w:tc>
          <w:tcPr>
            <w:tcW w:type="dxa" w:w="30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Feed organizado por colecciones</w:t>
            </w:r>
          </w:p>
        </w:tc>
        <w:tc>
          <w:tcPr>
            <w:tcW w:type="dxa" w:w="38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Grid de IG organizado por saga: DB, OP, Sailor Moon</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6.2 Benchmark de Tiendas E-commerce de Anime</w:t>
      </w:r>
    </w:p>
    <w:p>
      <w:pPr>
        <w:spacing w:after="60" w:before="60"/>
      </w:pPr>
      <w:r>
        <w:rPr>
          <w:rFonts w:ascii="Arial" w:cs="Arial" w:eastAsia="Arial" w:hAnsi="Arial"/>
          <w:color w:val="0F2340"/>
          <w:sz w:val="22"/>
          <w:szCs w:val="22"/>
        </w:rPr>
        <w:t xml:space="preserve">El análisis comparativo de referentes del mercado y su aplicación en TOEI-TOONES: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500"/>
        <w:gridCol w:w="1500"/>
        <w:gridCol w:w="2360"/>
      </w:tblGrid>
      <w:tr>
        <w:tc>
          <w:tcPr>
            <w:tcW w:type="dxa" w:w="23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Tienda</w:t>
            </w:r>
          </w:p>
        </w:tc>
        <w:tc>
          <w:tcPr>
            <w:tcW w:type="dxa" w:w="17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Especialización</w:t>
            </w:r>
          </w:p>
        </w:tc>
        <w:tc>
          <w:tcPr>
            <w:tcW w:type="dxa" w:w="15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App móvil</w:t>
            </w:r>
          </w:p>
        </w:tc>
        <w:tc>
          <w:tcPr>
            <w:tcW w:type="dxa" w:w="15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Envíos AR</w:t>
            </w:r>
          </w:p>
        </w:tc>
        <w:tc>
          <w:tcPr>
            <w:tcW w:type="dxa" w:w="23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Diferencial</w:t>
            </w:r>
          </w:p>
        </w:tc>
      </w:tr>
      <w:tr>
        <w:tc>
          <w:tcPr>
            <w:tcW w:type="dxa" w:w="23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Funko (oficial)</w:t>
            </w:r>
          </w:p>
        </w:tc>
        <w:tc>
          <w:tcPr>
            <w:tcW w:type="dxa" w:w="17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center"/>
            </w:pPr>
            <w:r>
              <w:rPr>
                <w:rFonts w:ascii="Arial" w:cs="Arial" w:eastAsia="Arial" w:hAnsi="Arial"/>
                <w:color w:val="0F2340"/>
                <w:sz w:val="20"/>
                <w:szCs w:val="20"/>
              </w:rPr>
              <w:t xml:space="preserve">Sí (Funko)</w:t>
            </w:r>
          </w:p>
        </w:tc>
        <w:tc>
          <w:tcPr>
            <w:tcW w:type="dxa" w:w="1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center"/>
            </w:pPr>
            <w:r>
              <w:rPr>
                <w:rFonts w:ascii="Arial" w:cs="Arial" w:eastAsia="Arial" w:hAnsi="Arial"/>
                <w:color w:val="0F2340"/>
                <w:sz w:val="20"/>
                <w:szCs w:val="20"/>
              </w:rPr>
              <w:t xml:space="preserve">No (USA)</w:t>
            </w:r>
          </w:p>
        </w:tc>
        <w:tc>
          <w:tcPr>
            <w:tcW w:type="dxa" w:w="1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center"/>
            </w:pPr>
            <w:r>
              <w:rPr>
                <w:rFonts w:ascii="Arial" w:cs="Arial" w:eastAsia="Arial" w:hAnsi="Arial"/>
                <w:color w:val="0F2340"/>
                <w:sz w:val="20"/>
                <w:szCs w:val="20"/>
              </w:rPr>
              <w:t xml:space="preserve">No</w:t>
            </w:r>
          </w:p>
        </w:tc>
        <w:tc>
          <w:tcPr>
            <w:tcW w:type="dxa" w:w="23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Marca oficial, exclusivos</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Crunchyroll Store</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0F2340"/>
                <w:sz w:val="20"/>
                <w:szCs w:val="20"/>
              </w:rPr>
              <w:t xml:space="preserve">Sí (Anime)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0F2340"/>
                <w:sz w:val="20"/>
                <w:szCs w:val="20"/>
              </w:rPr>
              <w:t xml:space="preserve">Sí</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0F2340"/>
                <w:sz w:val="20"/>
                <w:szCs w:val="20"/>
              </w:rPr>
              <w:t xml:space="preserve">No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Comunidad masiva</w:t>
            </w:r>
          </w:p>
        </w:tc>
      </w:tr>
      <w:tr>
        <w:tc>
          <w:tcPr>
            <w:tcW w:type="dxa" w:w="23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Hot Topic</w:t>
            </w:r>
          </w:p>
        </w:tc>
        <w:tc>
          <w:tcPr>
            <w:tcW w:type="dxa" w:w="17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center"/>
            </w:pPr>
            <w:r>
              <w:rPr>
                <w:rFonts w:ascii="Arial" w:cs="Arial" w:eastAsia="Arial" w:hAnsi="Arial"/>
                <w:color w:val="0F2340"/>
                <w:sz w:val="20"/>
                <w:szCs w:val="20"/>
              </w:rPr>
              <w:t xml:space="preserve">Parcial</w:t>
            </w:r>
          </w:p>
        </w:tc>
        <w:tc>
          <w:tcPr>
            <w:tcW w:type="dxa" w:w="1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center"/>
            </w:pPr>
            <w:r>
              <w:rPr>
                <w:rFonts w:ascii="Arial" w:cs="Arial" w:eastAsia="Arial" w:hAnsi="Arial"/>
                <w:color w:val="0F2340"/>
                <w:sz w:val="20"/>
                <w:szCs w:val="20"/>
              </w:rPr>
              <w:t xml:space="preserve">Sí</w:t>
            </w:r>
          </w:p>
        </w:tc>
        <w:tc>
          <w:tcPr>
            <w:tcW w:type="dxa" w:w="1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pPr>
              <w:jc w:val="center"/>
            </w:pPr>
            <w:r>
              <w:rPr>
                <w:rFonts w:ascii="Arial" w:cs="Arial" w:eastAsia="Arial" w:hAnsi="Arial"/>
                <w:color w:val="0F2340"/>
                <w:sz w:val="20"/>
                <w:szCs w:val="20"/>
              </w:rPr>
              <w:t xml:space="preserve">No</w:t>
            </w:r>
          </w:p>
        </w:tc>
        <w:tc>
          <w:tcPr>
            <w:tcW w:type="dxa" w:w="23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Cultura pop amplia</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Vendedores MeLi AR</w:t>
            </w:r>
          </w:p>
        </w:tc>
        <w:tc>
          <w:tcPr>
            <w:tcW w:type="dxa" w:w="17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0F2340"/>
                <w:sz w:val="20"/>
                <w:szCs w:val="20"/>
              </w:rPr>
              <w:t xml:space="preserve">No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0F2340"/>
                <w:sz w:val="20"/>
                <w:szCs w:val="20"/>
              </w:rPr>
              <w:t xml:space="preserve">Sí (ML)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0F2340"/>
                <w:sz w:val="20"/>
                <w:szCs w:val="20"/>
              </w:rPr>
              <w:t xml:space="preserve">Sí</w:t>
            </w:r>
          </w:p>
        </w:tc>
        <w:tc>
          <w:tcPr>
            <w:tcW w:type="dxa" w:w="2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Acceso local rápido</w:t>
            </w:r>
          </w:p>
        </w:tc>
      </w:tr>
      <w:tr>
        <w:tc>
          <w:tcPr>
            <w:tcW w:type="dxa" w:w="2300"/>
            <w:tcBorders>
              <w:top w:val="single" w:color="CCCCCC" w:sz="1"/>
              <w:left w:val="single" w:color="CCCCCC" w:sz="1"/>
              <w:bottom w:val="single" w:color="CCCCCC" w:sz="1"/>
              <w:right w:val="single" w:color="CCCCCC" w:sz="1"/>
            </w:tcBorders>
            <w:shd w:fill="0B7B8A" w:val="clear"/>
            <w:tcMar>
              <w:top w:type="dxa" w:w="80"/>
              <w:left w:type="dxa" w:w="150"/>
              <w:bottom w:type="dxa" w:w="80"/>
              <w:right w:type="dxa" w:w="150"/>
            </w:tcMar>
          </w:tcPr>
          <w:p>
            <w:r>
              <w:rPr>
                <w:rFonts w:ascii="Arial" w:cs="Arial" w:eastAsia="Arial" w:hAnsi="Arial"/>
                <w:b/>
                <w:bCs/>
                <w:color w:val="FFFFFF"/>
                <w:sz w:val="20"/>
                <w:szCs w:val="20"/>
              </w:rPr>
              <w:t xml:space="preserve">TOEI-TOONES (propuesta)</w:t>
            </w:r>
          </w:p>
        </w:tc>
        <w:tc>
          <w:tcPr>
            <w:tcW w:type="dxa" w:w="1700"/>
            <w:tcBorders>
              <w:top w:val="single" w:color="CCCCCC" w:sz="1"/>
              <w:left w:val="single" w:color="CCCCCC" w:sz="1"/>
              <w:bottom w:val="single" w:color="CCCCCC" w:sz="1"/>
              <w:right w:val="single" w:color="CCCCCC" w:sz="1"/>
            </w:tcBorders>
            <w:shd w:fill="0B7B8A"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Sí (Toei)</w:t>
            </w:r>
          </w:p>
        </w:tc>
        <w:tc>
          <w:tcPr>
            <w:tcW w:type="dxa" w:w="1500"/>
            <w:tcBorders>
              <w:top w:val="single" w:color="CCCCCC" w:sz="1"/>
              <w:left w:val="single" w:color="CCCCCC" w:sz="1"/>
              <w:bottom w:val="single" w:color="CCCCCC" w:sz="1"/>
              <w:right w:val="single" w:color="CCCCCC" w:sz="1"/>
            </w:tcBorders>
            <w:shd w:fill="0B7B8A"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En desarrollo</w:t>
            </w:r>
          </w:p>
        </w:tc>
        <w:tc>
          <w:tcPr>
            <w:tcW w:type="dxa" w:w="1500"/>
            <w:tcBorders>
              <w:top w:val="single" w:color="CCCCCC" w:sz="1"/>
              <w:left w:val="single" w:color="CCCCCC" w:sz="1"/>
              <w:bottom w:val="single" w:color="CCCCCC" w:sz="1"/>
              <w:right w:val="single" w:color="CCCCCC" w:sz="1"/>
            </w:tcBorders>
            <w:shd w:fill="0B7B8A"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Sí</w:t>
            </w:r>
          </w:p>
        </w:tc>
        <w:tc>
          <w:tcPr>
            <w:tcW w:type="dxa" w:w="2360"/>
            <w:tcBorders>
              <w:top w:val="single" w:color="CCCCCC" w:sz="1"/>
              <w:left w:val="single" w:color="CCCCCC" w:sz="1"/>
              <w:bottom w:val="single" w:color="CCCCCC" w:sz="1"/>
              <w:right w:val="single" w:color="CCCCCC" w:sz="1"/>
            </w:tcBorders>
            <w:shd w:fill="0B7B8A" w:val="clear"/>
            <w:tcMar>
              <w:top w:type="dxa" w:w="80"/>
              <w:left w:type="dxa" w:w="150"/>
              <w:bottom w:type="dxa" w:w="80"/>
              <w:right w:type="dxa" w:w="150"/>
            </w:tcMar>
          </w:tcPr>
          <w:p>
            <w:r>
              <w:rPr>
                <w:rFonts w:ascii="Arial" w:cs="Arial" w:eastAsia="Arial" w:hAnsi="Arial"/>
                <w:b/>
                <w:bCs/>
                <w:color w:val="FFFFFF"/>
                <w:sz w:val="20"/>
                <w:szCs w:val="20"/>
              </w:rPr>
              <w:t xml:space="preserve">Local + 100% Toei</w:t>
            </w:r>
          </w:p>
        </w:tc>
      </w:tr>
    </w:tbl>
    <w:p>
      <w:pPr>
        <w:spacing w:after="60" w:before="60"/>
      </w:pPr>
      <w:r>
        <w:t xml:space="preserve"/>
      </w:r>
    </w:p>
    <w:p>
      <w:pPr>
        <w:pStyle w:val="Heading2"/>
        <w:spacing w:after="100" w:before="280"/>
      </w:pPr>
      <w:r>
        <w:rPr>
          <w:rFonts w:ascii="Arial" w:cs="Arial" w:eastAsia="Arial" w:hAnsi="Arial"/>
          <w:b/>
          <w:bCs/>
          <w:color w:val="0B7B8A"/>
          <w:sz w:val="26"/>
          <w:szCs w:val="26"/>
        </w:rPr>
        <w:t xml:space="preserve">6.3 Moodboard UI/UX – Concepto Visual</w:t>
      </w:r>
    </w:p>
    <w:p>
      <w:pPr>
        <w:spacing w:after="60" w:before="60"/>
      </w:pPr>
      <w:r>
        <w:rPr>
          <w:rFonts w:ascii="Arial" w:cs="Arial" w:eastAsia="Arial" w:hAnsi="Arial"/>
          <w:color w:val="0F2340"/>
          <w:sz w:val="22"/>
          <w:szCs w:val="22"/>
        </w:rPr>
        <w:t xml:space="preserve">El moodboard de TOEI-TOONES fue desarrollado en base a los siguientes lineamientos visuales:</w:t>
      </w:r>
    </w:p>
    <w:p>
      <w:pPr>
        <w:pStyle w:val="ListParagraph"/>
        <w:numPr>
          <w:ilvl w:val="0"/>
          <w:numId w:val="2"/>
        </w:numPr>
        <w:spacing w:after="40" w:before="40"/>
      </w:pPr>
      <w:r>
        <w:rPr>
          <w:rFonts w:ascii="Arial" w:cs="Arial" w:eastAsia="Arial" w:hAnsi="Arial"/>
          <w:color w:val="0F2340"/>
          <w:sz w:val="22"/>
          <w:szCs w:val="22"/>
        </w:rPr>
        <w:t xml:space="preserve">Fondos en Navy (#0F2340) con efectos de energía o partículas sutiles inspirados en las auras de Dragon Ball y One Piece.</w:t>
      </w:r>
    </w:p>
    <w:p>
      <w:pPr>
        <w:pStyle w:val="ListParagraph"/>
        <w:numPr>
          <w:ilvl w:val="0"/>
          <w:numId w:val="2"/>
        </w:numPr>
        <w:spacing w:after="40" w:before="40"/>
      </w:pPr>
      <w:r>
        <w:rPr>
          <w:rFonts w:ascii="Arial" w:cs="Arial" w:eastAsia="Arial" w:hAnsi="Arial"/>
          <w:color w:val="0F2340"/>
          <w:sz w:val="22"/>
          <w:szCs w:val="22"/>
        </w:rPr>
        <w:t xml:space="preserve">Cards de producto con fondo Light (#EAF2F5) y borde inferior Teal al hacer hover, mostrando info adicional.</w:t>
      </w:r>
    </w:p>
    <w:p>
      <w:pPr>
        <w:pStyle w:val="ListParagraph"/>
        <w:numPr>
          <w:ilvl w:val="0"/>
          <w:numId w:val="2"/>
        </w:numPr>
        <w:spacing w:after="40" w:before="40"/>
      </w:pPr>
      <w:r>
        <w:rPr>
          <w:rFonts w:ascii="Arial" w:cs="Arial" w:eastAsia="Arial" w:hAnsi="Arial"/>
          <w:color w:val="0F2340"/>
          <w:sz w:val="22"/>
          <w:szCs w:val="22"/>
        </w:rPr>
        <w:t xml:space="preserve">Tipografía de impacto (Bangers) en los banners principales; Montserrat para el resto de la interfaz.</w:t>
      </w:r>
    </w:p>
    <w:p>
      <w:pPr>
        <w:pStyle w:val="ListParagraph"/>
        <w:numPr>
          <w:ilvl w:val="0"/>
          <w:numId w:val="2"/>
        </w:numPr>
        <w:spacing w:after="40" w:before="40"/>
      </w:pPr>
      <w:r>
        <w:rPr>
          <w:rFonts w:ascii="Arial" w:cs="Arial" w:eastAsia="Arial" w:hAnsi="Arial"/>
          <w:color w:val="0F2340"/>
          <w:sz w:val="22"/>
          <w:szCs w:val="22"/>
        </w:rPr>
        <w:t xml:space="preserve">Iconografía personalizada: esferas del Dragon Ball, sombrero de paja de Luffy, luna de Sailor Moon como elementos decorativos del sitio.</w:t>
      </w:r>
    </w:p>
    <w:p>
      <w:pPr>
        <w:pStyle w:val="ListParagraph"/>
        <w:numPr>
          <w:ilvl w:val="0"/>
          <w:numId w:val="2"/>
        </w:numPr>
        <w:spacing w:after="40" w:before="40"/>
      </w:pPr>
      <w:r>
        <w:rPr>
          <w:rFonts w:ascii="Arial" w:cs="Arial" w:eastAsia="Arial" w:hAnsi="Arial"/>
          <w:color w:val="0F2340"/>
          <w:sz w:val="22"/>
          <w:szCs w:val="22"/>
        </w:rPr>
        <w:t xml:space="preserve">Sección 'Novedades' con badge Coral y badges dorados para ediciones limitadas.</w:t>
      </w:r>
    </w:p>
    <w:p>
      <w:pPr>
        <w:pStyle w:val="ListParagraph"/>
        <w:numPr>
          <w:ilvl w:val="0"/>
          <w:numId w:val="2"/>
        </w:numPr>
        <w:spacing w:after="40" w:before="40"/>
      </w:pPr>
      <w:r>
        <w:rPr>
          <w:rFonts w:ascii="Arial" w:cs="Arial" w:eastAsia="Arial" w:hAnsi="Arial"/>
          <w:color w:val="0F2340"/>
          <w:sz w:val="22"/>
          <w:szCs w:val="22"/>
        </w:rPr>
        <w:t xml:space="preserve">Footer minimalista sobre fondo Navy con datos de la tienda, links y redes sociales.</w:t>
      </w:r>
    </w:p>
    <w:p>
      <w:pPr>
        <w:spacing w:after="60" w:before="60"/>
      </w:pPr>
      <w:r>
        <w:t xml:space="preserve"/>
      </w:r>
    </w:p>
    <w:p>
      <w:pPr>
        <w:pStyle w:val="Heading2"/>
        <w:spacing w:after="100" w:before="280"/>
      </w:pPr>
      <w:r>
        <w:rPr>
          <w:rFonts w:ascii="Arial" w:cs="Arial" w:eastAsia="Arial" w:hAnsi="Arial"/>
          <w:b/>
          <w:bCs/>
          <w:color w:val="0B7B8A"/>
          <w:sz w:val="26"/>
          <w:szCs w:val="26"/>
        </w:rPr>
        <w:t xml:space="preserve">6.4 Canales Digitales Propuestos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Canal</w:t>
            </w:r>
          </w:p>
        </w:tc>
        <w:tc>
          <w:tcPr>
            <w:tcW w:type="dxa" w:w="350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Objetivo</w:t>
            </w:r>
          </w:p>
        </w:tc>
        <w:tc>
          <w:tcPr>
            <w:tcW w:type="dxa" w:w="3660"/>
            <w:tcBorders>
              <w:top w:val="single" w:color="CCCCCC" w:sz="1"/>
              <w:left w:val="single" w:color="CCCCCC" w:sz="1"/>
              <w:bottom w:val="single" w:color="CCCCCC" w:sz="1"/>
              <w:right w:val="single" w:color="CCCCCC" w:sz="1"/>
            </w:tcBorders>
            <w:shd w:fill="0F2340" w:val="clear"/>
            <w:tcMar>
              <w:top w:type="dxa" w:w="100"/>
              <w:left w:type="dxa" w:w="150"/>
              <w:bottom w:type="dxa" w:w="100"/>
              <w:right w:type="dxa" w:w="150"/>
            </w:tcMar>
          </w:tcPr>
          <w:p>
            <w:pPr>
              <w:jc w:val="center"/>
            </w:pPr>
            <w:r>
              <w:rPr>
                <w:rFonts w:ascii="Arial" w:cs="Arial" w:eastAsia="Arial" w:hAnsi="Arial"/>
                <w:b/>
                <w:bCs/>
                <w:color w:val="FFFFFF"/>
                <w:sz w:val="20"/>
                <w:szCs w:val="20"/>
              </w:rPr>
              <w:t xml:space="preserve">Contenido</w:t>
            </w:r>
          </w:p>
        </w:tc>
      </w:tr>
      <w:tr>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Instagram</w:t>
            </w:r>
          </w:p>
        </w:tc>
        <w:tc>
          <w:tcPr>
            <w:tcW w:type="dxa" w:w="3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Visibilidad y comunidad de fans</w:t>
            </w:r>
          </w:p>
        </w:tc>
        <w:tc>
          <w:tcPr>
            <w:tcW w:type="dxa" w:w="36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Fotos de productos, reels, stories de novedades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TikTok</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Alcance a audiencia joven (Gen Z)</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Unboxings, reviews, rankings de personajes</w:t>
            </w:r>
          </w:p>
        </w:tc>
      </w:tr>
      <w:tr>
        <w:tc>
          <w:tcPr>
            <w:tcW w:type="dxa" w:w="22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Sitio Web (e-commerce)</w:t>
            </w:r>
          </w:p>
        </w:tc>
        <w:tc>
          <w:tcPr>
            <w:tcW w:type="dxa" w:w="350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Conversión y ventas directas</w:t>
            </w:r>
          </w:p>
        </w:tc>
        <w:tc>
          <w:tcPr>
            <w:tcW w:type="dxa" w:w="3660"/>
            <w:tcBorders>
              <w:top w:val="single" w:color="CCCCCC" w:sz="1"/>
              <w:left w:val="single" w:color="CCCCCC" w:sz="1"/>
              <w:bottom w:val="single" w:color="CCCCCC" w:sz="1"/>
              <w:right w:val="single" w:color="CCCCCC" w:sz="1"/>
            </w:tcBorders>
            <w:shd w:fill="EAF2F5" w:val="clear"/>
            <w:tcMar>
              <w:top w:type="dxa" w:w="80"/>
              <w:left w:type="dxa" w:w="150"/>
              <w:bottom w:type="dxa" w:w="80"/>
              <w:right w:type="dxa" w:w="150"/>
            </w:tcMar>
          </w:tcPr>
          <w:p>
            <w:r>
              <w:rPr>
                <w:rFonts w:ascii="Arial" w:cs="Arial" w:eastAsia="Arial" w:hAnsi="Arial"/>
                <w:color w:val="0F2340"/>
                <w:sz w:val="20"/>
                <w:szCs w:val="20"/>
              </w:rPr>
              <w:t xml:space="preserve">Catálogo, carrito, métodos de pago 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WhatsApp Business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Atención al cliente y postventa</w:t>
            </w:r>
          </w:p>
        </w:tc>
        <w:tc>
          <w:tcPr>
            <w:tcW w:type="dxa" w:w="3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color w:val="0F2340"/>
                <w:sz w:val="20"/>
                <w:szCs w:val="20"/>
              </w:rPr>
              <w:t xml:space="preserve">Consultas, seguimiento de pedidos</w:t>
            </w:r>
          </w:p>
        </w:tc>
      </w:tr>
    </w:tbl>
    <w:p>
      <w:pPr>
        <w:spacing w:after="60" w:before="60"/>
      </w:pPr>
      <w:r>
        <w:t xml:space="preserve"/>
      </w:r>
    </w:p>
    <w:p>
      <w:pPr>
        <w:spacing w:after="60" w:before="60"/>
      </w:pPr>
      <w:r>
        <w:t xml:space="preserve"/>
      </w:r>
    </w:p>
    <w:p>
      <w:pPr>
        <w:pBdr>
          <w:top w:val="single" w:color="0B7B8A" w:sz="4" w:space="1"/>
        </w:pBdr>
        <w:spacing w:after="60" w:before="300"/>
        <w:jc w:val="center"/>
      </w:pPr>
      <w:r>
        <w:rPr>
          <w:rFonts w:ascii="Arial" w:cs="Arial" w:eastAsia="Arial" w:hAnsi="Arial"/>
          <w:i/>
          <w:iCs/>
          <w:color w:val="888888"/>
          <w:sz w:val="18"/>
          <w:szCs w:val="18"/>
        </w:rPr>
        <w:t xml:space="preserve">TOEI-TOONES  •  Plan de Marketing Semana 1  •  Aaron Rodríguez  •  7° Año Programación 2026</w:t>
      </w:r>
    </w:p>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E8524A"/>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F234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B7B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2026-06-03T01:58:24.685Z</dcterms:created>
  <dcterms:modified xsi:type="dcterms:W3CDTF">2026-06-03T01:58:24.686Z</dcterms:modified>
</cp:coreProperties>
</file>

<file path=docProps/custom.xml><?xml version="1.0" encoding="utf-8"?>
<Properties xmlns="http://schemas.openxmlformats.org/officeDocument/2006/custom-properties" xmlns:vt="http://schemas.openxmlformats.org/officeDocument/2006/docPropsVTypes"/>
</file>