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Cuerpodetexto"/>
        <w:bidi w:val="0"/>
        <w:jc w:val="left"/>
        <w:rPr/>
      </w:pPr>
      <w:r>
        <w:rPr>
          <w:rFonts w:eastAsia="NSimSun" w:cs="Lucida Sans"/>
          <w:b w:val="false"/>
          <w:i w:val="false"/>
          <w:caps w:val="false"/>
          <w:smallCaps w:val="false"/>
          <w:strike w:val="false"/>
          <w:dstrike w:val="false"/>
          <w:color w:val="auto"/>
          <w:kern w:val="2"/>
          <w:sz w:val="24"/>
          <w:szCs w:val="24"/>
          <w:u w:val="none"/>
          <w:effect w:val="none"/>
          <w:lang w:val="es-CO" w:eastAsia="zh-CN" w:bidi="hi-IN"/>
        </w:rPr>
        <w:t>Terapia Ocupacional</w:t>
      </w:r>
      <w:r>
        <w:rPr>
          <w:rFonts w:eastAsia="NSimSun" w:cs="Lucida Sans"/>
          <w:caps w:val="false"/>
          <w:smallCaps w:val="false"/>
          <w:strike w:val="false"/>
          <w:dstrike w:val="false"/>
          <w:color w:val="auto"/>
          <w:kern w:val="2"/>
          <w:sz w:val="24"/>
          <w:szCs w:val="24"/>
          <w:u w:val="none"/>
          <w:effect w:val="none"/>
          <w:lang w:val="es-CO" w:eastAsia="zh-CN" w:bidi="hi-IN"/>
        </w:rPr>
        <w:t xml:space="preserve"> y </w:t>
      </w:r>
      <w:r>
        <w:rPr>
          <w:rFonts w:eastAsia="NSimSun" w:cs="Lucida Sans"/>
          <w:b w:val="false"/>
          <w:i w:val="false"/>
          <w:caps w:val="false"/>
          <w:smallCaps w:val="false"/>
          <w:strike w:val="false"/>
          <w:dstrike w:val="false"/>
          <w:color w:val="auto"/>
          <w:kern w:val="2"/>
          <w:sz w:val="24"/>
          <w:szCs w:val="24"/>
          <w:u w:val="none"/>
          <w:effect w:val="none"/>
          <w:lang w:val="es-CO" w:eastAsia="zh-CN" w:bidi="hi-IN"/>
        </w:rPr>
        <w:t>múltiples</w:t>
      </w:r>
      <w:r>
        <w:rPr>
          <w:rFonts w:eastAsia="NSimSun" w:cs="Lucida Sans"/>
          <w:caps w:val="false"/>
          <w:smallCaps w:val="false"/>
          <w:strike w:val="false"/>
          <w:dstrike w:val="false"/>
          <w:color w:val="auto"/>
          <w:kern w:val="2"/>
          <w:sz w:val="24"/>
          <w:szCs w:val="24"/>
          <w:u w:val="none"/>
          <w:effect w:val="none"/>
          <w:lang w:val="es-CO" w:eastAsia="zh-CN" w:bidi="hi-IN"/>
        </w:rPr>
        <w:t xml:space="preserve"> </w:t>
      </w:r>
      <w:r>
        <w:rPr>
          <w:rFonts w:eastAsia="NSimSun" w:cs="Lucida Sans"/>
          <w:b w:val="false"/>
          <w:i w:val="false"/>
          <w:caps w:val="false"/>
          <w:smallCaps w:val="false"/>
          <w:strike w:val="false"/>
          <w:dstrike w:val="false"/>
          <w:color w:val="auto"/>
          <w:kern w:val="2"/>
          <w:sz w:val="24"/>
          <w:szCs w:val="24"/>
          <w:u w:val="none"/>
          <w:effect w:val="none"/>
          <w:lang w:val="es-CO" w:eastAsia="zh-CN" w:bidi="hi-IN"/>
        </w:rPr>
        <w:t>caminos</w:t>
      </w:r>
      <w:r>
        <w:rPr/>
        <w:t xml:space="preserve"> es fruto de un espacio de co-costrucción y reconocimiento de saberes, enmarcado en el seminario de profundización en estudios de terapia ocupacional, el cual fue organizado por las terapeutas ocupacionales y docentes Jessica García y Alejandra Jiménez</w:t>
      </w:r>
      <w:r>
        <w:rPr>
          <w:rStyle w:val="Ancladenotaalpie"/>
          <w:position w:val="0"/>
          <w:sz w:val="24"/>
          <w:sz w:val="24"/>
          <w:vertAlign w:val="baseline"/>
        </w:rPr>
        <w:footnoteReference w:id="2"/>
      </w:r>
      <w:r>
        <w:rPr/>
        <w:t>.</w:t>
        <w:br/>
        <w:br/>
        <w:t>Este seminario, dirigido a estudiantes del pregrado en Terapia Ocupacional de la Universidad Nacional de Colombia, tuvo como propósito el análisis y la discusión en relación a como la Terapia Ocupacional comprende diferentes situaciones y poblaciones. “con una mirada reflexiva, crítica, propositiva y situada, en el marco de los desafíos contemporáneos y necesidades de avance, así como del fortalecimiento de abordajes propios de la profesión” (García &amp; Jimenez 2022).</w:t>
        <w:br/>
        <w:br/>
        <w:t>Los temas de discusión se seleccionaron junto a las y los estudiantes de acuerdo con los intereses afines a sus proyectos de taller trabajo de grado; esta elección representó un reto los temas debido a que la terapia ocupacional tiene diversas miradas, enfoques, poblaciones y problemáticas a tratar.</w:t>
        <w:br/>
        <w:br/>
      </w:r>
    </w:p>
    <w:p>
      <w:pPr>
        <w:pStyle w:val="Normal"/>
        <w:bidi w:val="0"/>
        <w:jc w:val="left"/>
        <w:rPr/>
      </w:pPr>
      <w:r>
        <w:rPr/>
        <w:t>2 En consecuencia, se plantearon ejes temáticos que abarcaran los temas de interés de todo el grupo y que se pudieran explorar en las 15 sesiones del seminario.</w:t>
        <w:br/>
        <w:t>Es decir, se organizaron los temas de interés en categorías, entendidas como alternativas para clasificar, conceptuar o codificar un término en el que se ubiquen los elementos sujetos a estudio de forma clara bajo criterios de relevancia, complementariedad y especificidad.(Romero, 2005).</w:t>
        <w:br/>
        <w:br/>
        <w:t xml:space="preserve">En las sesiones del seminario, mediante encuentros magistrales, estudios de caso y plenarias de discusión, se abordaron diversas categorías, dentro de las que se destacan: </w:t>
      </w:r>
      <w:r>
        <w:rPr>
          <w:b/>
          <w:bCs/>
        </w:rPr>
        <w:t xml:space="preserve">infancia, salud mental, discapacidad, programas </w:t>
      </w:r>
      <w:r>
        <w:rPr>
          <w:b w:val="false"/>
          <w:bCs w:val="false"/>
        </w:rPr>
        <w:t>y</w:t>
      </w:r>
      <w:r>
        <w:rPr>
          <w:b/>
          <w:bCs/>
        </w:rPr>
        <w:t xml:space="preserve"> tecnologías en Terapia Ocupacional.</w:t>
      </w:r>
      <w:r>
        <w:rPr/>
        <w:t xml:space="preserve"> </w:t>
      </w:r>
      <w:r>
        <w:rPr>
          <w:b w:val="false"/>
          <w:i w:val="false"/>
          <w:caps w:val="false"/>
          <w:smallCaps w:val="false"/>
          <w:strike w:val="false"/>
          <w:dstrike w:val="false"/>
          <w:color w:val="000000"/>
          <w:u w:val="none"/>
          <w:effect w:val="none"/>
        </w:rPr>
        <w:t>Estas, se trataron en relación a temas como</w:t>
      </w:r>
      <w:r>
        <w:rPr/>
        <w:t xml:space="preserve"> en relación a temas como el transcurrir vital, áreas del desempeño ocupacional, contexto sociocultural, y el rol del terapeuta ocupacional.</w:t>
        <w:br/>
        <w:br/>
        <w:t>Las y los estudiantes nutrieron sus perspectivas e intereses individuales en cada sesión, llegando a cuestionamientos que se consideran relevantes para entender el aporte teórico-práctico de la Terapia Ocupacional a las categorías mencionadas, y de esta manera profundizar en la forma en la profesión aporta a poblaciones y áreas específicas.</w:t>
      </w:r>
    </w:p>
    <w:p>
      <w:pPr>
        <w:pStyle w:val="Normal"/>
        <w:bidi w:val="0"/>
        <w:jc w:val="left"/>
        <w:rPr/>
      </w:pPr>
      <w:r>
        <w:rPr/>
      </w:r>
    </w:p>
    <w:p>
      <w:pPr>
        <w:pStyle w:val="Normal"/>
        <w:bidi w:val="0"/>
        <w:jc w:val="left"/>
        <w:rPr/>
      </w:pPr>
      <w:r>
        <w:rPr/>
        <w:t>3</w:t>
      </w:r>
      <w:r>
        <w:rPr>
          <w:shd w:fill="FFFF00" w:val="clear"/>
        </w:rPr>
        <w:t>El grupo de trabajo decide centrar esta publicación en esos cuestionamientos, con el objetivo de compartir las reflexiones gestadas en el seminario de manera clara y sencilla, buscan</w:t>
      </w:r>
      <w:r>
        <w:rPr/>
        <w:t>do llegar a personas que se interesen por los temas tratados, independientemente de que hagan parte de la profesión o no.</w:t>
        <w:br/>
        <w:br/>
        <w:t>De igual forma se buscó incluir diversas miradas al construir este libro, por lo que se buscó un diálogo crítico con los referentes bibliográficos, constatando sus posturas con personas expertas tanto el área profesional y académica, como en el área experiencial; reconociendo la importancia del punto de vista de las personas que hacen parte de la población a tratar con un enfoque diferencial e interseccional.</w:t>
        <w:br/>
        <w:br/>
        <w:t>______________________</w:t>
        <w:br/>
        <w:br/>
      </w:r>
    </w:p>
    <w:p>
      <w:pPr>
        <w:pStyle w:val="Normal"/>
        <w:bidi w:val="0"/>
        <w:jc w:val="left"/>
        <w:rPr/>
      </w:pPr>
      <w:r>
        <w:rPr/>
      </w:r>
    </w:p>
    <w:p>
      <w:pPr>
        <w:pStyle w:val="Normal"/>
        <w:bidi w:val="0"/>
        <w:jc w:val="left"/>
        <w:rPr/>
      </w:pPr>
      <w:r>
        <w:rPr/>
        <w:t>4 #D4175B I</w:t>
      </w:r>
    </w:p>
    <w:p>
      <w:pPr>
        <w:pStyle w:val="Normal"/>
        <w:bidi w:val="0"/>
        <w:jc w:val="left"/>
        <w:rPr/>
      </w:pPr>
      <w:r>
        <w:rPr>
          <w:shd w:fill="DEE7E5" w:val="clear"/>
        </w:rPr>
        <w:t xml:space="preserve">I de </w:t>
      </w:r>
      <w:r>
        <w:rPr>
          <w:b w:val="false"/>
          <w:i w:val="false"/>
          <w:caps w:val="false"/>
          <w:smallCaps w:val="false"/>
          <w:strike w:val="false"/>
          <w:dstrike w:val="false"/>
          <w:color w:val="000000"/>
          <w:u w:val="none"/>
          <w:effect w:val="none"/>
          <w:shd w:fill="DEE7E5" w:val="clear"/>
        </w:rPr>
        <w:t>de Infancias escuchadas</w:t>
      </w:r>
      <w:r>
        <w:rPr>
          <w:shd w:fill="DEE7E5" w:val="clear"/>
        </w:rPr>
        <w:t xml:space="preserve"> donde se hace un abordaje desde diferentes puntos de vista a la infancia y el transcurrir vital, reconociendo su proceso histórico como concepto; y valorando l</w:t>
      </w:r>
      <w:r>
        <w:rPr/>
        <w:t>a visión propia de las niñas y los niños, como una crítica a la postura adultocentrista con la que se tiende a abordar esta población.</w:t>
        <w:br/>
        <w:br/>
        <w:t>En este, se encuentran los capítulos “Ocuparse para divertirse” por las estudiantes Tatiana Arenga, Ayleen Caballero y Aliss Revelo; “Niños y salud mental” por Ana María Garzón, Maria Fernanda Moreno y Nicolás Portela; y finalizando con “Espectro de miradas” por Jazmín Borda, Cristian Daza y Salomé Sampaz.</w:t>
      </w:r>
    </w:p>
    <w:p>
      <w:pPr>
        <w:pStyle w:val="Normal"/>
        <w:bidi w:val="0"/>
        <w:jc w:val="left"/>
        <w:rPr/>
      </w:pPr>
      <w:r>
        <w:rPr/>
      </w:r>
    </w:p>
    <w:p>
      <w:pPr>
        <w:pStyle w:val="Normal"/>
        <w:bidi w:val="0"/>
        <w:jc w:val="left"/>
        <w:rPr/>
      </w:pPr>
      <w:r>
        <w:rPr>
          <w:rStyle w:val="EnlacedeInternet"/>
        </w:rPr>
        <w:t>https://ugr.edu.ar/hablar-de-infancias/</w:t>
      </w:r>
    </w:p>
    <w:p>
      <w:pPr>
        <w:pStyle w:val="Normal"/>
        <w:bidi w:val="0"/>
        <w:jc w:val="left"/>
        <w:rPr/>
      </w:pPr>
      <w:r>
        <w:rPr/>
        <w:t>https://www.defensorianna.gob.ar/novedades/noticias/16-de-agosto-dia-de-las-infancias-3476</w:t>
        <w:br/>
        <w:br/>
        <w:t>5    #7203FF D</w:t>
      </w:r>
    </w:p>
    <w:p>
      <w:pPr>
        <w:pStyle w:val="Normal"/>
        <w:bidi w:val="0"/>
        <w:jc w:val="left"/>
        <w:rPr/>
      </w:pPr>
      <w:r>
        <w:rPr/>
        <w:t xml:space="preserve">O de </w:t>
      </w:r>
      <w:r>
        <w:rPr>
          <w:b w:val="false"/>
          <w:i w:val="false"/>
          <w:caps w:val="false"/>
          <w:smallCaps w:val="false"/>
          <w:strike w:val="false"/>
          <w:dstrike w:val="false"/>
          <w:color w:val="000000"/>
          <w:u w:val="none"/>
          <w:effect w:val="none"/>
        </w:rPr>
        <w:t>de Otras formas de Ocuparse</w:t>
      </w:r>
      <w:r>
        <w:rPr/>
        <w:t xml:space="preserve">  donde se explora la relación entre persona, ocupación y cultura; cómo las actividades en las que se involucra cada individuo están íntimamente relacionadas con su contexto sociocultural, haciendo parte de la construcción de la vida cotidiana en realidades particulares, que la terapia ocupacional debe reconocer para comprender trabajar con las diferentes personas y comunidades.</w:t>
        <w:br/>
        <w:br/>
        <w:t>En él, se encuentran los capítulos “Guía para psiconautas” por los estudiantes Diego Alejandro Rocha, Lina Marcela Zamora y Julián Andrés Robayo; junto a “Al son que el cuerpo marque” por Gabriela García, Laura Bermúdez y Laura Páez.</w:t>
        <w:br/>
      </w:r>
    </w:p>
    <w:p>
      <w:pPr>
        <w:pStyle w:val="Normal"/>
        <w:bidi w:val="0"/>
        <w:jc w:val="left"/>
        <w:rPr/>
      </w:pPr>
      <w:r>
        <w:rPr/>
        <w:t>6 #E99D2C D</w:t>
      </w:r>
    </w:p>
    <w:p>
      <w:pPr>
        <w:pStyle w:val="Normal"/>
        <w:bidi w:val="0"/>
        <w:jc w:val="left"/>
        <w:rPr/>
      </w:pPr>
      <w:r>
        <w:rPr/>
        <w:t xml:space="preserve">S </w:t>
      </w:r>
      <w:r>
        <w:rPr>
          <w:b w:val="false"/>
          <w:i w:val="false"/>
          <w:caps w:val="false"/>
          <w:smallCaps w:val="false"/>
          <w:strike w:val="false"/>
          <w:dstrike w:val="false"/>
          <w:color w:val="000000"/>
          <w:u w:val="none"/>
          <w:effect w:val="none"/>
        </w:rPr>
        <w:t>de Situaciones de discapacidad</w:t>
      </w:r>
      <w:r>
        <w:rPr/>
        <w:t xml:space="preserve"> , busca abordar el concepto de discapacidad con un enfoque de derechos humanos, reconociendo que el entorno proporciona barreras y facilitadores que interactúan con las condiciones individuales, influyendo en la participación social y el pleno goce de derechos.</w:t>
        <w:br/>
        <w:br/>
        <w:t xml:space="preserve">En este, se encuentran los capítulos “Una mirada crítica a la educación” por la estudiante Lady Sarmiento; “Un viaje al extranjero” por Laura Rincón y David Virguez; finalizando con “Programa de admisión especial para personas con discapacidad” por Natalia Cardozo, Maria Alejandra García y Juan David Peña. </w:t>
      </w:r>
    </w:p>
    <w:p>
      <w:pPr>
        <w:pStyle w:val="Normal"/>
        <w:bidi w:val="0"/>
        <w:jc w:val="left"/>
        <w:rPr/>
      </w:pPr>
      <w:r>
        <w:rPr/>
      </w:r>
    </w:p>
    <w:p>
      <w:pPr>
        <w:pStyle w:val="Normal"/>
        <w:bidi w:val="0"/>
        <w:jc w:val="left"/>
        <w:rPr/>
      </w:pPr>
      <w:r>
        <w:rPr/>
        <w:t>7 #2DD370 T</w:t>
      </w:r>
    </w:p>
    <w:p>
      <w:pPr>
        <w:pStyle w:val="Normal"/>
        <w:bidi w:val="0"/>
        <w:jc w:val="left"/>
        <w:rPr/>
      </w:pPr>
      <w:r>
        <w:rPr/>
        <w:t xml:space="preserve">T </w:t>
      </w:r>
      <w:r>
        <w:rPr>
          <w:b w:val="false"/>
          <w:i w:val="false"/>
          <w:caps w:val="false"/>
          <w:smallCaps w:val="false"/>
          <w:strike w:val="false"/>
          <w:dstrike w:val="false"/>
          <w:color w:val="000000"/>
          <w:u w:val="none"/>
          <w:effect w:val="none"/>
        </w:rPr>
        <w:t>de Tecnología, nuestra aliada</w:t>
      </w:r>
      <w:r>
        <w:rPr/>
        <w:t xml:space="preserve"> , donde se explora el concepto de tecnología, sus diferentes tipos, su relación con la ocupación y su aplicación a la Terapia Ocupacional durante el transcurso vital.</w:t>
        <w:br/>
        <w:br/>
        <w:t>Está conformado por los capítulos “Realidad virtual” por los estudiantes Luis Felipe Ruiz y Eduard Cadena; “Estimulación Multisensorial” por Harrison Díaz, Laura Arenas y Maria Catalina Gutiérrez; para finalizar con ”“TeOcnologiando en laboral” por Ana Maria Ascuntar y Erika Castillo.</w:t>
        <w:br/>
        <w:t xml:space="preserve"> Tecnología y terapia</w:t>
      </w:r>
    </w:p>
    <w:sectPr>
      <w:footnotePr>
        <w:numFmt w:val="decimal"/>
      </w:footnote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aalpie"/>
        <w:rPr/>
      </w:pPr>
      <w:r>
        <w:rPr>
          <w:rStyle w:val="Caracteresdenotaalpie"/>
        </w:rPr>
        <w:footnoteRef/>
      </w:r>
      <w:r>
        <w:rPr/>
        <w:tab/>
        <w:t>Lalalalalalala</w:t>
      </w:r>
    </w:p>
  </w:footnote>
</w:footnotes>
</file>

<file path=word/settings.xml><?xml version="1.0" encoding="utf-8"?>
<w:settings xmlns:w="http://schemas.openxmlformats.org/wordprocessingml/2006/main">
  <w:zoom w:percent="100"/>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Lucida Sans"/>
      <w:color w:val="auto"/>
      <w:kern w:val="2"/>
      <w:sz w:val="24"/>
      <w:szCs w:val="24"/>
      <w:lang w:val="es-CO" w:eastAsia="zh-CN" w:bidi="hi-IN"/>
    </w:rPr>
  </w:style>
  <w:style w:type="character" w:styleId="Caracteresdenotafinal">
    <w:name w:val="Caracteres de nota final"/>
    <w:qFormat/>
    <w:rPr/>
  </w:style>
  <w:style w:type="character" w:styleId="Ancladenotafinal">
    <w:name w:val="Ancla de nota final"/>
    <w:rPr>
      <w:vertAlign w:val="superscript"/>
    </w:rPr>
  </w:style>
  <w:style w:type="character" w:styleId="Caracteresdenotaalpie">
    <w:name w:val="Caracteres de nota al pie"/>
    <w:qFormat/>
    <w:rPr/>
  </w:style>
  <w:style w:type="character" w:styleId="Ancladenotaalpie">
    <w:name w:val="Ancla de nota al pie"/>
    <w:rPr>
      <w:vertAlign w:val="superscript"/>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Notafinal">
    <w:name w:val="Endnote Text"/>
    <w:basedOn w:val="Normal"/>
    <w:pPr>
      <w:suppressLineNumbers/>
      <w:ind w:left="340" w:right="0" w:hanging="340"/>
    </w:pPr>
    <w:rPr>
      <w:sz w:val="20"/>
      <w:szCs w:val="20"/>
    </w:rPr>
  </w:style>
  <w:style w:type="paragraph" w:styleId="Notaalpie">
    <w:name w:val="Footnote Text"/>
    <w:basedOn w:val="Normal"/>
    <w:pPr>
      <w:suppressLineNumbers/>
      <w:ind w:left="340" w:right="0" w:hanging="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342</TotalTime>
  <Application>LibreOffice/7.3.5.2$Windows_X86_64 LibreOffice_project/184fe81b8c8c30d8b5082578aee2fed2ea847c01</Application>
  <AppVersion>15.0000</AppVersion>
  <Pages>2</Pages>
  <Words>836</Words>
  <Characters>4787</Characters>
  <CharactersWithSpaces>5632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2022-11-15T22:58:19Z</dcterms:created>
  <dc:creator/>
  <dc:description/>
  <dc:language>es-CO</dc:language>
  <cp:lastModifiedBy/>
  <dcterms:modified xsi:type="dcterms:W3CDTF">2022-11-28T18:56:10Z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