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Республики Беларусь</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Учреждение образования </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«Белорусский государственный университет информатики и радиоэлектроники»</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интеллектуальных информационных технологий</w:t>
      </w:r>
    </w:p>
    <w:p w:rsidR="00000000" w:rsidDel="00000000" w:rsidP="00000000" w:rsidRDefault="00000000" w:rsidRPr="00000000" w14:paraId="00000005">
      <w:pPr>
        <w:spacing w:after="6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6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 3</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системы автоматического реферирования документов»</w:t>
      </w:r>
    </w:p>
    <w:p w:rsidR="00000000" w:rsidDel="00000000" w:rsidP="00000000" w:rsidRDefault="00000000" w:rsidRPr="00000000" w14:paraId="00000009">
      <w:pPr>
        <w:spacing w:after="200" w:line="276.0000020807439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19</w:t>
      </w:r>
    </w:p>
    <w:p w:rsidR="00000000" w:rsidDel="00000000" w:rsidP="00000000" w:rsidRDefault="00000000" w:rsidRPr="00000000" w14:paraId="0000000A">
      <w:pPr>
        <w:spacing w:after="200"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200"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after="200" w:line="276.0000020807439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85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5670"/>
        <w:tblGridChange w:id="0">
          <w:tblGrid>
            <w:gridCol w:w="2850"/>
            <w:gridCol w:w="5670"/>
          </w:tblGrid>
        </w:tblGridChange>
      </w:tblGrid>
      <w:tr>
        <w:trPr>
          <w:trHeight w:val="128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0E">
            <w:pPr>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Выполнили студенты</w:t>
            </w:r>
          </w:p>
          <w:p w:rsidR="00000000" w:rsidDel="00000000" w:rsidP="00000000" w:rsidRDefault="00000000" w:rsidRPr="00000000" w14:paraId="0000000F">
            <w:pPr>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группы 721702:</w:t>
            </w:r>
          </w:p>
          <w:p w:rsidR="00000000" w:rsidDel="00000000" w:rsidP="00000000" w:rsidRDefault="00000000" w:rsidRPr="00000000" w14:paraId="00000010">
            <w:pPr>
              <w:spacing w:line="36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ind w:left="10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Гурбович А. И.</w:t>
            </w:r>
          </w:p>
          <w:p w:rsidR="00000000" w:rsidDel="00000000" w:rsidP="00000000" w:rsidRDefault="00000000" w:rsidRPr="00000000" w14:paraId="00000012">
            <w:pPr>
              <w:spacing w:line="360" w:lineRule="auto"/>
              <w:ind w:left="10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Каленик П. Р.</w:t>
            </w:r>
          </w:p>
        </w:tc>
      </w:tr>
      <w:tr>
        <w:trPr>
          <w:trHeight w:val="146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13">
            <w:pPr>
              <w:spacing w:line="36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line="36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5">
            <w:pPr>
              <w:spacing w:line="360" w:lineRule="auto"/>
              <w:ind w:left="10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spacing w:line="360" w:lineRule="auto"/>
              <w:ind w:left="10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Крапивин Ю.Б.</w:t>
            </w:r>
          </w:p>
        </w:tc>
      </w:tr>
      <w:tr>
        <w:trPr>
          <w:trHeight w:val="146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ind w:left="100" w:firstLine="0"/>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ind w:left="100" w:firstLine="0"/>
              <w:jc w:val="righ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МИНСК</w:t>
      </w:r>
    </w:p>
    <w:p w:rsidR="00000000" w:rsidDel="00000000" w:rsidP="00000000" w:rsidRDefault="00000000" w:rsidRPr="00000000" w14:paraId="0000001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w:t>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7"/>
          <w:szCs w:val="27"/>
          <w:rtl w:val="0"/>
        </w:rPr>
        <w:t xml:space="preserve">Цель работы</w:t>
      </w:r>
      <w:r w:rsidDel="00000000" w:rsidR="00000000" w:rsidRPr="00000000">
        <w:rPr>
          <w:rFonts w:ascii="Times New Roman" w:cs="Times New Roman" w:eastAsia="Times New Roman" w:hAnsi="Times New Roman"/>
          <w:color w:val="003366"/>
          <w:sz w:val="27"/>
          <w:szCs w:val="27"/>
          <w:rtl w:val="0"/>
        </w:rPr>
        <w:t xml:space="preserve"> </w:t>
      </w:r>
      <w:r w:rsidDel="00000000" w:rsidR="00000000" w:rsidRPr="00000000">
        <w:rPr>
          <w:rFonts w:ascii="Times New Roman" w:cs="Times New Roman" w:eastAsia="Times New Roman" w:hAnsi="Times New Roman"/>
          <w:sz w:val="28"/>
          <w:szCs w:val="28"/>
          <w:rtl w:val="0"/>
        </w:rPr>
        <w:t xml:space="preserve">– освоить на практике основные принципы автоматического реферирования документов с учетом функционала, предоставляемого технологией OSTIS. </w:t>
      </w:r>
    </w:p>
    <w:p w:rsidR="00000000" w:rsidDel="00000000" w:rsidP="00000000" w:rsidRDefault="00000000" w:rsidRPr="00000000" w14:paraId="0000001D">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w:t>
      </w:r>
    </w:p>
    <w:tbl>
      <w:tblPr>
        <w:tblStyle w:val="Table2"/>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0"/>
        <w:gridCol w:w="1590"/>
        <w:gridCol w:w="2265"/>
        <w:gridCol w:w="4440"/>
        <w:tblGridChange w:id="0">
          <w:tblGrid>
            <w:gridCol w:w="720"/>
            <w:gridCol w:w="1590"/>
            <w:gridCol w:w="2265"/>
            <w:gridCol w:w="4440"/>
          </w:tblGrid>
        </w:tblGridChange>
      </w:tblGrid>
      <w:tr>
        <w:trPr>
          <w:trHeight w:val="10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Русский, Английский</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Sentenceextraction+</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Научные статьи по медицине</w:t>
            </w:r>
            <w:r w:rsidDel="00000000" w:rsidR="00000000" w:rsidRPr="00000000">
              <w:rPr>
                <w:rFonts w:ascii="Times New Roman" w:cs="Times New Roman" w:eastAsia="Times New Roman" w:hAnsi="Times New Roman"/>
                <w:sz w:val="24"/>
                <w:szCs w:val="24"/>
                <w:rtl w:val="0"/>
              </w:rPr>
              <w:t xml:space="preserve">, Критика предметов изобразительного искусства</w:t>
            </w:r>
          </w:p>
        </w:tc>
      </w:tr>
    </w:tbl>
    <w:p w:rsidR="00000000" w:rsidDel="00000000" w:rsidP="00000000" w:rsidRDefault="00000000" w:rsidRPr="00000000" w14:paraId="00000023">
      <w:pPr>
        <w:pStyle w:val="Heading2"/>
        <w:spacing w:after="240" w:before="240" w:line="360" w:lineRule="auto"/>
        <w:rPr>
          <w:rFonts w:ascii="Times New Roman" w:cs="Times New Roman" w:eastAsia="Times New Roman" w:hAnsi="Times New Roman"/>
        </w:rPr>
      </w:pPr>
      <w:bookmarkStart w:colFirst="0" w:colLast="0" w:name="_i2w4blvctpl" w:id="0"/>
      <w:bookmarkEnd w:id="0"/>
      <w:r w:rsidDel="00000000" w:rsidR="00000000" w:rsidRPr="00000000">
        <w:rPr>
          <w:rFonts w:ascii="Times New Roman" w:cs="Times New Roman" w:eastAsia="Times New Roman" w:hAnsi="Times New Roman"/>
          <w:rtl w:val="0"/>
        </w:rPr>
        <w:t xml:space="preserve">Информация о тестовой коллекции документов:</w:t>
      </w:r>
    </w:p>
    <w:p w:rsidR="00000000" w:rsidDel="00000000" w:rsidP="00000000" w:rsidRDefault="00000000" w:rsidRPr="00000000" w14:paraId="00000024">
      <w:pPr>
        <w:numPr>
          <w:ilvl w:val="0"/>
          <w:numId w:val="2"/>
        </w:numPr>
        <w:spacing w:after="0" w:afterAutospacing="0" w:before="24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Тестовые документы</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сформированы на английском и русском языках.</w:t>
      </w:r>
    </w:p>
    <w:p w:rsidR="00000000" w:rsidDel="00000000" w:rsidP="00000000" w:rsidRDefault="00000000" w:rsidRPr="00000000" w14:paraId="00000025">
      <w:pPr>
        <w:pStyle w:val="Heading3"/>
        <w:numPr>
          <w:ilvl w:val="0"/>
          <w:numId w:val="2"/>
        </w:numPr>
        <w:spacing w:after="0" w:afterAutospacing="0" w:before="0" w:beforeAutospacing="0" w:line="360" w:lineRule="auto"/>
        <w:ind w:left="1440" w:hanging="360"/>
        <w:rPr>
          <w:rFonts w:ascii="Times New Roman" w:cs="Times New Roman" w:eastAsia="Times New Roman" w:hAnsi="Times New Roman"/>
          <w:color w:val="434343"/>
          <w:sz w:val="28"/>
          <w:szCs w:val="28"/>
        </w:rPr>
      </w:pPr>
      <w:bookmarkStart w:colFirst="0" w:colLast="0" w:name="_kypoduayprm8" w:id="1"/>
      <w:bookmarkEnd w:id="1"/>
      <w:r w:rsidDel="00000000" w:rsidR="00000000" w:rsidRPr="00000000">
        <w:rPr>
          <w:rFonts w:ascii="Times New Roman" w:cs="Times New Roman" w:eastAsia="Times New Roman" w:hAnsi="Times New Roman"/>
          <w:color w:val="000000"/>
          <w:rtl w:val="0"/>
        </w:rPr>
        <w:t xml:space="preserve">Пример тестового документа на русском языке:</w:t>
        <w:tab/>
        <w:tab/>
      </w:r>
    </w:p>
    <w:p w:rsidR="00000000" w:rsidDel="00000000" w:rsidP="00000000" w:rsidRDefault="00000000" w:rsidRPr="00000000" w14:paraId="00000026">
      <w:pPr>
        <w:pStyle w:val="Heading3"/>
        <w:numPr>
          <w:ilvl w:val="1"/>
          <w:numId w:val="2"/>
        </w:numPr>
        <w:spacing w:after="0" w:afterAutospacing="0" w:before="0" w:beforeAutospacing="0" w:line="360" w:lineRule="auto"/>
        <w:ind w:left="2160" w:hanging="360"/>
        <w:rPr>
          <w:rFonts w:ascii="Times New Roman" w:cs="Times New Roman" w:eastAsia="Times New Roman" w:hAnsi="Times New Roman"/>
          <w:color w:val="434343"/>
          <w:sz w:val="28"/>
          <w:szCs w:val="28"/>
        </w:rPr>
      </w:pPr>
      <w:bookmarkStart w:colFirst="0" w:colLast="0" w:name="_bag1t2o7luw8" w:id="2"/>
      <w:bookmarkEnd w:id="2"/>
      <w:r w:rsidDel="00000000" w:rsidR="00000000" w:rsidRPr="00000000">
        <w:rPr>
          <w:rFonts w:ascii="Times New Roman" w:cs="Times New Roman" w:eastAsia="Times New Roman" w:hAnsi="Times New Roman"/>
          <w:rtl w:val="0"/>
        </w:rPr>
        <w:t xml:space="preserve">Имя файла: art.txt</w:t>
      </w:r>
    </w:p>
    <w:p w:rsidR="00000000" w:rsidDel="00000000" w:rsidP="00000000" w:rsidRDefault="00000000" w:rsidRPr="00000000" w14:paraId="00000027">
      <w:pPr>
        <w:pStyle w:val="Heading3"/>
        <w:numPr>
          <w:ilvl w:val="1"/>
          <w:numId w:val="2"/>
        </w:numPr>
        <w:spacing w:after="0" w:afterAutospacing="0" w:before="0" w:beforeAutospacing="0" w:line="360" w:lineRule="auto"/>
        <w:ind w:left="2160" w:hanging="360"/>
        <w:rPr>
          <w:rFonts w:ascii="Times New Roman" w:cs="Times New Roman" w:eastAsia="Times New Roman" w:hAnsi="Times New Roman"/>
          <w:color w:val="434343"/>
          <w:sz w:val="28"/>
          <w:szCs w:val="28"/>
        </w:rPr>
      </w:pPr>
      <w:bookmarkStart w:colFirst="0" w:colLast="0" w:name="_vfsj0dfz4bw9" w:id="3"/>
      <w:bookmarkEnd w:id="3"/>
      <w:r w:rsidDel="00000000" w:rsidR="00000000" w:rsidRPr="00000000">
        <w:rPr>
          <w:rFonts w:ascii="Times New Roman" w:cs="Times New Roman" w:eastAsia="Times New Roman" w:hAnsi="Times New Roman"/>
          <w:rtl w:val="0"/>
        </w:rPr>
        <w:t xml:space="preserve">Тип файла: текстовый документ</w:t>
      </w:r>
    </w:p>
    <w:p w:rsidR="00000000" w:rsidDel="00000000" w:rsidP="00000000" w:rsidRDefault="00000000" w:rsidRPr="00000000" w14:paraId="00000028">
      <w:pPr>
        <w:pStyle w:val="Heading3"/>
        <w:numPr>
          <w:ilvl w:val="1"/>
          <w:numId w:val="2"/>
        </w:numPr>
        <w:spacing w:after="0" w:afterAutospacing="0" w:before="0" w:beforeAutospacing="0" w:line="360" w:lineRule="auto"/>
        <w:ind w:left="2160" w:hanging="360"/>
        <w:rPr>
          <w:rFonts w:ascii="Times New Roman" w:cs="Times New Roman" w:eastAsia="Times New Roman" w:hAnsi="Times New Roman"/>
          <w:color w:val="434343"/>
          <w:sz w:val="28"/>
          <w:szCs w:val="28"/>
        </w:rPr>
      </w:pPr>
      <w:bookmarkStart w:colFirst="0" w:colLast="0" w:name="_cugmcwpar9sh" w:id="4"/>
      <w:bookmarkEnd w:id="4"/>
      <w:r w:rsidDel="00000000" w:rsidR="00000000" w:rsidRPr="00000000">
        <w:rPr>
          <w:rFonts w:ascii="Times New Roman" w:cs="Times New Roman" w:eastAsia="Times New Roman" w:hAnsi="Times New Roman"/>
          <w:rtl w:val="0"/>
        </w:rPr>
        <w:t xml:space="preserve">Размер: 4КБ</w:t>
      </w:r>
    </w:p>
    <w:p w:rsidR="00000000" w:rsidDel="00000000" w:rsidP="00000000" w:rsidRDefault="00000000" w:rsidRPr="00000000" w14:paraId="00000029">
      <w:pPr>
        <w:pStyle w:val="Heading3"/>
        <w:numPr>
          <w:ilvl w:val="1"/>
          <w:numId w:val="2"/>
        </w:numPr>
        <w:spacing w:after="240" w:before="0" w:beforeAutospacing="0" w:line="360" w:lineRule="auto"/>
        <w:ind w:left="2160" w:hanging="360"/>
        <w:rPr>
          <w:rFonts w:ascii="Times New Roman" w:cs="Times New Roman" w:eastAsia="Times New Roman" w:hAnsi="Times New Roman"/>
          <w:color w:val="434343"/>
          <w:sz w:val="28"/>
          <w:szCs w:val="28"/>
        </w:rPr>
      </w:pPr>
      <w:bookmarkStart w:colFirst="0" w:colLast="0" w:name="_wp7wplj25qxy" w:id="5"/>
      <w:bookmarkEnd w:id="5"/>
      <w:r w:rsidDel="00000000" w:rsidR="00000000" w:rsidRPr="00000000">
        <w:rPr>
          <w:rFonts w:ascii="Times New Roman" w:cs="Times New Roman" w:eastAsia="Times New Roman" w:hAnsi="Times New Roman"/>
          <w:rtl w:val="0"/>
        </w:rPr>
        <w:t xml:space="preserve">Содержание:</w:t>
      </w:r>
    </w:p>
    <w:p w:rsidR="00000000" w:rsidDel="00000000" w:rsidP="00000000" w:rsidRDefault="00000000" w:rsidRPr="00000000" w14:paraId="0000002A">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Художественная критика – это субдисциплина (часть) искусствознания, а также вид литературного творчества, оценка и истолкование произведений изобразительного искусства, явлений жизни в них отраженных, а также обстоятельств художественного процесса и художественного быта.</w:t>
      </w:r>
    </w:p>
    <w:p w:rsidR="00000000" w:rsidDel="00000000" w:rsidP="00000000" w:rsidRDefault="00000000" w:rsidRPr="00000000" w14:paraId="0000002B">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Художественная критика рассматривается как одна из областей искусствоведения наряду с теорией и историей искусства. В отличие от истории искусства, художественная критика освещает по преимуществу процессы происходящие в современной художественной жизни, рассматривает современную продукцию изобразительного искусства. Однако не столько материал, сколько подход, продиктованный актуальными общественными задачами и живым восприятием публики, отличает художественную критику от истории изобразительного искусства. Даже когда речь идет о классическом наследии, вводимом в культурный оборот современности, можно и нужно вести речь о художественной критике. Скажем, рецензия на выставку в Государственном Эрмитаже будет явлением художественной критики, а не истории искусства.</w:t>
      </w:r>
    </w:p>
    <w:p w:rsidR="00000000" w:rsidDel="00000000" w:rsidP="00000000" w:rsidRDefault="00000000" w:rsidRPr="00000000" w14:paraId="0000002D">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Критика [от лат. critikē] – искусство разбирать, судить. Критические суждения возникли одновременно с рождением искусства, первоначально как мнения наиболее уважаемых и умудренных зрителей. В эпоху античности художественная критика выделяется в отрасль литературного труда. Чрезвычайно ценные описания некоторых шедевров античного изобразительного искусства входят в произведения сатирика Лукиана (II век до н. э.).</w:t>
      </w:r>
    </w:p>
    <w:p w:rsidR="00000000" w:rsidDel="00000000" w:rsidP="00000000" w:rsidRDefault="00000000" w:rsidRPr="00000000" w14:paraId="0000002F">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+Историки искусства, опираются в своих исследованиях на описания Лукиана «Дискобола» (Мирона), «Семейства кентавров» (Зевксида). Описания Лукиана отличаются точностью и конкретностью, они дают возможность наглядно представить себе произведение и раскрыть его характер. В античную эпоху умение описать статую или картину становится необходимым элементом в процессе подготовки оратора (специалиста в области произнесения публичных речей). Наиболее известным представителем риторической художественной критики был живший в Риме греческий писатель Филострат (Старший) – конец II в. н. э. Большой интерес представляет его книга «Картины». Филострат уже в полном смысле слова художественный критик. Известно его высказывание о мотивах критического творчества. В Предисловии к книге «Картины» он пишет: «Я хочу поведать о тех произведениях живописи, о которых была как – то у меня беседа с молодежью. Я ее вел с целью объяснить им эти картины и внушить интерес к вещам, достойным внимания». Филострат с большим критическим талантом раскрывал и комментировал сюжеты произведений изобразительного искусства, анализировал их форму и художественное мастерство автора. Его последователем и продолжателем был его внук – Филострат Младший (III в.н.э.), также оставивший ряд описаний произведений античной живописи.</w:t>
      </w:r>
    </w:p>
    <w:p w:rsidR="00000000" w:rsidDel="00000000" w:rsidP="00000000" w:rsidRDefault="00000000" w:rsidRPr="00000000" w14:paraId="00000031">
      <w:pPr>
        <w:pStyle w:val="Heading3"/>
        <w:numPr>
          <w:ilvl w:val="0"/>
          <w:numId w:val="1"/>
        </w:numPr>
        <w:shd w:fill="ffffff" w:val="clear"/>
        <w:spacing w:after="0" w:afterAutospacing="0" w:before="240" w:line="360" w:lineRule="auto"/>
        <w:ind w:left="1440" w:hanging="360"/>
        <w:rPr>
          <w:rFonts w:ascii="Times New Roman" w:cs="Times New Roman" w:eastAsia="Times New Roman" w:hAnsi="Times New Roman"/>
          <w:sz w:val="28"/>
          <w:szCs w:val="28"/>
        </w:rPr>
      </w:pPr>
      <w:bookmarkStart w:colFirst="0" w:colLast="0" w:name="_lwvys67c8w91" w:id="6"/>
      <w:bookmarkEnd w:id="6"/>
      <w:r w:rsidDel="00000000" w:rsidR="00000000" w:rsidRPr="00000000">
        <w:rPr>
          <w:rFonts w:ascii="Times New Roman" w:cs="Times New Roman" w:eastAsia="Times New Roman" w:hAnsi="Times New Roman"/>
          <w:color w:val="000000"/>
          <w:rtl w:val="0"/>
        </w:rPr>
        <w:t xml:space="preserve">Пример тестового документа на английском языке:</w:t>
      </w:r>
    </w:p>
    <w:p w:rsidR="00000000" w:rsidDel="00000000" w:rsidP="00000000" w:rsidRDefault="00000000" w:rsidRPr="00000000" w14:paraId="00000032">
      <w:pPr>
        <w:numPr>
          <w:ilvl w:val="1"/>
          <w:numId w:val="1"/>
        </w:numPr>
        <w:shd w:fill="ffffff" w:val="clear"/>
        <w:spacing w:after="0" w:afterAutospacing="0" w:before="0" w:beforeAutospacing="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Имя файла: covid.txt</w:t>
      </w:r>
    </w:p>
    <w:p w:rsidR="00000000" w:rsidDel="00000000" w:rsidP="00000000" w:rsidRDefault="00000000" w:rsidRPr="00000000" w14:paraId="00000033">
      <w:pPr>
        <w:numPr>
          <w:ilvl w:val="1"/>
          <w:numId w:val="1"/>
        </w:numPr>
        <w:shd w:fill="ffffff" w:val="clear"/>
        <w:spacing w:after="0" w:afterAutospacing="0" w:before="0" w:beforeAutospacing="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документа: текстовый документ</w:t>
      </w:r>
    </w:p>
    <w:p w:rsidR="00000000" w:rsidDel="00000000" w:rsidP="00000000" w:rsidRDefault="00000000" w:rsidRPr="00000000" w14:paraId="00000034">
      <w:pPr>
        <w:numPr>
          <w:ilvl w:val="1"/>
          <w:numId w:val="1"/>
        </w:numPr>
        <w:shd w:fill="ffffff" w:val="clear"/>
        <w:spacing w:after="0" w:afterAutospacing="0" w:before="0" w:beforeAutospacing="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Размер: 4КБ</w:t>
      </w:r>
    </w:p>
    <w:p w:rsidR="00000000" w:rsidDel="00000000" w:rsidP="00000000" w:rsidRDefault="00000000" w:rsidRPr="00000000" w14:paraId="00000035">
      <w:pPr>
        <w:numPr>
          <w:ilvl w:val="1"/>
          <w:numId w:val="1"/>
        </w:numPr>
        <w:shd w:fill="ffffff" w:val="clear"/>
        <w:spacing w:after="240" w:before="0" w:beforeAutospacing="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w:t>
      </w:r>
    </w:p>
    <w:p w:rsidR="00000000" w:rsidDel="00000000" w:rsidP="00000000" w:rsidRDefault="00000000" w:rsidRPr="00000000" w14:paraId="00000036">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gold-standard method for diagnosing COVID-19 is the polymerase chain reaction (PCR) test, which detects the coronavirus’s genetic material in a nose or throat swab. Now, a survey of more than 15,000 people has singled out the people most likely to receive false negatives on the test.</w:t>
      </w:r>
    </w:p>
    <w:p w:rsidR="00000000" w:rsidDel="00000000" w:rsidP="00000000" w:rsidRDefault="00000000" w:rsidRPr="00000000" w14:paraId="00000037">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Caitlin Dugdale at Massachusetts General Hospital in Boston and her colleagues looked at PCR test results from about 15,000 people who showed COVID-19 symptoms or were thought for other reasons to be infected with SARS-CoV-2. Nearly 2,700 individuals tested negative and had a second PCR test done within 2 weeks.</w:t>
      </w:r>
    </w:p>
    <w:p w:rsidR="00000000" w:rsidDel="00000000" w:rsidP="00000000" w:rsidRDefault="00000000" w:rsidRPr="00000000" w14:paraId="00000039">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Among those who received a second test, 60 — or 2.2% — tested positive. Of these, 60% had their initial test either one day or less before symptom onset or more than 7 days after it, suggesting that the PCR test is most likely to yield a false negative in people tested early or late in the course of infection.</w:t>
      </w:r>
    </w:p>
    <w:p w:rsidR="00000000" w:rsidDel="00000000" w:rsidP="00000000" w:rsidRDefault="00000000" w:rsidRPr="00000000" w14:paraId="0000003B">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People with COVID-19 symptoms who test negative should be retested, especially in areas where the virus is widespread, the researchers say.</w:t>
      </w:r>
    </w:p>
    <w:p w:rsidR="00000000" w:rsidDel="00000000" w:rsidP="00000000" w:rsidRDefault="00000000" w:rsidRPr="00000000" w14:paraId="0000003D">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far-reaching study of SARS-CoV-2 transmission in China’s Hunan Province found that the encounters that were most likely to spread the coronavirus were those between members of the same household.</w:t>
      </w:r>
    </w:p>
    <w:p w:rsidR="00000000" w:rsidDel="00000000" w:rsidP="00000000" w:rsidRDefault="00000000" w:rsidRPr="00000000" w14:paraId="0000003F">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Kaiyuan Sun at the National Institutes of Health in Bethesda, Maryland, Hongjie Yu at Fudan University in Shanghai, China, and their colleagues analysed data from 1,178 people in Hunan who were infected with SARS-CoV-2 and more than 15,000 close contacts of the infected people. The team found that contacts between people who live together posed the greatest risk of transmission, followed by contacts between members of an extended family. The transmission risk was lower still for social contacts and community encounters, such as those on public transport. Every extra day of contact raised transmission risk by 10%, the team found.</w:t>
      </w:r>
    </w:p>
    <w:p w:rsidR="00000000" w:rsidDel="00000000" w:rsidP="00000000" w:rsidRDefault="00000000" w:rsidRPr="00000000" w14:paraId="00000041">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hd w:fill="ffffff" w:val="clea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analysis suggests that Hunan’s lockdown actually increased the risk of viral spread within households, whose members spent more time than normal at home together during lockdown. But social and community transmission fell during the same period.</w:t>
      </w:r>
    </w:p>
    <w:p w:rsidR="00000000" w:rsidDel="00000000" w:rsidP="00000000" w:rsidRDefault="00000000" w:rsidRPr="00000000" w14:paraId="00000043">
      <w:pPr>
        <w:pStyle w:val="Heading2"/>
        <w:shd w:fill="ffffff" w:val="clear"/>
        <w:spacing w:after="240" w:before="240" w:line="360" w:lineRule="auto"/>
        <w:rPr>
          <w:rFonts w:ascii="Times New Roman" w:cs="Times New Roman" w:eastAsia="Times New Roman" w:hAnsi="Times New Roman"/>
        </w:rPr>
      </w:pPr>
      <w:bookmarkStart w:colFirst="0" w:colLast="0" w:name="_1tix37z86b7k" w:id="7"/>
      <w:bookmarkEnd w:id="7"/>
      <w:r w:rsidDel="00000000" w:rsidR="00000000" w:rsidRPr="00000000">
        <w:rPr>
          <w:rFonts w:ascii="Times New Roman" w:cs="Times New Roman" w:eastAsia="Times New Roman" w:hAnsi="Times New Roman"/>
          <w:rtl w:val="0"/>
        </w:rPr>
        <w:t xml:space="preserve">Описание структур данных, использованных для хранения входной и выходной информации:</w:t>
      </w:r>
    </w:p>
    <w:p w:rsidR="00000000" w:rsidDel="00000000" w:rsidP="00000000" w:rsidRDefault="00000000" w:rsidRPr="00000000" w14:paraId="00000044">
      <w:pPr>
        <w:pStyle w:val="Heading3"/>
        <w:shd w:fill="ffffff" w:val="clear"/>
        <w:spacing w:after="240" w:before="240" w:line="360" w:lineRule="auto"/>
        <w:ind w:firstLine="720"/>
        <w:rPr>
          <w:rFonts w:ascii="Times New Roman" w:cs="Times New Roman" w:eastAsia="Times New Roman" w:hAnsi="Times New Roman"/>
          <w:color w:val="000000"/>
        </w:rPr>
      </w:pPr>
      <w:bookmarkStart w:colFirst="0" w:colLast="0" w:name="_o95kwikn1sv7" w:id="8"/>
      <w:bookmarkEnd w:id="8"/>
      <w:r w:rsidDel="00000000" w:rsidR="00000000" w:rsidRPr="00000000">
        <w:rPr>
          <w:rFonts w:ascii="Times New Roman" w:cs="Times New Roman" w:eastAsia="Times New Roman" w:hAnsi="Times New Roman"/>
          <w:color w:val="000000"/>
          <w:rtl w:val="0"/>
        </w:rPr>
        <w:t xml:space="preserve">Входная информация:</w:t>
      </w:r>
    </w:p>
    <w:p w:rsidR="00000000" w:rsidDel="00000000" w:rsidP="00000000" w:rsidRDefault="00000000" w:rsidRPr="00000000" w14:paraId="00000045">
      <w:pPr>
        <w:shd w:fill="ffffff" w:val="clear"/>
        <w:spacing w:after="240" w:before="240" w:line="360" w:lineRule="auto"/>
        <w:rPr/>
      </w:pPr>
      <w:r w:rsidDel="00000000" w:rsidR="00000000" w:rsidRPr="00000000">
        <w:rPr>
          <w:rFonts w:ascii="Times New Roman" w:cs="Times New Roman" w:eastAsia="Times New Roman" w:hAnsi="Times New Roman"/>
          <w:sz w:val="28"/>
          <w:szCs w:val="28"/>
          <w:rtl w:val="0"/>
        </w:rPr>
        <w:t xml:space="preserve">Текстовый документ, на русском или английском языке.</w:t>
      </w:r>
      <w:r w:rsidDel="00000000" w:rsidR="00000000" w:rsidRPr="00000000">
        <w:rPr>
          <w:rtl w:val="0"/>
        </w:rPr>
      </w:r>
    </w:p>
    <w:p w:rsidR="00000000" w:rsidDel="00000000" w:rsidP="00000000" w:rsidRDefault="00000000" w:rsidRPr="00000000" w14:paraId="00000046">
      <w:pPr>
        <w:pStyle w:val="Heading3"/>
        <w:shd w:fill="ffffff" w:val="clear"/>
        <w:spacing w:after="240" w:before="240" w:line="360" w:lineRule="auto"/>
        <w:ind w:firstLine="720"/>
        <w:rPr>
          <w:rFonts w:ascii="Times New Roman" w:cs="Times New Roman" w:eastAsia="Times New Roman" w:hAnsi="Times New Roman"/>
          <w:color w:val="000000"/>
        </w:rPr>
      </w:pPr>
      <w:bookmarkStart w:colFirst="0" w:colLast="0" w:name="_lmj7jf6gljju" w:id="9"/>
      <w:bookmarkEnd w:id="9"/>
      <w:r w:rsidDel="00000000" w:rsidR="00000000" w:rsidRPr="00000000">
        <w:rPr>
          <w:rFonts w:ascii="Times New Roman" w:cs="Times New Roman" w:eastAsia="Times New Roman" w:hAnsi="Times New Roman"/>
          <w:color w:val="000000"/>
          <w:rtl w:val="0"/>
        </w:rPr>
        <w:t xml:space="preserve">Выходная информация:</w:t>
      </w:r>
    </w:p>
    <w:p w:rsidR="00000000" w:rsidDel="00000000" w:rsidP="00000000" w:rsidRDefault="00000000" w:rsidRPr="00000000" w14:paraId="00000047">
      <w:pPr>
        <w:shd w:fill="ffffff" w:val="clea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выводится на экран (ключевые слова и эссе по тексту в двух вариантах), также при желании, пользователь может сохранить результат в файл *название файла*_result.txt.</w:t>
      </w:r>
    </w:p>
    <w:p w:rsidR="00000000" w:rsidDel="00000000" w:rsidP="00000000" w:rsidRDefault="00000000" w:rsidRPr="00000000" w14:paraId="00000048">
      <w:pPr>
        <w:pStyle w:val="Heading2"/>
        <w:rPr/>
      </w:pPr>
      <w:bookmarkStart w:colFirst="0" w:colLast="0" w:name="_fjjb2mgljuu" w:id="10"/>
      <w:bookmarkEnd w:id="10"/>
      <w:r w:rsidDel="00000000" w:rsidR="00000000" w:rsidRPr="00000000">
        <w:rPr>
          <w:rFonts w:ascii="Times New Roman" w:cs="Times New Roman" w:eastAsia="Times New Roman" w:hAnsi="Times New Roman"/>
          <w:rtl w:val="0"/>
        </w:rPr>
        <w:t xml:space="preserve">Описание алгоритмов:</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Классический реферат:</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731200" cy="1828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Реферат в виде списка ключевых слов:</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Используется библиотека Rake</w:t>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00675" cy="12001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06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Style w:val="Heading2"/>
        <w:spacing w:line="360" w:lineRule="auto"/>
        <w:rPr>
          <w:rFonts w:ascii="Times New Roman" w:cs="Times New Roman" w:eastAsia="Times New Roman" w:hAnsi="Times New Roman"/>
        </w:rPr>
      </w:pPr>
      <w:bookmarkStart w:colFirst="0" w:colLast="0" w:name="_x3gvpm2y2phf" w:id="11"/>
      <w:bookmarkEnd w:id="11"/>
      <w:r w:rsidDel="00000000" w:rsidR="00000000" w:rsidRPr="00000000">
        <w:rPr>
          <w:rFonts w:ascii="Times New Roman" w:cs="Times New Roman" w:eastAsia="Times New Roman" w:hAnsi="Times New Roman"/>
          <w:rtl w:val="0"/>
        </w:rPr>
        <w:t xml:space="preserve">Результаты тестирования системы:</w:t>
      </w:r>
    </w:p>
    <w:p w:rsidR="00000000" w:rsidDel="00000000" w:rsidP="00000000" w:rsidRDefault="00000000" w:rsidRPr="00000000" w14:paraId="00000050">
      <w:pPr>
        <w:rPr/>
      </w:pPr>
      <w:r w:rsidDel="00000000" w:rsidR="00000000" w:rsidRPr="00000000">
        <w:rPr>
          <w:rtl w:val="0"/>
        </w:rPr>
        <w:t xml:space="preserve">Тестовый файл: art.txt</w:t>
      </w:r>
    </w:p>
    <w:p w:rsidR="00000000" w:rsidDel="00000000" w:rsidP="00000000" w:rsidRDefault="00000000" w:rsidRPr="00000000" w14:paraId="00000051">
      <w:pPr>
        <w:rPr/>
      </w:pPr>
      <w:r w:rsidDel="00000000" w:rsidR="00000000" w:rsidRPr="00000000">
        <w:rPr>
          <w:rtl w:val="0"/>
        </w:rPr>
        <w:t xml:space="preserve">Результат тестирования:</w:t>
        <w:br w:type="textWrapping"/>
      </w:r>
      <w:r w:rsidDel="00000000" w:rsidR="00000000" w:rsidRPr="00000000">
        <w:rPr/>
        <w:drawing>
          <wp:inline distB="114300" distT="114300" distL="114300" distR="114300">
            <wp:extent cx="5731200" cy="6540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6540500"/>
                    </a:xfrm>
                    <a:prstGeom prst="rect"/>
                    <a:ln/>
                  </pic:spPr>
                </pic:pic>
              </a:graphicData>
            </a:graphic>
          </wp:inline>
        </w:drawing>
      </w:r>
      <w:r w:rsidDel="00000000" w:rsidR="00000000" w:rsidRPr="00000000">
        <w:rPr>
          <w:rtl w:val="0"/>
        </w:rPr>
        <w:br w:type="textWrapping"/>
        <w:t xml:space="preserve">Содержимое файла art_result.txt после нажатия кнопки Save</w:t>
        <w:br w:type="textWrapping"/>
      </w:r>
      <w:r w:rsidDel="00000000" w:rsidR="00000000" w:rsidRPr="00000000">
        <w:rPr/>
        <w:drawing>
          <wp:inline distB="114300" distT="114300" distL="114300" distR="114300">
            <wp:extent cx="5731200" cy="5105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spacing w:line="360" w:lineRule="auto"/>
        <w:rPr>
          <w:rFonts w:ascii="Times New Roman" w:cs="Times New Roman" w:eastAsia="Times New Roman" w:hAnsi="Times New Roman"/>
        </w:rPr>
      </w:pPr>
      <w:bookmarkStart w:colFirst="0" w:colLast="0" w:name="_p82qduxd4nix" w:id="12"/>
      <w:bookmarkEnd w:id="12"/>
      <w:r w:rsidDel="00000000" w:rsidR="00000000" w:rsidRPr="00000000">
        <w:rPr>
          <w:rFonts w:ascii="Times New Roman" w:cs="Times New Roman" w:eastAsia="Times New Roman" w:hAnsi="Times New Roman"/>
          <w:rtl w:val="0"/>
        </w:rPr>
        <w:t xml:space="preserve">Описание и особенности применения готовых к использованию компонент:</w:t>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Rake - библиотека на языке python, для реферата в виде ключевых слов.</w:t>
      </w:r>
    </w:p>
    <w:p w:rsidR="00000000" w:rsidDel="00000000" w:rsidP="00000000" w:rsidRDefault="00000000" w:rsidRPr="00000000" w14:paraId="0000005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nltk - библиотека на языке python, использована для работы со стоп-словами и пунктуацией текста</w:t>
      </w:r>
    </w:p>
    <w:p w:rsidR="00000000" w:rsidDel="00000000" w:rsidP="00000000" w:rsidRDefault="00000000" w:rsidRPr="00000000" w14:paraId="00000055">
      <w:pPr>
        <w:pStyle w:val="Heading2"/>
        <w:spacing w:line="360" w:lineRule="auto"/>
        <w:rPr/>
      </w:pPr>
      <w:bookmarkStart w:colFirst="0" w:colLast="0" w:name="_77xdaetif6n0" w:id="13"/>
      <w:bookmarkEnd w:id="13"/>
      <w:r w:rsidDel="00000000" w:rsidR="00000000" w:rsidRPr="00000000">
        <w:rPr>
          <w:rFonts w:ascii="Times New Roman" w:cs="Times New Roman" w:eastAsia="Times New Roman" w:hAnsi="Times New Roman"/>
          <w:rtl w:val="0"/>
        </w:rPr>
        <w:t xml:space="preserve">Вывод: В результате выполнения лабораторной работы была разработана система автоматического реферирования, с возможностью создания реферата в виде списка ключевых слов и классического реферата. Автоматическое реферирование производится для текстов на русском и английском языках.</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