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26C6F" w14:textId="77777777" w:rsidR="008C528C" w:rsidRDefault="008C528C" w:rsidP="008C528C">
      <w:pPr>
        <w:jc w:val="center"/>
      </w:pPr>
    </w:p>
    <w:p w14:paraId="715AAD6D" w14:textId="77777777" w:rsidR="008C528C" w:rsidRDefault="008C528C" w:rsidP="008C528C">
      <w:pPr>
        <w:jc w:val="center"/>
      </w:pPr>
    </w:p>
    <w:p w14:paraId="68B229CB" w14:textId="2566BC83" w:rsidR="00B1422C" w:rsidRDefault="008C528C" w:rsidP="008C528C">
      <w:pPr>
        <w:jc w:val="center"/>
      </w:pPr>
      <w:r>
        <w:rPr>
          <w:noProof/>
        </w:rPr>
        <w:drawing>
          <wp:inline distT="0" distB="0" distL="0" distR="0" wp14:anchorId="3CDC390E" wp14:editId="0AD06012">
            <wp:extent cx="1905000" cy="1905000"/>
            <wp:effectExtent l="0" t="0" r="0" b="0"/>
            <wp:docPr id="1260220702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20702" name="图形 12602207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DDA29" w14:textId="77777777" w:rsidR="008C528C" w:rsidRDefault="008C528C"/>
    <w:p w14:paraId="52F7D041" w14:textId="77777777" w:rsidR="008C528C" w:rsidRDefault="008C528C"/>
    <w:p w14:paraId="1732285E" w14:textId="77777777" w:rsidR="008C528C" w:rsidRPr="008C528C" w:rsidRDefault="008C528C" w:rsidP="008C528C">
      <w:pPr>
        <w:jc w:val="center"/>
        <w:rPr>
          <w:b/>
          <w:bCs/>
          <w:sz w:val="72"/>
          <w:szCs w:val="72"/>
        </w:rPr>
      </w:pPr>
      <w:r w:rsidRPr="008C528C">
        <w:rPr>
          <w:rFonts w:hint="eastAsia"/>
          <w:b/>
          <w:bCs/>
          <w:sz w:val="72"/>
          <w:szCs w:val="72"/>
        </w:rPr>
        <w:t>《云计算与大数据处理》</w:t>
      </w:r>
    </w:p>
    <w:p w14:paraId="3ADAF7CC" w14:textId="45D4FE72" w:rsidR="008C528C" w:rsidRDefault="008C528C" w:rsidP="008C528C">
      <w:pPr>
        <w:jc w:val="center"/>
        <w:rPr>
          <w:b/>
          <w:bCs/>
          <w:sz w:val="72"/>
          <w:szCs w:val="72"/>
        </w:rPr>
      </w:pPr>
      <w:r w:rsidRPr="008C528C">
        <w:rPr>
          <w:rFonts w:hint="eastAsia"/>
          <w:b/>
          <w:bCs/>
          <w:sz w:val="72"/>
          <w:szCs w:val="72"/>
        </w:rPr>
        <w:t>实验报告</w:t>
      </w:r>
    </w:p>
    <w:p w14:paraId="031F413C" w14:textId="3784BD88" w:rsidR="008C528C" w:rsidRPr="008C528C" w:rsidRDefault="008C528C" w:rsidP="008C528C"/>
    <w:p w14:paraId="13D95A5D" w14:textId="77777777" w:rsidR="008C528C" w:rsidRPr="008C528C" w:rsidRDefault="008C528C" w:rsidP="008C528C"/>
    <w:tbl>
      <w:tblPr>
        <w:tblW w:w="82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23"/>
        <w:gridCol w:w="5994"/>
      </w:tblGrid>
      <w:tr w:rsidR="008C528C" w14:paraId="64FDFAFA" w14:textId="4C7CBFB0" w:rsidTr="008C528C">
        <w:trPr>
          <w:trHeight w:val="547"/>
          <w:jc w:val="center"/>
        </w:trPr>
        <w:tc>
          <w:tcPr>
            <w:tcW w:w="2223" w:type="dxa"/>
          </w:tcPr>
          <w:p w14:paraId="5D74CD89" w14:textId="1CB46D6C" w:rsidR="008C528C" w:rsidRPr="008C528C" w:rsidRDefault="008C528C" w:rsidP="008C528C">
            <w:pPr>
              <w:jc w:val="center"/>
              <w:rPr>
                <w:b/>
                <w:bCs/>
                <w:sz w:val="32"/>
                <w:szCs w:val="32"/>
              </w:rPr>
            </w:pPr>
            <w:r w:rsidRPr="008C528C">
              <w:rPr>
                <w:rFonts w:hint="eastAsia"/>
                <w:b/>
                <w:bCs/>
                <w:sz w:val="32"/>
                <w:szCs w:val="32"/>
              </w:rPr>
              <w:t>实验</w:t>
            </w:r>
            <w:r>
              <w:rPr>
                <w:rFonts w:hint="eastAsia"/>
                <w:b/>
                <w:bCs/>
                <w:sz w:val="32"/>
                <w:szCs w:val="32"/>
              </w:rPr>
              <w:t>名称</w:t>
            </w:r>
          </w:p>
        </w:tc>
        <w:tc>
          <w:tcPr>
            <w:tcW w:w="5994" w:type="dxa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4"/>
              </w:rPr>
              <w:t>增量事件处理与故障恢复</w:t>
            </w:r>
          </w:p>
        </w:tc>
      </w:tr>
      <w:tr w:rsidR="008C528C" w14:paraId="608DAFD6" w14:textId="77777777" w:rsidTr="008C528C">
        <w:trPr>
          <w:trHeight w:val="547"/>
          <w:jc w:val="center"/>
        </w:trPr>
        <w:tc>
          <w:tcPr>
            <w:tcW w:w="2223" w:type="dxa"/>
          </w:tcPr>
          <w:p w14:paraId="201ABC52" w14:textId="7C73B391" w:rsidR="008C528C" w:rsidRPr="008C528C" w:rsidRDefault="008C528C" w:rsidP="008C528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实验日期</w:t>
            </w:r>
          </w:p>
        </w:tc>
        <w:tc>
          <w:tcPr>
            <w:tcW w:w="5994" w:type="dxa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4"/>
              </w:rPr>
              <w:t>2026年10月27日</w:t>
            </w:r>
          </w:p>
        </w:tc>
      </w:tr>
      <w:tr w:rsidR="008C528C" w14:paraId="7826718A" w14:textId="77777777" w:rsidTr="008C528C">
        <w:trPr>
          <w:trHeight w:val="68"/>
          <w:jc w:val="center"/>
        </w:trPr>
        <w:tc>
          <w:tcPr>
            <w:tcW w:w="2223" w:type="dxa"/>
          </w:tcPr>
          <w:p w14:paraId="34277AC9" w14:textId="77777777" w:rsidR="008C528C" w:rsidRPr="008C528C" w:rsidRDefault="008C528C" w:rsidP="008C528C">
            <w:pPr>
              <w:jc w:val="center"/>
              <w:rPr>
                <w:b/>
                <w:bCs/>
                <w:sz w:val="32"/>
                <w:szCs w:val="32"/>
              </w:rPr>
            </w:pPr>
            <w:r w:rsidRPr="008C528C">
              <w:rPr>
                <w:rFonts w:hint="eastAsia"/>
                <w:b/>
                <w:bCs/>
                <w:sz w:val="32"/>
                <w:szCs w:val="32"/>
              </w:rPr>
              <w:t>专业</w:t>
            </w:r>
          </w:p>
        </w:tc>
        <w:tc>
          <w:tcPr>
            <w:tcW w:w="5994" w:type="dxa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4"/>
              </w:rPr>
              <w:t>计算机科学与技术</w:t>
            </w:r>
          </w:p>
        </w:tc>
      </w:tr>
      <w:tr w:rsidR="008C528C" w14:paraId="57C0E5C8" w14:textId="77777777" w:rsidTr="008C528C">
        <w:trPr>
          <w:trHeight w:val="33"/>
          <w:jc w:val="center"/>
        </w:trPr>
        <w:tc>
          <w:tcPr>
            <w:tcW w:w="2223" w:type="dxa"/>
          </w:tcPr>
          <w:p w14:paraId="6A48F53E" w14:textId="1F5674E2" w:rsidR="008C528C" w:rsidRPr="008C528C" w:rsidRDefault="008C528C" w:rsidP="008C528C">
            <w:pPr>
              <w:jc w:val="center"/>
              <w:rPr>
                <w:b/>
                <w:bCs/>
                <w:sz w:val="32"/>
                <w:szCs w:val="32"/>
              </w:rPr>
            </w:pPr>
            <w:r w:rsidRPr="008C528C">
              <w:rPr>
                <w:rFonts w:hint="eastAsia"/>
                <w:b/>
                <w:bCs/>
                <w:sz w:val="32"/>
                <w:szCs w:val="32"/>
              </w:rPr>
              <w:t>班级</w:t>
            </w:r>
          </w:p>
        </w:tc>
        <w:tc>
          <w:tcPr>
            <w:tcW w:w="5994" w:type="dxa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4"/>
              </w:rPr>
              <w:t>24计科3</w:t>
            </w:r>
          </w:p>
        </w:tc>
      </w:tr>
      <w:tr w:rsidR="008C528C" w14:paraId="6198ECA3" w14:textId="77777777" w:rsidTr="008C528C">
        <w:trPr>
          <w:trHeight w:val="71"/>
          <w:jc w:val="center"/>
        </w:trPr>
        <w:tc>
          <w:tcPr>
            <w:tcW w:w="2223" w:type="dxa"/>
          </w:tcPr>
          <w:p w14:paraId="73CA8B27" w14:textId="77777777" w:rsidR="008C528C" w:rsidRPr="008C528C" w:rsidRDefault="008C528C" w:rsidP="008C528C">
            <w:pPr>
              <w:jc w:val="center"/>
              <w:rPr>
                <w:b/>
                <w:bCs/>
                <w:sz w:val="32"/>
                <w:szCs w:val="32"/>
              </w:rPr>
            </w:pPr>
            <w:r w:rsidRPr="008C528C">
              <w:rPr>
                <w:rFonts w:hint="eastAsia"/>
                <w:b/>
                <w:bCs/>
                <w:sz w:val="32"/>
                <w:szCs w:val="32"/>
              </w:rPr>
              <w:t>学号</w:t>
            </w:r>
          </w:p>
        </w:tc>
        <w:tc>
          <w:tcPr>
            <w:tcW w:w="5994" w:type="dxa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4"/>
              </w:rPr>
              <w:t>2410311319</w:t>
            </w:r>
          </w:p>
        </w:tc>
      </w:tr>
      <w:tr w:rsidR="008C528C" w14:paraId="5432C3CB" w14:textId="77777777" w:rsidTr="008C528C">
        <w:trPr>
          <w:trHeight w:val="33"/>
          <w:jc w:val="center"/>
        </w:trPr>
        <w:tc>
          <w:tcPr>
            <w:tcW w:w="2223" w:type="dxa"/>
          </w:tcPr>
          <w:p w14:paraId="15693DDE" w14:textId="0E37882E" w:rsidR="008C528C" w:rsidRPr="008C528C" w:rsidRDefault="008C528C" w:rsidP="008C528C">
            <w:pPr>
              <w:jc w:val="center"/>
              <w:rPr>
                <w:b/>
                <w:bCs/>
                <w:sz w:val="32"/>
                <w:szCs w:val="32"/>
              </w:rPr>
            </w:pPr>
            <w:r w:rsidRPr="008C528C">
              <w:rPr>
                <w:rFonts w:hint="eastAsia"/>
                <w:b/>
                <w:bCs/>
                <w:sz w:val="32"/>
                <w:szCs w:val="32"/>
              </w:rPr>
              <w:t>姓名</w:t>
            </w:r>
          </w:p>
        </w:tc>
        <w:tc>
          <w:tcPr>
            <w:tcW w:w="5994" w:type="dxa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4"/>
              </w:rPr>
              <w:t>彭博</w:t>
            </w:r>
          </w:p>
        </w:tc>
      </w:tr>
      <w:tr w:rsidR="008C528C" w14:paraId="2036308B" w14:textId="77777777" w:rsidTr="008C528C">
        <w:trPr>
          <w:trHeight w:val="387"/>
          <w:jc w:val="center"/>
        </w:trPr>
        <w:tc>
          <w:tcPr>
            <w:tcW w:w="2223" w:type="dxa"/>
          </w:tcPr>
          <w:p w14:paraId="0B2DB14D" w14:textId="77777777" w:rsidR="008C528C" w:rsidRPr="008C528C" w:rsidRDefault="008C528C" w:rsidP="008C528C">
            <w:pPr>
              <w:jc w:val="center"/>
              <w:rPr>
                <w:b/>
                <w:bCs/>
                <w:sz w:val="32"/>
                <w:szCs w:val="32"/>
              </w:rPr>
            </w:pPr>
            <w:r w:rsidRPr="008C528C">
              <w:rPr>
                <w:rFonts w:hint="eastAsia"/>
                <w:b/>
                <w:bCs/>
                <w:sz w:val="32"/>
                <w:szCs w:val="32"/>
              </w:rPr>
              <w:t>指导教师</w:t>
            </w:r>
          </w:p>
        </w:tc>
        <w:tc>
          <w:tcPr>
            <w:tcW w:w="5994" w:type="dxa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24"/>
              </w:rPr>
              <w:t>刘锦行</w:t>
            </w:r>
          </w:p>
        </w:tc>
      </w:tr>
    </w:tbl>
    <w:p w14:paraId="13FE9C30" w14:textId="674DF50B" w:rsidR="004F6770" w:rsidRDefault="004F6770" w:rsidP="004F6770">
      <w:pPr>
        <w:widowControl/>
        <w:jc w:val="left"/>
      </w:pPr>
    </w:p>
    <w:p w14:paraId="34BE901F" w14:textId="77777777" w:rsidR="004F6770" w:rsidRDefault="004F6770">
      <w:pPr>
        <w:widowControl/>
        <w:jc w:val="left"/>
      </w:pPr>
      <w:r>
        <w:br w:type="page"/>
      </w:r>
    </w:p>
    <w:p w14:paraId="71C680F4" w14:textId="77777777" w:rsidR="004F6770" w:rsidRPr="008C528C" w:rsidRDefault="004F6770" w:rsidP="004F6770">
      <w:pPr>
        <w:widowControl/>
        <w:jc w:val="left"/>
        <w:rPr>
          <w:rFonts w:hint="eastAsia"/>
        </w:rPr>
      </w:pPr>
    </w:p>
    <w:p>
      <w:pPr>
        <w:pStyle w:val="Title"/>
        <w:jc w:val="center"/>
      </w:pPr>
      <w:r>
        <w:t>实验四 增量事件处理与故障恢复实验报告</w:t>
      </w:r>
    </w:p>
    <w:p>
      <w:pPr>
        <w:pStyle w:val="CloudBody"/>
      </w:pPr>
      <w:r>
        <w:t>学号 2410311319，姓名 彭博，实验编号 04。实验四不再从头算整批数据，而是把事件逐条写入 SQLite，并把处理进度和数据一起保存。我重点检查故障发生时能否回滚，以及重放后会不会多算。</w:t>
      </w:r>
    </w:p>
    <w:p>
      <w:pPr>
        <w:pStyle w:val="CloudHeading"/>
      </w:pPr>
      <w:r>
        <w:t>一 实验目的</w:t>
      </w:r>
    </w:p>
    <w:p>
      <w:pPr>
        <w:pStyle w:val="CloudBody"/>
      </w:pPr>
      <w:r>
        <w:t>理解增量处理、事件主键、检查点和事务边界；注入提交前故障，比较错误与正确事务写法；核对晚到事件和最终汇总。</w:t>
      </w:r>
    </w:p>
    <w:p>
      <w:pPr>
        <w:pStyle w:val="CloudHeading"/>
      </w:pPr>
      <w:r>
        <w:t>二 实验原理</w:t>
      </w:r>
    </w:p>
    <w:p>
      <w:pPr>
        <w:pStyle w:val="CloudBody"/>
      </w:pPr>
      <w:r>
        <w:t>增量程序以 event_id 防重复，检查点记录已处理位置。写入事件和推进检查点必须在同一事务提交；如果先提交事件、再写检查点，故障后重跑虽然可能靠主键阻止重复，但状态已经不能代表同一原子批次。</w:t>
      </w:r>
    </w:p>
    <w:p>
      <w:pPr>
        <w:pStyle w:val="CloudBody"/>
      </w:pPr>
      <w:r>
        <w:t>课程的晚到策略是接收并重算，没有真实生产系统常用的 watermark。这里能验证本机 SQLite 事务和重放，不代表跨进程、跨机器的 exactly-once。</w:t>
      </w:r>
    </w:p>
    <w:p>
      <w:pPr>
        <w:pStyle w:val="CloudHeading"/>
      </w:pPr>
      <w:r>
        <w:t>三 实验环境与数据</w:t>
      </w:r>
    </w:p>
    <w:p>
      <w:pPr>
        <w:pStyle w:val="CloudBody"/>
      </w:pPr>
      <w:r>
        <w:t>Windows、SQLite、本课程 Python 环境；上游为 20000 条 Silver 合成事件。当前数据库 run_id 为 176b871976a2，保存在 data/state/runs/176b871976a2/events.sqlite。</w:t>
      </w:r>
    </w:p>
    <w:p>
      <w:pPr>
        <w:pStyle w:val="CloudHeading"/>
      </w:pPr>
      <w:r>
        <w:t>四 实验步骤与运行结果</w:t>
      </w:r>
    </w:p>
    <w:p>
      <w:pPr>
        <w:pStyle w:val="CloudBody"/>
      </w:pPr>
      <w:r>
        <w:t>1. 运行主脚本后，初次插入 20000 条；重复批次插入 0 条。提交前注入故障时，行数仍为 20000，检查点在故障前后也都为 20000；修复重跑后新增 1 条，晚到事件再插入 1 条，最终为 20002 条、检查点 20002。</w:t>
      </w:r>
    </w:p>
    <w:p>
      <w:pPr>
        <w:pStyle w:val="CloudBody"/>
      </w:pPr>
      <w:r>
        <w:t>2. 独立检查 latest.json 指向当前数据库，再读取实际表：20002 行，检查点 20002，服务统计与 Gold 一致。故障前后的状态不是单凭 JSON 文本判断，而是读数据库表和快照对照。</w:t>
      </w:r>
    </w:p>
    <w:p>
      <w:pPr>
        <w:pStyle w:val="CloudBody"/>
      </w:pPr>
      <w:r>
        <w:t>3. 个人事务脚本的错误写法 COMMIT_EARLY=True：故障后已经留下 1 行，检查点仍是 0，原子性检查为 false。改成 COMMIT_EARLY=False 后再运行，故障后 0 行、检查点 0，恢复后 1 行、检查点 1，检查为 true。这组前后对照比只看“最后插入成功”更能说明事务边界。</w:t>
      </w:r>
    </w:p>
    <w:p>
      <w:pPr>
        <w:pStyle w:val="CloudBody"/>
      </w:pPr>
      <w:r>
        <w:t>4. 晚到事件时间为 2026-02-28 23:59:00 UTC，比新增事件早，但课程策略仍接收它并重算。若真实业务需要窗口关闭和迟到容忍时间，还应另行设计 watermark 与补算规则。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vAlign w:val="center"/>
            <w:shd w:fill="E8EEF5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/>
                <w:sz w:val="18"/>
              </w:rPr>
              <w:t>场景</w:t>
            </w:r>
          </w:p>
        </w:tc>
        <w:tc>
          <w:tcPr>
            <w:tcW w:type="dxa" w:w="2076"/>
            <w:vAlign w:val="center"/>
            <w:shd w:fill="E8EEF5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/>
                <w:sz w:val="18"/>
              </w:rPr>
              <w:t>故障后行数</w:t>
            </w:r>
          </w:p>
        </w:tc>
        <w:tc>
          <w:tcPr>
            <w:tcW w:type="dxa" w:w="2076"/>
            <w:vAlign w:val="center"/>
            <w:shd w:fill="E8EEF5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/>
                <w:sz w:val="18"/>
              </w:rPr>
              <w:t>故障后检查点</w:t>
            </w:r>
          </w:p>
        </w:tc>
        <w:tc>
          <w:tcPr>
            <w:tcW w:type="dxa" w:w="2076"/>
            <w:vAlign w:val="center"/>
            <w:shd w:fill="E8EEF5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/>
                <w:sz w:val="18"/>
              </w:rPr>
              <w:t>恢复后</w:t>
            </w:r>
          </w:p>
        </w:tc>
      </w:tr>
      <w:tr>
        <w:tc>
          <w:tcPr>
            <w:tcW w:type="dxa" w:w="2076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错误的提前提交</w:t>
            </w:r>
          </w:p>
        </w:tc>
        <w:tc>
          <w:tcPr>
            <w:tcW w:type="dxa" w:w="2076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1</w:t>
            </w:r>
          </w:p>
        </w:tc>
        <w:tc>
          <w:tcPr>
            <w:tcW w:type="dxa" w:w="2076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0</w:t>
            </w:r>
          </w:p>
        </w:tc>
        <w:tc>
          <w:tcPr>
            <w:tcW w:type="dxa" w:w="2076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最终 1 行、offset 1</w:t>
            </w:r>
          </w:p>
        </w:tc>
      </w:tr>
      <w:tr>
        <w:tc>
          <w:tcPr>
            <w:tcW w:type="dxa" w:w="2076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事务内共同提交</w:t>
            </w:r>
          </w:p>
        </w:tc>
        <w:tc>
          <w:tcPr>
            <w:tcW w:type="dxa" w:w="2076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0</w:t>
            </w:r>
          </w:p>
        </w:tc>
        <w:tc>
          <w:tcPr>
            <w:tcW w:type="dxa" w:w="2076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0</w:t>
            </w:r>
          </w:p>
        </w:tc>
        <w:tc>
          <w:tcPr>
            <w:tcW w:type="dxa" w:w="2076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最终 1 行、offset 1</w:t>
            </w:r>
          </w:p>
        </w:tc>
      </w:tr>
      <w:tr>
        <w:tc>
          <w:tcPr>
            <w:tcW w:type="dxa" w:w="2076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主流程</w:t>
            </w:r>
          </w:p>
        </w:tc>
        <w:tc>
          <w:tcPr>
            <w:tcW w:type="dxa" w:w="2076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20000</w:t>
            </w:r>
          </w:p>
        </w:tc>
        <w:tc>
          <w:tcPr>
            <w:tcW w:type="dxa" w:w="2076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20000</w:t>
            </w:r>
          </w:p>
        </w:tc>
        <w:tc>
          <w:tcPr>
            <w:tcW w:type="dxa" w:w="2076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宋体" w:hAnsi="宋体"/>
                <w:b w:val="0"/>
                <w:sz w:val="18"/>
              </w:rPr>
              <w:t>最终 20002 行</w:t>
            </w:r>
          </w:p>
        </w:tc>
      </w:tr>
    </w:tbl>
    <w:p/>
    <w:p>
      <w:pPr>
        <w:pStyle w:val="CloudBody"/>
      </w:pPr>
      <w:r>
        <w:t>下图从课程自动生成的证据 HTML 页面保存。每张图顶部原生显示学号、实验编号和 run_id；同名 JSON、HTML 与完整截图均保存在本实验 evidence 目录。正文只摘录关键结果，详细字段以原始记录为准。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24000" cy="3659586"/>
            <wp:docPr id="1260220703" name="Picture 12602207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278c14f15140c1814701ec1580f3b8-verif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3659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loudCaption"/>
        <w:jc w:val="center"/>
      </w:pPr>
      <w:r>
        <w:t>图1 主流程故障恢复与最终行数（run_id a2278c14f15140c1814701ec1580f3b8）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24000" cy="3659586"/>
            <wp:docPr id="1260220704" name="Picture 12602207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66ce38f7e2d4370809456b2fc635dca-student_atomic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3659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loudCaption"/>
        <w:jc w:val="center"/>
      </w:pPr>
      <w:r>
        <w:t>图2 修复事务后的独立验证（run_id 566ce38f7e2d4370809456b2fc635dca）</w:t>
      </w:r>
    </w:p>
    <w:p>
      <w:pPr>
        <w:pStyle w:val="CloudHeading"/>
        <w:pageBreakBefore/>
      </w:pPr>
      <w:r>
        <w:t>五 结果分析与讨论</w:t>
      </w:r>
    </w:p>
    <w:p>
      <w:pPr>
        <w:pStyle w:val="CloudBody"/>
      </w:pPr>
      <w:r>
        <w:t>错误版本最后也能到 1 行，因此只查最终行数会漏掉故障时的状态问题。正确版本在故障点同时保留事件数和检查点，恢复后再一起前进。event_id 主键负责幂等，事务负责事件与进度同生同退，二者解决的问题不同。</w:t>
      </w:r>
    </w:p>
    <w:p>
      <w:pPr>
        <w:pStyle w:val="CloudBody"/>
      </w:pPr>
      <w:r>
        <w:t>本机实验没有模拟消息队列确认、多机故障或网络分区。把这里的结果称为“单机数据库内的事务恢复”更准确。</w:t>
      </w:r>
    </w:p>
    <w:p>
      <w:pPr>
        <w:pStyle w:val="CloudHeading"/>
      </w:pPr>
      <w:r>
        <w:t>六 思考题</w:t>
      </w:r>
    </w:p>
    <w:p>
      <w:pPr>
        <w:pStyle w:val="CloudBody"/>
      </w:pPr>
      <w:r>
        <w:t>1. 为什么只用 event_id 主键还不够？它能挡住重复行，但不能保证检查点与事件在故障时一致。</w:t>
      </w:r>
    </w:p>
    <w:p>
      <w:pPr>
        <w:pStyle w:val="CloudBody"/>
      </w:pPr>
      <w:r>
        <w:t>2. 晚到事件为什么可能改变旧时段统计？按事件时间分组时，它落在较早的窗口；本课接受并重算，所以先前汇总可能被更新。</w:t>
      </w:r>
    </w:p>
    <w:p>
      <w:pPr>
        <w:pStyle w:val="CloudHeading"/>
      </w:pPr>
      <w:r>
        <w:t>七 实验总结</w:t>
      </w:r>
    </w:p>
    <w:p>
      <w:pPr>
        <w:pStyle w:val="CloudBody"/>
      </w:pPr>
      <w:r>
        <w:t>这次通过故障前后行数和检查点的实际对照，弄清了为什么要把数据和进度放在同一个事务里。</w:t>
      </w:r>
    </w:p>
    <w:p>
      <w:pPr>
        <w:pStyle w:val="CloudHeading"/>
      </w:pPr>
      <w:r>
        <w:t>八 资料与提交说明</w:t>
      </w:r>
    </w:p>
    <w:p>
      <w:pPr>
        <w:pStyle w:val="CloudBody"/>
      </w:pPr>
      <w:r>
        <w:t>课程资料：https://gitee.com/ryukinkou/BDP/。本实验仓库目录：https://github.com/Pb-Carl/-/tree/main/submissions/lab04。证据文件、局部代码改动和报告电子版放在该目录。</w:t>
      </w:r>
    </w:p>
    <w:p>
      <w:pPr>
        <w:pStyle w:val="CloudBody"/>
      </w:pPr>
      <w:r>
        <w:t>本报告使用 AI 助手协助整理文字、调整局部代码和执行验证；表中数值与截图来自所附本机原始运行记录。提交前仍需本人逐项理解并核对，教师复核另行进行。</w:t>
      </w:r>
    </w:p>
    <w:sectPr w:rsidR="004F6770" w:rsidRPr="008C52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0F189F"/>
    <w:multiLevelType w:val="hybridMultilevel"/>
    <w:tmpl w:val="E2B607E8"/>
    <w:lvl w:ilvl="0" w:tplc="7926107C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5144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28C"/>
    <w:rsid w:val="00294D8B"/>
    <w:rsid w:val="00491F63"/>
    <w:rsid w:val="004F6770"/>
    <w:rsid w:val="008C528C"/>
    <w:rsid w:val="00B1422C"/>
    <w:rsid w:val="00E50AF9"/>
    <w:rsid w:val="00E73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BEC8A"/>
  <w15:chartTrackingRefBased/>
  <w15:docId w15:val="{CD9A0962-B4DE-49E5-BFF7-F31BDE352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C528C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E73CAA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73CAA"/>
    <w:rPr>
      <w:color w:val="605E5C"/>
      <w:shd w:val="clear" w:color="auto" w:fill="E1DFDD"/>
    </w:rPr>
  </w:style>
  <w:style w:type="paragraph" w:customStyle="1" w:styleId="Title">
    <w:name w:val="Title"/>
    <w:pPr>
      <w:keepNext/>
      <w:spacing w:before="60" w:after="240"/>
    </w:pPr>
    <w:rPr>
      <w:rFonts w:ascii="Calibri" w:hAnsi="Calibri" w:eastAsia="黑体"/>
      <w:b/>
      <w:color w:val="000000"/>
      <w:sz w:val="32"/>
    </w:rPr>
  </w:style>
  <w:style w:type="paragraph" w:customStyle="1" w:styleId="CloudBody">
    <w:name w:val="Cloud Body"/>
    <w:pPr>
      <w:keepNext w:val="0"/>
      <w:spacing w:line="331" w:lineRule="auto" w:after="120"/>
      <w:ind w:firstLine="397"/>
    </w:pPr>
    <w:rPr>
      <w:rFonts w:ascii="Calibri" w:hAnsi="Calibri" w:eastAsia="宋体"/>
      <w:b w:val="0"/>
      <w:color w:val="000000"/>
      <w:sz w:val="21"/>
    </w:rPr>
  </w:style>
  <w:style w:type="paragraph" w:customStyle="1" w:styleId="CloudHeading">
    <w:name w:val="Cloud Heading"/>
    <w:pPr>
      <w:keepNext/>
      <w:spacing w:line="276" w:lineRule="auto" w:after="100" w:before="200"/>
    </w:pPr>
    <w:rPr>
      <w:rFonts w:ascii="Calibri" w:hAnsi="Calibri" w:eastAsia="黑体"/>
      <w:b/>
      <w:color w:val="000000"/>
      <w:sz w:val="26"/>
    </w:rPr>
  </w:style>
  <w:style w:type="paragraph" w:customStyle="1" w:styleId="CloudCaption">
    <w:name w:val="Cloud Caption"/>
    <w:pPr>
      <w:keepNext/>
      <w:spacing w:line="276" w:lineRule="auto" w:after="180" w:before="60"/>
    </w:pPr>
    <w:rPr>
      <w:rFonts w:ascii="Calibri" w:hAnsi="Calibri" w:eastAsia="宋体"/>
      <w:b w:val="0"/>
      <w:color w:val="00000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54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43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錦行 劉</dc:creator>
  <cp:keywords/>
  <dc:description/>
  <cp:lastModifiedBy>刘锦行</cp:lastModifiedBy>
  <cp:revision>3</cp:revision>
  <dcterms:created xsi:type="dcterms:W3CDTF">2023-04-02T16:40:00Z</dcterms:created>
  <dcterms:modified xsi:type="dcterms:W3CDTF">2026-04-21T06:04:00Z</dcterms:modified>
</cp:coreProperties>
</file>