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УТВЕРЖДАЮ</w:t>
      </w:r>
    </w:p>
    <w:p>
      <w:pPr>
        <w:jc w:val="right"/>
      </w:pPr>
      <w:r>
        <w:rPr>
          <w:b w:val="0"/>
        </w:rPr>
        <w:t>Генеральный директор ООО «ПейМаркет»</w:t>
      </w:r>
    </w:p>
    <w:p>
      <w:pPr>
        <w:jc w:val="right"/>
      </w:pPr>
      <w:r>
        <w:rPr>
          <w:b w:val="0"/>
        </w:rPr>
        <w:t>____________ /____________/</w:t>
      </w:r>
    </w:p>
    <w:p>
      <w:pPr>
        <w:jc w:val="right"/>
      </w:pPr>
      <w:r>
        <w:rPr>
          <w:b w:val="0"/>
        </w:rPr>
        <w:t>«___» __________ 2026 г.</w:t>
      </w:r>
    </w:p>
    <w:p/>
    <w:p/>
    <w:p/>
    <w:p/>
    <w:p/>
    <w:p/>
    <w:p>
      <w:pPr>
        <w:jc w:val="center"/>
      </w:pPr>
      <w:r>
        <w:rPr>
          <w:b/>
          <w:sz w:val="36"/>
        </w:rPr>
        <w:t>МОДЕЛЬ УГРОЗ БЕЗОПАСНОСТИ ИНФОРМАЦИИ</w:t>
      </w:r>
    </w:p>
    <w:p>
      <w:pPr>
        <w:jc w:val="center"/>
      </w:pPr>
      <w:r>
        <w:rPr>
          <w:b/>
          <w:sz w:val="32"/>
        </w:rPr>
        <w:t>Информационная система обработки платежей и персональных данных сервиса интернет-эквайринга «ПейМаркет»</w:t>
      </w:r>
    </w:p>
    <w:p>
      <w:pPr>
        <w:jc w:val="center"/>
      </w:pPr>
      <w:r>
        <w:rPr>
          <w:b w:val="0"/>
        </w:rPr>
        <w:t>Оператор: ООО «ПейМаркет»</w:t>
      </w:r>
    </w:p>
    <w:p/>
    <w:p/>
    <w:p/>
    <w:p/>
    <w:p/>
    <w:p/>
    <w:p/>
    <w:p/>
    <w:p>
      <w:pPr>
        <w:jc w:val="center"/>
      </w:pPr>
      <w:r>
        <w:rPr>
          <w:b w:val="0"/>
        </w:rPr>
        <w:t>г. Москва 2026</w:t>
      </w:r>
    </w:p>
    <w:p>
      <w:r>
        <w:br w:type="page"/>
      </w:r>
    </w:p>
    <w:p>
      <w:pPr>
        <w:pStyle w:val="Heading1"/>
      </w:pPr>
      <w:r>
        <w:t>1. Общие положения</w:t>
      </w:r>
    </w:p>
    <w:p>
      <w:pPr>
        <w:ind w:firstLine="709"/>
        <w:jc w:val="both"/>
      </w:pPr>
      <w:r>
        <w:rPr>
          <w:b w:val="0"/>
        </w:rPr>
        <w:t>Настоящая Модель угроз безопасности информации (далее – Модель угроз) разработана в отношении Информационная система обработки платежей и персональных данных сервиса интернет-эквайринга «ПейМаркет» (далее – Система) и содержит результаты оценки угроз безопасности информации, определение возможных негативных последствий, объектов воздействия, источников угроз, способов их реализации и актуальных угроз безопасности информации.</w:t>
      </w:r>
    </w:p>
    <w:p>
      <w:pPr>
        <w:ind w:firstLine="709"/>
        <w:jc w:val="both"/>
      </w:pPr>
      <w:r>
        <w:rPr>
          <w:b w:val="0"/>
        </w:rPr>
        <w:t>Настоящий документ представляет собой модель угроз безопасности информации для информационной системы обработки платежей и персональных данных сервиса интернет-эквайринга «ПейМаркет», функционирующей в качестве информационной системы персональных данных с установленным уровнем защищенности УЗ-1. Документ определяет назначение, область действия и порядок применения модели при оценке угроз безопасности информации, устанавливает нормативную правовую базу и методические документы, используемые при разработке, а также указывает наименование обладателя и оператора информации — Общество с ограниченной ответственностью «ПейМаркет». Модель охватывает весь комплекс обрабатываемых сведений, включая персональные данные иных и общедоступных категорий, коммерческую тайну, учетные данные, журналы событий и резервные копии, а также архитектуру системы, включающую веб-серверы, серверы приложений, кластер баз данных, криптографические средства защиты, межсетевые экраны и рабочие места администраторов, взаимодействующие через интерфейсы локальной вычислительной сети, сети Интернет, виртуальных частных сетей и внешних программных интерфейсов.</w:t>
      </w:r>
    </w:p>
    <w:p>
      <w:pPr>
        <w:ind w:firstLine="709"/>
        <w:jc w:val="both"/>
      </w:pPr>
      <w:r>
        <w:rPr>
          <w:b w:val="0"/>
        </w:rPr>
        <w:t>Ответственность за обеспечение защиты информации, поддержание актуальности модели угроз и реализацию мероприятий по минимизации выявленных рисков возложена на структурные подразделения информационной безопасности и системного администрирования оператора. При привлечении сторонних организаций для разработки, установки или сопровождения средств защиты информации, их полномочия и условия доступа регламентируются договорами подряда в соответствии с требованиями законодательства Российской Федерации и внутренними нормативными документами оператора. Документ применяется всеми подразделениями и должностными лицами, участвующими в проектировании, эксплуатации и модернизации информационной системы, и является обязательным основанием для выбора технических и организационных мер защиты.</w:t>
      </w:r>
    </w:p>
    <w:p>
      <w:pPr>
        <w:ind w:firstLine="709"/>
        <w:jc w:val="both"/>
      </w:pPr>
      <w:r>
        <w:rPr>
          <w:b w:val="0"/>
        </w:rPr>
        <w:t>Модель угроз разработана в соответствии со следующими нормативными правовыми актами и методическими документами:</w:t>
      </w:r>
    </w:p>
    <w:p>
      <w:pPr>
        <w:ind w:firstLine="709"/>
        <w:jc w:val="both"/>
      </w:pPr>
      <w:r>
        <w:rPr>
          <w:b w:val="0"/>
        </w:rPr>
        <w:t>Федеральный закон от 27.07.2006 № 152-ФЗ «О персональных данных»;</w:t>
      </w:r>
    </w:p>
    <w:p>
      <w:pPr>
        <w:ind w:firstLine="709"/>
        <w:jc w:val="both"/>
      </w:pPr>
      <w:r>
        <w:rPr>
          <w:b w:val="0"/>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pPr>
        <w:ind w:firstLine="709"/>
        <w:jc w:val="both"/>
      </w:pPr>
      <w:r>
        <w:rPr>
          <w:b w:val="0"/>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ind w:firstLine="709"/>
        <w:jc w:val="both"/>
      </w:pPr>
      <w:r>
        <w:rPr>
          <w:b w:val="0"/>
        </w:rPr>
        <w:t>приказ ФСБ России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pPr>
        <w:ind w:firstLine="709"/>
        <w:jc w:val="both"/>
      </w:pPr>
      <w:r>
        <w:rPr>
          <w:b w:val="0"/>
        </w:rPr>
        <w:t>Методический документ «Методика оценки угроз безопасности информации» (утв. ФСТЭК России 05.02.2021);</w:t>
      </w:r>
    </w:p>
    <w:p>
      <w:pPr>
        <w:ind w:firstLine="709"/>
        <w:jc w:val="both"/>
      </w:pPr>
      <w:r>
        <w:rPr>
          <w:b w:val="0"/>
        </w:rPr>
        <w:t>Банк данных угроз безопасности информации ФСТЭК России (bdu.fstec.ru).</w:t>
      </w:r>
    </w:p>
    <w:p>
      <w:pPr>
        <w:ind w:firstLine="709"/>
        <w:jc w:val="both"/>
      </w:pPr>
      <w:r>
        <w:rPr>
          <w:b w:val="0"/>
        </w:rPr>
        <w:t>Оператор Системы: ООО «ПейМаркет».</w:t>
      </w:r>
    </w:p>
    <w:p>
      <w:pPr>
        <w:ind w:firstLine="709"/>
        <w:jc w:val="both"/>
      </w:pPr>
      <w:r>
        <w:rPr>
          <w:b w:val="0"/>
        </w:rPr>
        <w:t>Подразделение (лицо), ответственное за обеспечение безопасности информации: Отдел информационной безопасности ООО «ПейМаркет».</w:t>
      </w:r>
    </w:p>
    <w:p>
      <w:pPr>
        <w:ind w:firstLine="709"/>
        <w:jc w:val="both"/>
      </w:pPr>
      <w:r>
        <w:rPr>
          <w:b w:val="0"/>
        </w:rPr>
        <w:t>Организация, выполнившая разработку Модели угроз: ООО «ПейМаркет».</w:t>
      </w:r>
    </w:p>
    <w:p>
      <w:pPr>
        <w:ind w:firstLine="709"/>
        <w:jc w:val="both"/>
      </w:pPr>
      <w:r>
        <w:rPr>
          <w:b w:val="0"/>
        </w:rPr>
        <w:t>Модель угроз подлежит пересмотру при изменении архитектуры Системы, состава обрабатываемой информации, появлении новых угроз безопасности информации, а также по результатам контроля состояния защищённости.</w:t>
      </w:r>
    </w:p>
    <w:p>
      <w:r>
        <w:br w:type="page"/>
      </w:r>
    </w:p>
    <w:p>
      <w:pPr>
        <w:pStyle w:val="Heading1"/>
      </w:pPr>
      <w:r>
        <w:t>2. Описание информационной системы</w:t>
      </w:r>
    </w:p>
    <w:p>
      <w:pPr>
        <w:pStyle w:val="Heading2"/>
      </w:pPr>
      <w:r>
        <w:t>2.1. Наименование, назначение и классификация</w:t>
      </w:r>
    </w:p>
    <w:p>
      <w:pPr>
        <w:ind w:firstLine="709"/>
        <w:jc w:val="both"/>
      </w:pPr>
      <w:r>
        <w:rPr>
          <w:b w:val="0"/>
        </w:rPr>
        <w:t>Наименование: Информационная система обработки платежей и персональных данных сервиса интернет-эквайринга «ПейМаркет».</w:t>
      </w:r>
    </w:p>
    <w:p>
      <w:pPr>
        <w:ind w:firstLine="709"/>
        <w:jc w:val="both"/>
      </w:pPr>
      <w:r>
        <w:rPr>
          <w:b w:val="0"/>
        </w:rPr>
        <w:t>Тип системы: ИСПДн.</w:t>
      </w:r>
    </w:p>
    <w:p>
      <w:pPr>
        <w:ind w:firstLine="709"/>
        <w:jc w:val="both"/>
      </w:pPr>
      <w:r>
        <w:rPr>
          <w:b w:val="0"/>
        </w:rPr>
        <w:t>Установленный уровень защищённости (класс): УЗ-1 (Акт классификации ИСПДн от 15.01.2026 № 01-26 (общедоступные персональные данные, объём более 100 000 субъектов)).</w:t>
      </w:r>
    </w:p>
    <w:p>
      <w:pPr>
        <w:ind w:firstLine="709"/>
        <w:jc w:val="both"/>
      </w:pPr>
      <w:r>
        <w:rPr>
          <w:b w:val="0"/>
        </w:rPr>
        <w:t>Назначение Системы: Приём и обработка платежей банковских карт в интернет-магазинах (интернет-эквайринг), токенизация карточных данных, выставление счетов, ведение личных кабинетов плательщиков и мерчантов.</w:t>
      </w:r>
    </w:p>
    <w:p>
      <w:pPr>
        <w:ind w:firstLine="709"/>
        <w:jc w:val="both"/>
      </w:pPr>
      <w:r>
        <w:rPr>
          <w:b w:val="0"/>
        </w:rPr>
        <w:t>Основные процессы, обеспечиваемые Системой: Приём платежей через платёжный виджет и API; токенизация и хранение карточных данных; клиринг и взаиморасчёты с мерчантами; антифрод-мониторинг; формирование отчётности и реестров.</w:t>
      </w:r>
    </w:p>
    <w:p>
      <w:pPr>
        <w:ind w:firstLine="709"/>
        <w:jc w:val="both"/>
      </w:pPr>
      <w:r>
        <w:rPr>
          <w:b w:val="0"/>
        </w:rPr>
        <w:t>Масштаб и размещение: Одна площадка: основной ЦОД (г. Москва), резервирование на арендуемой стойке (Colocation, г. Санкт-Петербург).</w:t>
      </w:r>
    </w:p>
    <w:p>
      <w:pPr>
        <w:ind w:firstLine="709"/>
        <w:jc w:val="both"/>
      </w:pPr>
      <w:r>
        <w:rPr>
          <w:b w:val="0"/>
        </w:rPr>
        <w:t>Информационная система обработки платежей и персональных данных сервиса интернет-эквайринга «ПейМаркет» предназначена для обеспечения деятельности оператора ООО «ПейМаркет» по приему и обработке банковских карт в сети Интернет, а также для ведения учетных записей плательщиков и мерчантов. Система функционирует как информационная система персональных данных уровня защищенности УЗ-1 и размещается на одной площадке в основном центре обработки данных в городе Москве с резервированием на арендуемой стойке в центре colocation в городе Санкт-Петербурге. Обработка информации осуществляется с применением средств криптографической защиты информации, включая токенизацию карточных данных, хранение которых производится исключительно в обезличенном виде.</w:t>
      </w:r>
    </w:p>
    <w:p>
      <w:pPr>
        <w:ind w:firstLine="709"/>
        <w:jc w:val="both"/>
      </w:pPr>
      <w:r>
        <w:rPr>
          <w:b w:val="0"/>
        </w:rPr>
        <w:t>Основными задачами, решаемыми Системой, являются обеспечение безопасного приема платежей через платежный виджет и программный интерфейс, автоматизация выставления счетов, ведение личных кабинетов участников расчетов, а также формирование отчетности и реестров. В процессе функционирования Система обрабатывает персональные данные иных категорий и общедоступные персональные данные, сведения, составляющие коммерческую тайну, учетные данные пользователей, журналы событий и резервные копии. Доступ внешних пользователей к личным кабинетам осуществляется по защищенным каналам связи с использованием протокола TLS, а доступ администраторов обеспечивается посредством виртуальной частной сети с обязательной двухфакторной аутентификацией.</w:t>
      </w:r>
    </w:p>
    <w:p>
      <w:pPr>
        <w:ind w:firstLine="709"/>
        <w:jc w:val="both"/>
      </w:pPr>
      <w:r>
        <w:rPr>
          <w:b w:val="0"/>
        </w:rPr>
        <w:t>Система обеспечивает выполнение следующих основных бизнес-процессов оператора: прием платежей через интегрированные средства авторизации и программные интерфейсы; токенизация и хранение карточных данных; клиринг и взаиморасчеты с торговыми предприятиями; антифрод-мониторинг транзакций; формирование регламентной отчетности и реестров операций. Взаимодействие Системы с банком-эквайером реализуется по выделенному каналу связи через криптошлюз с применением алгоритмов ГОСТ. Интеграция с внешними информационными системами осуществляется посредством защищенных программных интерфейсов, а управление компонентами архитектуры, включающими веб-сервер платежного шлюза, сервер приложений процессинга, кластер баз данных PostgreSQL, межсетевой экран, сервер резервного копирования и рабочие места администраторов, выполняется централизованно с соблюдением требований к разграничению прав доступа.</w:t>
      </w:r>
    </w:p>
    <w:p>
      <w:pPr>
        <w:pStyle w:val="Heading2"/>
      </w:pPr>
      <w:r>
        <w:t>2.2. Обрабатываемая информация</w:t>
      </w:r>
    </w:p>
    <w:p>
      <w:pPr>
        <w:ind w:firstLine="709"/>
        <w:jc w:val="both"/>
      </w:pPr>
      <w:r>
        <w:rPr>
          <w:b w:val="0"/>
        </w:rPr>
        <w:t>В Системе обрабатываются следующие виды информации:</w:t>
      </w:r>
    </w:p>
    <w:p>
      <w:pPr>
        <w:ind w:firstLine="709"/>
        <w:jc w:val="both"/>
      </w:pPr>
      <w:r>
        <w:rPr>
          <w:b w:val="0"/>
        </w:rPr>
        <w:t>– Персональные данные;</w:t>
      </w:r>
    </w:p>
    <w:p>
      <w:pPr>
        <w:ind w:firstLine="709"/>
        <w:jc w:val="both"/>
      </w:pPr>
      <w:r>
        <w:rPr>
          <w:b w:val="0"/>
        </w:rPr>
        <w:t>– Коммерческая тайна;</w:t>
      </w:r>
    </w:p>
    <w:p>
      <w:pPr>
        <w:ind w:firstLine="709"/>
        <w:jc w:val="both"/>
      </w:pPr>
      <w:r>
        <w:rPr>
          <w:b w:val="0"/>
        </w:rPr>
        <w:t>– Учетные данные (логины, пароли, ключи);</w:t>
      </w:r>
    </w:p>
    <w:p>
      <w:pPr>
        <w:ind w:firstLine="709"/>
        <w:jc w:val="both"/>
      </w:pPr>
      <w:r>
        <w:rPr>
          <w:b w:val="0"/>
        </w:rPr>
        <w:t>– Журналы событий (логи);</w:t>
      </w:r>
    </w:p>
    <w:p>
      <w:pPr>
        <w:ind w:firstLine="709"/>
        <w:jc w:val="both"/>
      </w:pPr>
      <w:r>
        <w:rPr>
          <w:b w:val="0"/>
        </w:rPr>
        <w:t>– Резервные копии;</w:t>
      </w:r>
    </w:p>
    <w:p>
      <w:pPr>
        <w:ind w:firstLine="709"/>
        <w:jc w:val="both"/>
      </w:pPr>
      <w:r>
        <w:rPr>
          <w:b w:val="0"/>
        </w:rPr>
        <w:t>Категории персональных данных: Иные категории ПДн, Общедоступные ПДн.</w:t>
      </w:r>
    </w:p>
    <w:p>
      <w:pPr>
        <w:ind w:firstLine="709"/>
        <w:jc w:val="both"/>
      </w:pPr>
      <w:r>
        <w:rPr>
          <w:b w:val="0"/>
        </w:rPr>
        <w:t>Субъекты персональных данных: Иные субъекты (клиенты, граждане), Сотрудники оператора.</w:t>
      </w:r>
    </w:p>
    <w:p>
      <w:pPr>
        <w:ind w:firstLine="709"/>
        <w:jc w:val="both"/>
      </w:pPr>
      <w:r>
        <w:rPr>
          <w:b w:val="0"/>
        </w:rPr>
        <w:t>Объём обрабатываемых персональных данных: более 100 000 субъектов.</w:t>
      </w:r>
    </w:p>
    <w:p>
      <w:pPr>
        <w:ind w:firstLine="709"/>
        <w:jc w:val="both"/>
      </w:pPr>
      <w:r>
        <w:rPr>
          <w:b w:val="0"/>
        </w:rPr>
        <w:t>В информационной системе обработки платежей и персональных данных сервиса интернет-эквайринга «ПейМаркет» (далее — Система), эксплуатируемой оператором ООО «ПейМаркет», функционирует как информационная система персональных данных первого уровня защищенности (УЗ-1). В рамках Системы обрабатываются следующие виды информации: персональные данные, сведения, составляющие коммерческую тайму, учетные данные пользователей (логины, пароли, криптографические ключи), журналы событий (системные и прикладные логи), а также резервные копии информационных массивов. Правовой режим обрабатываемых сведений определяется требованиями законодательства Российской Федерации в области защиты персональных данных, регулирования коммерческой тайны и обеспечения безопасности платежных операций. Обработка указанных информационных ресурсов осуществляется в целях обеспечения непрерывного функционирования сервисов приема и обработки банковских карт, токенизации карточных данных, выставления счетов, ведения личных кабинетов плательщиков и мерчантов, а также проведения клиринга, антифрод-мониторинга и формирования регламентной отчетности.</w:t>
      </w:r>
    </w:p>
    <w:p>
      <w:pPr>
        <w:ind w:firstLine="709"/>
        <w:jc w:val="both"/>
      </w:pPr>
      <w:r>
        <w:rPr>
          <w:b w:val="0"/>
        </w:rPr>
        <w:t>Категории обрабатываемых персональных данных включают общедоступные персональные данные и иные категории персональных данных. Объем обрабатываемых персональных данных определяется текущими потребностями операционной деятельности оператора и соответствует количеству зарегистрированных пользователей, а также объему транзакционных потоков, обрабатываемых в рамках сервиса интернет-эквайринга. Особое внимание уделяется карточным данным, которые хранятся исключительно в токенизированном виде, что исключает возможность прямого восстановления исходных реквизитов банковских карт из баз данных Системы. Параллельно в Системе обрабатываются учетные данные авторизованных пользователей, включая администраторов системы и безопасности, а также внешних лиц, осуществляющих доступ по защищенным каналам связи. Коммерческая тайна включает внутренние регламенты, конфигурации средств защиты информации, параметры интеграционных интерфейсов и данные о партнерах. Журналы событий и резервные копии формируются в автоматическом режиме и подлежат хранению в соответствии с установленными нормативными сроками для целей аудита, расследования инцидентов и обеспечения отказоустойчивости инфраструктуры.</w:t>
      </w:r>
    </w:p>
    <w:p>
      <w:pPr>
        <w:ind w:firstLine="709"/>
        <w:jc w:val="both"/>
      </w:pPr>
      <w:r>
        <w:rPr>
          <w:b w:val="0"/>
        </w:rPr>
        <w:t>Значимость обрабатываемой информации для оператора ООО «ПейМаркет» обусловлена ее критической ролью в обеспечении основных бизнес-процессов хозяйственной деятельности. Нарушение конфиденциальности, целостности или доступности указанных информационных ресурсов может повлечь негативные последствия, выражающиеся в рисках юридическому лицу, индивидуальному предпринимателю, связанных с хозяйственной деятельностью, а также в ущербе физическим лицам. К числу потенциальных последствий относятся финансовый и иной материальный ущерб, потеря или хищение денежных средств, нарушение требований законодательства Российской Федерации, урон деловой репутации оператора, а также простой информационной системы или сети. Компрометация токенизированных карточных данных способна привести к реализации мошеннических транзакций, что дополнительно повышает уровень значимости обрабатываемых сведений. В связи с этим обеспечение безопасности информации в Системе направлено на минимизацию рисков реализации угроз со стороны актуальных нарушителей и поддержание требуемого уровня защищенности ИСПДн УЗ-1.</w:t>
      </w:r>
    </w:p>
    <w:p>
      <w:pPr>
        <w:pStyle w:val="Heading2"/>
      </w:pPr>
      <w:r>
        <w:t>2.3. Архитектура и условия функционирования</w:t>
      </w:r>
    </w:p>
    <w:p>
      <w:pPr>
        <w:ind w:firstLine="709"/>
        <w:jc w:val="both"/>
      </w:pPr>
      <w:r>
        <w:rPr>
          <w:b w:val="0"/>
        </w:rPr>
        <w:t>Информационная система обработки платежей и персональных данных сервиса интернет-эквайринга ПейМаркет функционирует под управлением оператора ООО ПейМаркет и классифицируется как информационная система персональных данных уровня защищённости УЗ-1. Основным назначением системы является приём и обработка платежей банковских карт в интернет-магазинах, токенизация карточных данных, выставление счетов, ведение личных кабинетов плательщиков и мерчантов, а также обеспечение процессов клиринга, взаиморасчётов, антифрод-мониторинга и формирования регламентной отчётности. В рамках функционирования системы обрабатываются персональные данные иных и общедоступных категорий, сведения, составляющие коммерческую тайну, учётные данные, журналы событий информационной безопасности и резервные копии. Карточные данные хранятся исключительно в токенизированном виде, что исключает возможность прямого доступа к исходным реквизитам платёжных инструментов и снижает риски компрометации чувствительных сведений.</w:t>
      </w:r>
    </w:p>
    <w:p>
      <w:pPr>
        <w:ind w:firstLine="709"/>
        <w:jc w:val="both"/>
      </w:pPr>
      <w:r>
        <w:rPr>
          <w:b w:val="0"/>
        </w:rPr>
        <w:t>Архитектура системы построена на основе выделенного набора программно-аппаратных компонентов, распределённых между сегментом DMZ и внутренней локальной вычислительной сетью. Ключевыми элементами инфраструктуры выступают веб-сервер платёжного шлюза, сервер приложений процессинга, кластер серверов баз данных на базе СУБД PostgreSQL, криптошлюз со встроенными средствами криптографической защиты информации, межсетевой экран класса WAF, сервер резервного копирования и автоматизированное рабочее место администратора. Взаимодействие компонентов осуществляется посредством внутренних интерфейсов ЛВС, а также внешних каналов связи, включая сеть Интернет, защищённые каналы VPN для удалённого доступа и выделенный криптографический канал взаимодействия с банком-эквайером по стандартам ГОСТ. Доступ внешних пользователей, включая мерчантов и плательщиков, реализуется через веб-интерфейсы и API интеграций с применением протокола TLS, при этом беспроводные сети в архитектуре не предусмотрены и не используются.</w:t>
      </w:r>
    </w:p>
    <w:p>
      <w:pPr>
        <w:ind w:firstLine="709"/>
        <w:jc w:val="both"/>
      </w:pPr>
      <w:r>
        <w:rPr>
          <w:b w:val="0"/>
        </w:rPr>
        <w:t>Условия функционирования системы предусматривают применение комплекса средств защиты информации, включающего СКЗИ КриптоПро CSP и Рутокен ЭЦП 3.0 для обеспечения криптографической защиты и двухфакторной аутентификации администраторов, межсетевой экран PT Application Firewall, антивирусную защиту Kaspersky Endpoint Security и средства контроля целостности и разграничения доступа Secret Net Studio и Secret Net LSP. Управление доступом реализовано в соответствии с ролевой моделью, охватывающей группы авторизованных операторов системы, системных администраторов, администраторов безопасности и внешних пользователей. Размещение аппаратных ресурсов осуществляется в инфраструктуре центра colocation с основной площадкой в городе Москве и резервированием на арендуемой стойке в городе Санкт-Петербурге. Ответственность за физическую безопасность, электроснабжение и отказоустойчивость телекоммуникационной инфраструктуры несёт поставщик услуг размещения, тогда как оператор сохраняет полную ответственность за конфигурацию операционных систем, настройку средств защиты информации, управление учётными записями, контроль целостности обрабатываемых данных и обеспечение непрерывности бизнес-процессов в рамках действующего соглашения об уровне обслуживания.</w:t>
      </w:r>
    </w:p>
    <w:p>
      <w:pPr>
        <w:ind w:firstLine="709"/>
        <w:jc w:val="both"/>
      </w:pPr>
      <w:r>
        <w:rPr>
          <w:b w:val="0"/>
        </w:rPr>
        <w:t>Состав основных компонентов Системы приведён в Приложении 2.</w:t>
      </w:r>
    </w:p>
    <w:p>
      <w:pPr>
        <w:ind w:firstLine="709"/>
        <w:jc w:val="both"/>
      </w:pPr>
      <w:r>
        <w:rPr>
          <w:b w:val="0"/>
        </w:rPr>
        <w:t>Используемые интерфейсы и каналы взаимодействия: ЛВС, Интернет, VPN, DMZ, Web-интерфейс, API (внешние интеграции).</w:t>
      </w:r>
    </w:p>
    <w:p>
      <w:pPr>
        <w:ind w:firstLine="709"/>
        <w:jc w:val="both"/>
      </w:pPr>
      <w:r>
        <w:rPr>
          <w:b w:val="0"/>
        </w:rPr>
        <w:t>В Системе используется: подключение к сети «Интернет»; удалённый доступ; привлечение подрядных организаций; информационное взаимодействие с внешними системами.</w:t>
      </w:r>
    </w:p>
    <w:p>
      <w:pPr>
        <w:ind w:firstLine="709"/>
        <w:jc w:val="both"/>
      </w:pPr>
      <w:r>
        <w:rPr>
          <w:b w:val="0"/>
        </w:rPr>
        <w:t>Не используется: беспроводные сети.</w:t>
      </w:r>
    </w:p>
    <w:p>
      <w:pPr>
        <w:ind w:firstLine="709"/>
        <w:jc w:val="both"/>
      </w:pPr>
      <w:r>
        <w:rPr>
          <w:b w:val="0"/>
        </w:rPr>
        <w:t>Модель размещения: Colocation. Резервная площадка размещена на арендуемых мощностях Colocation; ответственность за физическую безопасность несёт провайдер ЦОД, за логическую безопасность — оператор.</w:t>
      </w:r>
    </w:p>
    <w:p>
      <w:pPr>
        <w:ind w:firstLine="709"/>
        <w:jc w:val="both"/>
      </w:pPr>
      <w:r>
        <w:rPr>
          <w:b w:val="0"/>
        </w:rPr>
        <w:t>Применяемые средства защиты информации:</w:t>
      </w:r>
    </w:p>
    <w:p>
      <w:pPr>
        <w:ind w:firstLine="709"/>
        <w:jc w:val="both"/>
      </w:pPr>
      <w:r>
        <w:rPr>
          <w:b w:val="0"/>
        </w:rPr>
        <w:t>– КриптоПро CSP (Крипто-Про);</w:t>
      </w:r>
    </w:p>
    <w:p>
      <w:pPr>
        <w:ind w:firstLine="709"/>
        <w:jc w:val="both"/>
      </w:pPr>
      <w:r>
        <w:rPr>
          <w:b w:val="0"/>
        </w:rPr>
        <w:t>– Рутокен ЭЦП 3.0 (Актив-Софт);</w:t>
      </w:r>
    </w:p>
    <w:p>
      <w:pPr>
        <w:ind w:firstLine="709"/>
        <w:jc w:val="both"/>
      </w:pPr>
      <w:r>
        <w:rPr>
          <w:b w:val="0"/>
        </w:rPr>
        <w:t>– PT Application Firewall (Positive Technologies);</w:t>
      </w:r>
    </w:p>
    <w:p>
      <w:pPr>
        <w:ind w:firstLine="709"/>
        <w:jc w:val="both"/>
      </w:pPr>
      <w:r>
        <w:rPr>
          <w:b w:val="0"/>
        </w:rPr>
        <w:t>– Kaspersky Endpoint Security (Лаборатория Касперского);</w:t>
      </w:r>
    </w:p>
    <w:p>
      <w:pPr>
        <w:ind w:firstLine="709"/>
        <w:jc w:val="both"/>
      </w:pPr>
      <w:r>
        <w:rPr>
          <w:b w:val="0"/>
        </w:rPr>
        <w:t>– Secret Net Studio / Secret Net LSP (Код Безопасности);</w:t>
      </w:r>
    </w:p>
    <w:p>
      <w:pPr>
        <w:ind w:firstLine="709"/>
        <w:jc w:val="both"/>
      </w:pPr>
      <w:r>
        <w:rPr>
          <w:b w:val="0"/>
        </w:rPr>
        <w:t>В Системе применяются средства криптографической защиты информации (СКЗИ).</w:t>
      </w:r>
    </w:p>
    <w:p>
      <w:pPr>
        <w:pStyle w:val="Heading2"/>
      </w:pPr>
      <w:r>
        <w:t>2.4. Пользователи системы</w:t>
      </w:r>
    </w:p>
    <w:p>
      <w:pPr>
        <w:ind w:firstLine="709"/>
        <w:jc w:val="both"/>
      </w:pPr>
      <w:r>
        <w:rPr>
          <w:b w:val="0"/>
        </w:rPr>
        <w:t>К работе с Системой допущены следующие группы пользователей:</w:t>
      </w:r>
    </w:p>
    <w:p>
      <w:pPr>
        <w:ind w:firstLine="709"/>
        <w:jc w:val="both"/>
      </w:pPr>
      <w:r>
        <w:rPr>
          <w:b w:val="0"/>
        </w:rPr>
        <w:t>– Пользователи (операторы) системы;</w:t>
      </w:r>
    </w:p>
    <w:p>
      <w:pPr>
        <w:ind w:firstLine="709"/>
        <w:jc w:val="both"/>
      </w:pPr>
      <w:r>
        <w:rPr>
          <w:b w:val="0"/>
        </w:rPr>
        <w:t>– Администраторы системы;</w:t>
      </w:r>
    </w:p>
    <w:p>
      <w:pPr>
        <w:ind w:firstLine="709"/>
        <w:jc w:val="both"/>
      </w:pPr>
      <w:r>
        <w:rPr>
          <w:b w:val="0"/>
        </w:rPr>
        <w:t>– Администраторы безопасности;</w:t>
      </w:r>
    </w:p>
    <w:p>
      <w:pPr>
        <w:ind w:firstLine="709"/>
        <w:jc w:val="both"/>
      </w:pPr>
      <w:r>
        <w:rPr>
          <w:b w:val="0"/>
        </w:rPr>
        <w:t>– Внешние пользователи (с авторизацией);</w:t>
      </w:r>
    </w:p>
    <w:p>
      <w:pPr>
        <w:ind w:firstLine="709"/>
        <w:jc w:val="both"/>
      </w:pPr>
      <w:r>
        <w:rPr>
          <w:b w:val="0"/>
        </w:rPr>
        <w:t>Внешние пользователи (мерчанты и плательщики) работают через личные кабинеты по TLS.</w:t>
      </w:r>
    </w:p>
    <w:p>
      <w:pPr>
        <w:ind w:firstLine="709"/>
        <w:jc w:val="both"/>
      </w:pPr>
      <w:r>
        <w:rPr>
          <w:b w:val="0"/>
        </w:rPr>
        <w:t>В информационной системе обработки платежей и персональных данных сервиса интернет-эквайринга «ПейМаркет» функционируют четыре основные группы пользователей, обладающие различными уровнями полномочий и типами доступа к компонентам системы и обрабатываемой информации. Доступ к ресурсам обеспечивается в строгом соответствии с принципом минимальных привилегий и регламентируется внутренними нормативными документами оператора — ООО «ПейМаркет». Группы пользователей разделены на внутренних операторов бизнес-процессов, технических администраторов, специалистов по обеспечению безопасности и внешних авторизованных участников взаимодействия. Для каждой категории установлены специфические векторы доступа, включая веб-интерфейсы, программно-аппаратные интерфейсы прикладного программирования и защищённые каналы связи.</w:t>
      </w:r>
    </w:p>
    <w:p>
      <w:pPr>
        <w:ind w:firstLine="709"/>
        <w:jc w:val="both"/>
      </w:pPr>
      <w:r>
        <w:rPr>
          <w:b w:val="0"/>
        </w:rPr>
        <w:t>Пользователи системы (операторы) осуществляют непосредственное выполнение основных бизнес-процессов, включая приём платежей через платёжный виджет и программный интерфейс, формирование отчётности, ведение личных кабинетов плательщиков и мерчантов, а также антифрод-мониторинг. Их доступ ограничен функциональными модулями сервера приложений процессинга и сервера баз данных PostgreSQL, обработка учетных данных и журналов событий осуществляется в рамках утверждённых регламентов. Администраторы системы обеспечивают техническую эксплуатацию компонентов инфраструктуры, включая веб-сервер платёжного шлюза, сервер резервного копирования и кластер СУБД. Удалённое подключение администраторов реализуется исключительно через защищённый виртуальный частный канал связи с обязательной двухфакторной аутентификацией на базе носителя Рутокен ЭЦП 3.0, что исключает несанкционированный доступ к конфигурационным файлам, резервным копиям и учётным данным.</w:t>
      </w:r>
    </w:p>
    <w:p>
      <w:pPr>
        <w:ind w:firstLine="709"/>
        <w:jc w:val="both"/>
      </w:pPr>
      <w:r>
        <w:rPr>
          <w:b w:val="0"/>
        </w:rPr>
        <w:t>Администраторы безопасности выполняют функции контроля целостности и конфиденциальности обрабатываемых сведений, мониторинга событий безопасности на межсетевом экране и криптошлюзе, а также управления средствами криптографической защиты информации, включая КриптоПро CSP. Их полномочия распространяются на анализ журналов событий, настройку политик разграничения доступа и проведение аудитов соответствия требованиям уровня защищённости УЗ-1. Внешние пользователи, включающие мерчанты и плательщики, взаимодействуют с системой посредством защищённых веб-интерфейсов личных кабинетов, передача данных между клиентскими устройствами и сервером платёжного шлюза осуществляется по протоколу транспортного уровня безопасности. Доступ внешних участников ограничивается функционалом выставления счетов, просмотра реестров и подтверждения транзакций, прямое взаимодействие с базами данных или серверами резервного копирования не предусмотрено. Лица, привлекаемые для выполнения работ по установке и настройке средств защиты, действуют на основании временных разрешений с жёстко лимитированными правами и под непрерывным контролем администраторов безопасности.</w:t>
      </w:r>
    </w:p>
    <w:p>
      <w:pPr>
        <w:ind w:firstLine="709"/>
        <w:jc w:val="both"/>
      </w:pPr>
      <w:r>
        <w:rPr>
          <w:b w:val="0"/>
        </w:rPr>
        <w:t>Управление идентификацией и аутентификацией всех групп пользователей централизовано и интегрировано с механизмами разграничения прав на уровне операционных систем, СУБД и прикладного программного обеспечения. Все действия авторизованных лиц подлежат обязательному журналированию в защищённые регистры событий, хранение которых обеспечивается на выделенном сервере резервного копирования. Разграничение доступа к коммерческой тайне, персональным данным иных категорий и токенизированным карточным сведениям реализовано на основе ролевой модели, исключающей возможность несанкционированного извлечения или модификации информации. Указанные организационно-технические меры формируют базис для противодействия актуальным нарушителям, обладающим различными уровнями возможностей, и обеспечивают соблюдение требований законодательства Российской Федерации в области защиты информации.</w:t>
      </w:r>
    </w:p>
    <w:p>
      <w:r>
        <w:br w:type="page"/>
      </w:r>
    </w:p>
    <w:p>
      <w:pPr>
        <w:pStyle w:val="Heading1"/>
      </w:pPr>
      <w:r>
        <w:t>3. Возможные негативные последствия от реализации угроз</w:t>
      </w:r>
    </w:p>
    <w:p>
      <w:pPr>
        <w:ind w:firstLine="709"/>
        <w:jc w:val="both"/>
      </w:pPr>
      <w:r>
        <w:rPr>
          <w:b w:val="0"/>
        </w:rPr>
        <w:t>По результатам анализа исходных данных определены следующие виды риска (ущерба) и типовые негативные последствия, актуальные для Системы (в соответствии с таблицей 4.1 Методики оценки угроз безопасности информации):</w:t>
      </w:r>
    </w:p>
    <w:tbl>
      <w:tblPr>
        <w:tblStyle w:val="TableGrid"/>
        <w:tblW w:type="auto" w:w="0"/>
        <w:jc w:val="center"/>
        <w:tblLook w:firstColumn="1" w:firstRow="1" w:lastColumn="0" w:lastRow="0" w:noHBand="0" w:noVBand="1" w:val="04A0"/>
      </w:tblPr>
      <w:tblGrid>
        <w:gridCol w:w="3324"/>
        <w:gridCol w:w="3324"/>
        <w:gridCol w:w="3324"/>
      </w:tblGrid>
      <w:tr>
        <w:tc>
          <w:tcPr>
            <w:tcW w:type="dxa" w:w="1247"/>
          </w:tcPr>
          <w:p>
            <w:pPr>
              <w:jc w:val="center"/>
            </w:pPr>
            <w:r/>
            <w:r>
              <w:rPr>
                <w:b/>
              </w:rPr>
              <w:t>Вид риска</w:t>
            </w:r>
          </w:p>
        </w:tc>
        <w:tc>
          <w:tcPr>
            <w:tcW w:type="dxa" w:w="3118"/>
          </w:tcPr>
          <w:p>
            <w:pPr>
              <w:jc w:val="center"/>
            </w:pPr>
            <w:r/>
            <w:r>
              <w:rPr>
                <w:b/>
              </w:rPr>
              <w:t>Наименование</w:t>
            </w:r>
          </w:p>
        </w:tc>
        <w:tc>
          <w:tcPr>
            <w:tcW w:type="dxa" w:w="5386"/>
          </w:tcPr>
          <w:p>
            <w:pPr>
              <w:jc w:val="center"/>
            </w:pPr>
            <w:r/>
            <w:r>
              <w:rPr>
                <w:b/>
              </w:rPr>
              <w:t>Негативные последствия</w:t>
            </w:r>
          </w:p>
        </w:tc>
      </w:tr>
      <w:tr>
        <w:tc>
          <w:tcPr>
            <w:tcW w:type="dxa" w:w="1247"/>
          </w:tcPr>
          <w:p>
            <w:r>
              <w:rPr>
                <w:rFonts w:ascii="Times New Roman" w:hAnsi="Times New Roman"/>
                <w:sz w:val="20"/>
              </w:rPr>
              <w:t>У1</w:t>
            </w:r>
          </w:p>
        </w:tc>
        <w:tc>
          <w:tcPr>
            <w:tcW w:type="dxa" w:w="3118"/>
          </w:tcPr>
          <w:p>
            <w:r>
              <w:rPr>
                <w:rFonts w:ascii="Times New Roman" w:hAnsi="Times New Roman"/>
                <w:sz w:val="20"/>
              </w:rPr>
              <w:t>Ущерб физическому лицу</w:t>
            </w:r>
          </w:p>
        </w:tc>
        <w:tc>
          <w:tcPr>
            <w:tcW w:type="dxa" w:w="5386"/>
          </w:tcPr>
          <w:p>
            <w:r>
              <w:rPr>
                <w:rFonts w:ascii="Times New Roman" w:hAnsi="Times New Roman"/>
                <w:sz w:val="20"/>
              </w:rPr>
              <w:t>– Финансовый, иной материальный ущерб физическому лицу</w:t>
              <w:br/>
              <w:t>– Нарушение конфиденциальности (утечка) персональных данных</w:t>
            </w:r>
          </w:p>
        </w:tc>
      </w:tr>
      <w:tr>
        <w:tc>
          <w:tcPr>
            <w:tcW w:type="dxa" w:w="1247"/>
          </w:tcPr>
          <w:p>
            <w:r>
              <w:rPr>
                <w:rFonts w:ascii="Times New Roman" w:hAnsi="Times New Roman"/>
                <w:sz w:val="20"/>
              </w:rPr>
              <w:t>У2</w:t>
            </w:r>
          </w:p>
        </w:tc>
        <w:tc>
          <w:tcPr>
            <w:tcW w:type="dxa" w:w="3118"/>
          </w:tcPr>
          <w:p>
            <w:r>
              <w:rPr>
                <w:rFonts w:ascii="Times New Roman" w:hAnsi="Times New Roman"/>
                <w:sz w:val="20"/>
              </w:rPr>
              <w:t>Риски юридическому лицу, индивидуальному предпринимателю, связанные с хозяйственной деятельностью</w:t>
            </w:r>
          </w:p>
        </w:tc>
        <w:tc>
          <w:tcPr>
            <w:tcW w:type="dxa" w:w="5386"/>
          </w:tcPr>
          <w:p>
            <w:r>
              <w:rPr>
                <w:rFonts w:ascii="Times New Roman" w:hAnsi="Times New Roman"/>
                <w:sz w:val="20"/>
              </w:rPr>
              <w:t>– Нарушение законодательства Российской Федерации</w:t>
              <w:br/>
              <w:t>– Потеря (хищение) денежных средств</w:t>
              <w:br/>
              <w:t>– Нарушение деловой репутации</w:t>
              <w:br/>
              <w:t>– Простой информационной системы или сети</w:t>
            </w:r>
          </w:p>
        </w:tc>
      </w:tr>
      <w:tr>
        <w:tc>
          <w:tcPr>
            <w:tcW w:type="dxa" w:w="1247"/>
          </w:tcPr>
          <w:p>
            <w:r>
              <w:rPr>
                <w:rFonts w:ascii="Times New Roman" w:hAnsi="Times New Roman"/>
                <w:sz w:val="20"/>
              </w:rPr>
              <w:t>—</w:t>
            </w:r>
          </w:p>
        </w:tc>
        <w:tc>
          <w:tcPr>
            <w:tcW w:type="dxa" w:w="3118"/>
          </w:tcPr>
          <w:p>
            <w:r>
              <w:rPr>
                <w:rFonts w:ascii="Times New Roman" w:hAnsi="Times New Roman"/>
                <w:sz w:val="20"/>
              </w:rPr>
              <w:t>Дополнительно определённые оператором</w:t>
            </w:r>
          </w:p>
        </w:tc>
        <w:tc>
          <w:tcPr>
            <w:tcW w:type="dxa" w:w="5386"/>
          </w:tcPr>
          <w:p>
            <w:r>
              <w:rPr>
                <w:rFonts w:ascii="Times New Roman" w:hAnsi="Times New Roman"/>
                <w:sz w:val="20"/>
              </w:rPr>
              <w:t>– Компрометация токенизированных карточных данных и мошеннические транзакции</w:t>
            </w:r>
          </w:p>
        </w:tc>
      </w:tr>
    </w:tbl>
    <w:p/>
    <w:p>
      <w:pPr>
        <w:ind w:firstLine="709"/>
        <w:jc w:val="both"/>
      </w:pPr>
      <w:r>
        <w:rPr>
          <w:b w:val="0"/>
        </w:rPr>
        <w:t>Обоснование выбора вида ущерба У1 «Ущерб физическому лицу» и соответствующих негативных последствий обусловлено масштабом функционирования информационной системы и объёмом обрабатываемых персональных данных. Система обслуживает более ста тысяч субъектов персональных данных и осуществляет приём и обработку платежей банковских карт, что в соответствии с требованиями Методики ФСТЭК России определяет высокую степень потенциального воздействия на права и законные интересы граждан. Нарушение конфиденциальности персональных данных, включая компрометацию токенизированных карточных данных, создаёт непосредственную угрозу возникновения финансового и иного материального ущерба для физических лиц, а также способствует реализации мошеннических транзакций. Наличие интерфейсов взаимодействия с сетью Интернет, каналов удалённого доступа и внешних интеграций расширяет поверхность атаки, повышая вероятность реализации угроз со стороны нарушителей с уровнем возможностей Н2–Н3, что делает указанные последствия объективно реализуемыми при эксплуатации системы.</w:t>
      </w:r>
    </w:p>
    <w:p>
      <w:pPr>
        <w:ind w:firstLine="709"/>
        <w:jc w:val="both"/>
      </w:pPr>
      <w:r>
        <w:rPr>
          <w:b w:val="0"/>
        </w:rPr>
        <w:t>Выбор вида ущерба У2 «Риски юридическому лицу, индивидуальному предпринимателю, связанные с хозяйственной деятельностью» и связанных с ним негативных последствий детерминирован составом компонентов системы и характером обрабатываемых информационных ресурсов. В рамках бизнес-процессов клиринга, взаиморасчётов с мерчантами и формирования отчётности система обеспечивает непрерывность финансовых потоков и операционную деятельность оператора и контрагентов. Простой информационной системы или сети, потеря или хищение денежных средств, а также нарушение законодательства Российской Федерации влекут за собой прямые экономические потери, снижение деловой репутации и привлечение к ответственности. Применение средств защиты информации, включая криптографическую защиту по ГОСТ, межсетевое экранирование и антивирусную защиту конечных точек, направлено на нейтрализацию внешних и внутренних векторов воздействия, однако размещение инфраструктуры в формате colocation, наличие подрядчиков и привилегированных пользователей формирует дополнительные риски, требующие учёта указанных видов ущерба при формировании модели угроз безопасности информации.</w:t>
      </w:r>
    </w:p>
    <w:p>
      <w:r>
        <w:br w:type="page"/>
      </w:r>
    </w:p>
    <w:p>
      <w:pPr>
        <w:pStyle w:val="Heading1"/>
      </w:pPr>
      <w:r>
        <w:t>4. Объекты воздействия угроз безопасности информации</w:t>
      </w:r>
    </w:p>
    <w:p>
      <w:pPr>
        <w:ind w:firstLine="709"/>
        <w:jc w:val="both"/>
      </w:pPr>
      <w:r>
        <w:rPr>
          <w:b w:val="0"/>
        </w:rPr>
        <w:t>На основе анализа архитектуры Системы и обрабатываемой информации определены объекты воздействия и виды воздействия на них:</w:t>
      </w:r>
    </w:p>
    <w:p>
      <w:pPr>
        <w:ind w:firstLine="709"/>
        <w:jc w:val="both"/>
      </w:pPr>
      <w:r>
        <w:rPr>
          <w:b w:val="0"/>
        </w:rPr>
        <w:t>На основании анализа архитектуры информационной системы «ПейМаркет», состава обрабатываемых информационных ресурсов и установленных интерфейсов взаимодействия определены объекты воздействия угроз безопасности информации для каждого типа компонентов системы. В качестве объектов воздействия для веб-сервера платёжного шлюза и сервера приложений процессинга выбраны защищаемая информация, программные средства обработки данных, а также интерфейсы взаимодействия с внешними сетями и авторизованными пользователями. Указанные компоненты обеспечивают приём платежей, токенизацию карточных данных и выполнение бизнес-процессов клиринга, что обуславливает необходимость защиты от утечки персональных данных и коммерческой тайны, несанкционированного доступа к учётным данным и конфигурации, а также нарушения их функционирования. Виды воздействия включают нарушение конфиденциальности, целостности и доступности информации, несанкционированную модификацию и уничтожение данных, а также отказ в обслуживании, поскольку простой данных узлов приводит к финансовым потерям оператору и физическим лицам, нарушению законодательства Российской Федерации и компрометации токенизированных карточных данных.</w:t>
      </w:r>
    </w:p>
    <w:p>
      <w:pPr>
        <w:ind w:firstLine="709"/>
        <w:jc w:val="both"/>
      </w:pPr>
      <w:r>
        <w:rPr>
          <w:b w:val="0"/>
        </w:rPr>
        <w:t>Для сервера баз данных PostgreSQL определены объектами воздействия информационные ресурсы кластера, машинные носители информации и программные средства управления данными. Учитывая хранение учётных данных, журналов событий и резервных копий, обоснованы угрозы утечки конфиденциальной информации, несанкционированного доступа к СУБД, модификации и уничтожения записей, а также отказа в обслуживании. Криптошлюз, обеспечивающий взаимодействие с банком-эквайером по выделенному каналу связи с применением СКЗИ, рассматривается как объект воздействия в части аппаратно-программных средств криптографической защиты и каналов передачи данных. Выбранные виды воздействия ограничены несанкционированным доступом к компоненту, нарушением его работоспособности и перехватом информации, передаваемой по каналам связи, ввиду отсутствия на данном узле прямого хранения защищаемых массивов данных и специализированной функции маршрутизации криптографических потоков. Межсетевой экран WAF выступает объектом воздействия в части программного обеспечения фильтрации трафика и телекоммуникационного оборудования, что требует защиты от утечки конфигурационных данных, несанкционированного доступа, модификации правил фильтрации, перехвата пакетов и отказа в обслуживании для предотвращения обхода защитных механизмов и деградации пропускной способности сети.</w:t>
      </w:r>
    </w:p>
    <w:p>
      <w:pPr>
        <w:ind w:firstLine="709"/>
        <w:jc w:val="both"/>
      </w:pPr>
      <w:r>
        <w:rPr>
          <w:b w:val="0"/>
        </w:rPr>
        <w:t>АРМ администратора и сервер резервного копирования идентифицированы как объекты воздействия в составе программно-аппаратных средств обработки информации и привилегированных рабочих мест. Для АРМ администратора обоснованы риски утечки учётных данных и журналов аудита, несанкционированного доступа, модификации настроек систем безопасности и уничтожения локальных данных, связанных с возможностью выполнения операций администрирования через защищённый канал VPN, при этом вид воздействия в форме отказа в обслуживании не применяется ввиду специфики эксплуатации данного компонента. Сервер резервного копирования охватывается аналогичными видами воздействия с добавлением отказа в обслуживании, поскольку утрата или повреждение архивов исключает возможность восстановления работоспособности информационной системы после инцидентов безопасности. Выбор объектов и видов воздействия выполнен в соответствии с требованиями Методики оценки угроз безопасности информации ФСТЭК России, учитывает класс защищённости УЗ-1, категории обрабатываемых персональных данных, уровни возможностей актуальных нарушителей до Н3 включительно, а также установленные негативные последствия в виде ущерба физическим и юридическим лицам, финансовых потерь и нарушения деловой репутации оператора. Перечисленные комбинации объектов и воздействий формируют исчерпывающую базу для последующего сопоставления с векторами атак и разработки мер защиты.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tcPr>
          <w:p>
            <w:pPr>
              <w:jc w:val="center"/>
            </w:pPr>
            <w:r/>
            <w:r>
              <w:rPr>
                <w:b/>
              </w:rPr>
              <w:t>Объект воздействия</w:t>
            </w:r>
          </w:p>
        </w:tc>
        <w:tc>
          <w:tcPr>
            <w:tcW w:type="dxa" w:w="1984"/>
          </w:tcPr>
          <w:p>
            <w:pPr>
              <w:jc w:val="center"/>
            </w:pPr>
            <w:r/>
            <w:r>
              <w:rPr>
                <w:b/>
              </w:rPr>
              <w:t>Тип</w:t>
            </w:r>
          </w:p>
        </w:tc>
        <w:tc>
          <w:tcPr>
            <w:tcW w:type="dxa" w:w="1701"/>
          </w:tcPr>
          <w:p>
            <w:pPr>
              <w:jc w:val="center"/>
            </w:pPr>
            <w:r/>
            <w:r>
              <w:rPr>
                <w:b/>
              </w:rPr>
              <w:t>Размещение</w:t>
            </w:r>
          </w:p>
        </w:tc>
        <w:tc>
          <w:tcPr>
            <w:tcW w:type="dxa" w:w="3798"/>
          </w:tcPr>
          <w:p>
            <w:pPr>
              <w:jc w:val="center"/>
            </w:pPr>
            <w:r/>
            <w:r>
              <w:rPr>
                <w:b/>
              </w:rPr>
              <w:t>Виды воздействия</w:t>
            </w:r>
          </w:p>
        </w:tc>
      </w:tr>
      <w:tr>
        <w:tc>
          <w:tcPr>
            <w:tcW w:type="dxa" w:w="2268"/>
          </w:tcPr>
          <w:p>
            <w:r>
              <w:rPr>
                <w:rFonts w:ascii="Times New Roman" w:hAnsi="Times New Roman"/>
                <w:sz w:val="20"/>
              </w:rPr>
              <w:t>Веб-сервер платёжного шлюза</w:t>
            </w:r>
          </w:p>
        </w:tc>
        <w:tc>
          <w:tcPr>
            <w:tcW w:type="dxa" w:w="1984"/>
          </w:tcPr>
          <w:p>
            <w:r>
              <w:rPr>
                <w:rFonts w:ascii="Times New Roman" w:hAnsi="Times New Roman"/>
                <w:sz w:val="20"/>
              </w:rPr>
              <w:t>Веб-сервер</w:t>
            </w:r>
          </w:p>
        </w:tc>
        <w:tc>
          <w:tcPr>
            <w:tcW w:type="dxa" w:w="1701"/>
          </w:tcPr>
          <w:p>
            <w:r>
              <w:rPr>
                <w:rFonts w:ascii="Times New Roman" w:hAnsi="Times New Roman"/>
                <w:sz w:val="20"/>
              </w:rPr>
              <w:t>DMZ основного ЦОД</w:t>
            </w:r>
          </w:p>
        </w:tc>
        <w:tc>
          <w:tcPr>
            <w:tcW w:type="dxa" w:w="3798"/>
          </w:tcPr>
          <w:p>
            <w:r>
              <w:rPr>
                <w:rFonts w:ascii="Times New Roman" w:hAnsi="Times New Roman"/>
                <w:sz w:val="20"/>
              </w:rPr>
              <w:t>– Утечка (нарушение конфиденциальности) защищаемой информации</w:t>
              <w:br/>
              <w:t>– Несанкционированный доступ к компоненту</w:t>
              <w:br/>
              <w:t>– Нарушение функционирования (работоспособности) компонента</w:t>
              <w:br/>
              <w:t>– Несанкционированная модификация (подмена) информации</w:t>
              <w:br/>
              <w:t>– Уничтожение информации</w:t>
              <w:br/>
              <w:t>– Отказ в обслуживании (нарушение доступности)</w:t>
            </w:r>
          </w:p>
        </w:tc>
      </w:tr>
      <w:tr>
        <w:tc>
          <w:tcPr>
            <w:tcW w:type="dxa" w:w="2268"/>
          </w:tcPr>
          <w:p>
            <w:r>
              <w:rPr>
                <w:rFonts w:ascii="Times New Roman" w:hAnsi="Times New Roman"/>
                <w:sz w:val="20"/>
              </w:rPr>
              <w:t>Сервер приложений процессинга</w:t>
            </w:r>
          </w:p>
        </w:tc>
        <w:tc>
          <w:tcPr>
            <w:tcW w:type="dxa" w:w="1984"/>
          </w:tcPr>
          <w:p>
            <w:r>
              <w:rPr>
                <w:rFonts w:ascii="Times New Roman" w:hAnsi="Times New Roman"/>
                <w:sz w:val="20"/>
              </w:rPr>
              <w:t>Сервер приложений</w:t>
            </w:r>
          </w:p>
        </w:tc>
        <w:tc>
          <w:tcPr>
            <w:tcW w:type="dxa" w:w="1701"/>
          </w:tcPr>
          <w:p>
            <w:r>
              <w:rPr>
                <w:rFonts w:ascii="Times New Roman" w:hAnsi="Times New Roman"/>
                <w:sz w:val="20"/>
              </w:rPr>
              <w:t>Внутренний сегмент ЦОД</w:t>
            </w:r>
          </w:p>
        </w:tc>
        <w:tc>
          <w:tcPr>
            <w:tcW w:type="dxa" w:w="3798"/>
          </w:tcPr>
          <w:p>
            <w:r>
              <w:rPr>
                <w:rFonts w:ascii="Times New Roman" w:hAnsi="Times New Roman"/>
                <w:sz w:val="20"/>
              </w:rPr>
              <w:t>– Утечка (нарушение конфиденциальности) защищаемой информации</w:t>
              <w:br/>
              <w:t>– Несанкционированный доступ к компоненту</w:t>
              <w:br/>
              <w:t>– Нарушение функционирования (работоспособности) компонента</w:t>
              <w:br/>
              <w:t>– Несанкционированная модификация (подмена) информации</w:t>
              <w:br/>
              <w:t>– Уничтожение информации</w:t>
              <w:br/>
              <w:t>– Отказ в обслуживании (нарушение доступности)</w:t>
            </w:r>
          </w:p>
        </w:tc>
      </w:tr>
      <w:tr>
        <w:tc>
          <w:tcPr>
            <w:tcW w:type="dxa" w:w="2268"/>
          </w:tcPr>
          <w:p>
            <w:r>
              <w:rPr>
                <w:rFonts w:ascii="Times New Roman" w:hAnsi="Times New Roman"/>
                <w:sz w:val="20"/>
              </w:rPr>
              <w:t>СУБД PostgreSQL (кластер)</w:t>
            </w:r>
          </w:p>
        </w:tc>
        <w:tc>
          <w:tcPr>
            <w:tcW w:type="dxa" w:w="1984"/>
          </w:tcPr>
          <w:p>
            <w:r>
              <w:rPr>
                <w:rFonts w:ascii="Times New Roman" w:hAnsi="Times New Roman"/>
                <w:sz w:val="20"/>
              </w:rPr>
              <w:t>Сервер баз данных</w:t>
            </w:r>
          </w:p>
        </w:tc>
        <w:tc>
          <w:tcPr>
            <w:tcW w:type="dxa" w:w="1701"/>
          </w:tcPr>
          <w:p>
            <w:r>
              <w:rPr>
                <w:rFonts w:ascii="Times New Roman" w:hAnsi="Times New Roman"/>
                <w:sz w:val="20"/>
              </w:rPr>
              <w:t>Внутренний сегмент ЦОД</w:t>
            </w:r>
          </w:p>
        </w:tc>
        <w:tc>
          <w:tcPr>
            <w:tcW w:type="dxa" w:w="3798"/>
          </w:tcPr>
          <w:p>
            <w:r>
              <w:rPr>
                <w:rFonts w:ascii="Times New Roman" w:hAnsi="Times New Roman"/>
                <w:sz w:val="20"/>
              </w:rPr>
              <w:t>– Утечка (нарушение конфиденциальности) защищаемой информации</w:t>
              <w:br/>
              <w:t>– Несанкционированный доступ к компоненту</w:t>
              <w:br/>
              <w:t>– Нарушение функционирования (работоспособности) компонента</w:t>
              <w:br/>
              <w:t>– Несанкционированная модификация (подмена) информации</w:t>
              <w:br/>
              <w:t>– Уничтожение информации</w:t>
              <w:br/>
              <w:t>– Отказ в обслуживании (нарушение доступности)</w:t>
            </w:r>
          </w:p>
        </w:tc>
      </w:tr>
      <w:tr>
        <w:tc>
          <w:tcPr>
            <w:tcW w:type="dxa" w:w="2268"/>
          </w:tcPr>
          <w:p>
            <w:r>
              <w:rPr>
                <w:rFonts w:ascii="Times New Roman" w:hAnsi="Times New Roman"/>
                <w:sz w:val="20"/>
              </w:rPr>
              <w:t>Криптошлюз</w:t>
            </w:r>
          </w:p>
        </w:tc>
        <w:tc>
          <w:tcPr>
            <w:tcW w:type="dxa" w:w="1984"/>
          </w:tcPr>
          <w:p>
            <w:r>
              <w:rPr>
                <w:rFonts w:ascii="Times New Roman" w:hAnsi="Times New Roman"/>
                <w:sz w:val="20"/>
              </w:rPr>
              <w:t>Криптошлюз (СКЗИ)</w:t>
            </w:r>
          </w:p>
        </w:tc>
        <w:tc>
          <w:tcPr>
            <w:tcW w:type="dxa" w:w="1701"/>
          </w:tcPr>
          <w:p>
            <w:r>
              <w:rPr>
                <w:rFonts w:ascii="Times New Roman" w:hAnsi="Times New Roman"/>
                <w:sz w:val="20"/>
              </w:rPr>
              <w:t>Основной ЦОД</w:t>
            </w:r>
          </w:p>
        </w:tc>
        <w:tc>
          <w:tcPr>
            <w:tcW w:type="dxa" w:w="3798"/>
          </w:tcPr>
          <w:p>
            <w:r>
              <w:rPr>
                <w:rFonts w:ascii="Times New Roman" w:hAnsi="Times New Roman"/>
                <w:sz w:val="20"/>
              </w:rPr>
              <w:t>– Несанкционированный доступ к компоненту</w:t>
              <w:br/>
              <w:t>– Нарушение функционирования (работоспособности) компонента</w:t>
              <w:br/>
              <w:t>– Перехват информации, передаваемой по каналам связи</w:t>
            </w:r>
          </w:p>
        </w:tc>
      </w:tr>
      <w:tr>
        <w:tc>
          <w:tcPr>
            <w:tcW w:type="dxa" w:w="2268"/>
          </w:tcPr>
          <w:p>
            <w:r>
              <w:rPr>
                <w:rFonts w:ascii="Times New Roman" w:hAnsi="Times New Roman"/>
                <w:sz w:val="20"/>
              </w:rPr>
              <w:t>WAF</w:t>
            </w:r>
          </w:p>
        </w:tc>
        <w:tc>
          <w:tcPr>
            <w:tcW w:type="dxa" w:w="1984"/>
          </w:tcPr>
          <w:p>
            <w:r>
              <w:rPr>
                <w:rFonts w:ascii="Times New Roman" w:hAnsi="Times New Roman"/>
                <w:sz w:val="20"/>
              </w:rPr>
              <w:t>Межсетевой экран</w:t>
            </w:r>
          </w:p>
        </w:tc>
        <w:tc>
          <w:tcPr>
            <w:tcW w:type="dxa" w:w="1701"/>
          </w:tcPr>
          <w:p>
            <w:r>
              <w:rPr>
                <w:rFonts w:ascii="Times New Roman" w:hAnsi="Times New Roman"/>
                <w:sz w:val="20"/>
              </w:rPr>
              <w:t>DMZ основного ЦОД</w:t>
            </w:r>
          </w:p>
        </w:tc>
        <w:tc>
          <w:tcPr>
            <w:tcW w:type="dxa" w:w="3798"/>
          </w:tcPr>
          <w:p>
            <w:r>
              <w:rPr>
                <w:rFonts w:ascii="Times New Roman" w:hAnsi="Times New Roman"/>
                <w:sz w:val="20"/>
              </w:rPr>
              <w:t>– Утечка (нарушение конфиденциальности) защищаемой информации</w:t>
              <w:br/>
              <w:t>– Несанкционированный доступ к компоненту</w:t>
              <w:br/>
              <w:t>– Нарушение функционирования (работоспособности) компонента</w:t>
              <w:br/>
              <w:t>– Несанкционированная модификация (подмена) информации</w:t>
              <w:br/>
              <w:t>– Уничтожение информации</w:t>
              <w:br/>
              <w:t>– Перехват информации, передаваемой по каналам связи</w:t>
              <w:br/>
              <w:t>– Отказ в обслуживании (нарушение доступности)</w:t>
            </w:r>
          </w:p>
        </w:tc>
      </w:tr>
      <w:tr>
        <w:tc>
          <w:tcPr>
            <w:tcW w:type="dxa" w:w="2268"/>
          </w:tcPr>
          <w:p>
            <w:r>
              <w:rPr>
                <w:rFonts w:ascii="Times New Roman" w:hAnsi="Times New Roman"/>
                <w:sz w:val="20"/>
              </w:rPr>
              <w:t>АРМ администратора</w:t>
            </w:r>
          </w:p>
        </w:tc>
        <w:tc>
          <w:tcPr>
            <w:tcW w:type="dxa" w:w="1984"/>
          </w:tcPr>
          <w:p>
            <w:r>
              <w:rPr>
                <w:rFonts w:ascii="Times New Roman" w:hAnsi="Times New Roman"/>
                <w:sz w:val="20"/>
              </w:rPr>
              <w:t>АРМ администратора</w:t>
            </w:r>
          </w:p>
        </w:tc>
        <w:tc>
          <w:tcPr>
            <w:tcW w:type="dxa" w:w="1701"/>
          </w:tcPr>
          <w:p>
            <w:r>
              <w:rPr>
                <w:rFonts w:ascii="Times New Roman" w:hAnsi="Times New Roman"/>
                <w:sz w:val="20"/>
              </w:rPr>
              <w:t>Офис оператора</w:t>
            </w:r>
          </w:p>
        </w:tc>
        <w:tc>
          <w:tcPr>
            <w:tcW w:type="dxa" w:w="3798"/>
          </w:tcPr>
          <w:p>
            <w:r>
              <w:rPr>
                <w:rFonts w:ascii="Times New Roman" w:hAnsi="Times New Roman"/>
                <w:sz w:val="20"/>
              </w:rPr>
              <w:t>– Утечка (нарушение конфиденциальности) защищаемой информации</w:t>
              <w:br/>
              <w:t>– Несанкционированный доступ к компоненту</w:t>
              <w:br/>
              <w:t>– Нарушение функционирования (работоспособности) компонента</w:t>
              <w:br/>
              <w:t>– Несанкционированная модификация (подмена) информации</w:t>
              <w:br/>
              <w:t>– Уничтожение информации</w:t>
            </w:r>
          </w:p>
        </w:tc>
      </w:tr>
      <w:tr>
        <w:tc>
          <w:tcPr>
            <w:tcW w:type="dxa" w:w="2268"/>
          </w:tcPr>
          <w:p>
            <w:r>
              <w:rPr>
                <w:rFonts w:ascii="Times New Roman" w:hAnsi="Times New Roman"/>
                <w:sz w:val="20"/>
              </w:rPr>
              <w:t>Сервер резервного копирования</w:t>
            </w:r>
          </w:p>
        </w:tc>
        <w:tc>
          <w:tcPr>
            <w:tcW w:type="dxa" w:w="1984"/>
          </w:tcPr>
          <w:p>
            <w:r>
              <w:rPr>
                <w:rFonts w:ascii="Times New Roman" w:hAnsi="Times New Roman"/>
                <w:sz w:val="20"/>
              </w:rPr>
              <w:t>Сервер резервного копирования</w:t>
            </w:r>
          </w:p>
        </w:tc>
        <w:tc>
          <w:tcPr>
            <w:tcW w:type="dxa" w:w="1701"/>
          </w:tcPr>
          <w:p>
            <w:r>
              <w:rPr>
                <w:rFonts w:ascii="Times New Roman" w:hAnsi="Times New Roman"/>
                <w:sz w:val="20"/>
              </w:rPr>
              <w:t>Резервная площадка (Colocation)</w:t>
            </w:r>
          </w:p>
        </w:tc>
        <w:tc>
          <w:tcPr>
            <w:tcW w:type="dxa" w:w="3798"/>
          </w:tcPr>
          <w:p>
            <w:r>
              <w:rPr>
                <w:rFonts w:ascii="Times New Roman" w:hAnsi="Times New Roman"/>
                <w:sz w:val="20"/>
              </w:rPr>
              <w:t>– Утечка (нарушение конфиденциальности) защищаемой информации</w:t>
              <w:br/>
              <w:t>– Несанкционированный доступ к компоненту</w:t>
              <w:br/>
              <w:t>– Нарушение функционирования (работоспособности) компонента</w:t>
              <w:br/>
              <w:t>– Несанкционированная модификация (подмена) информации</w:t>
              <w:br/>
              <w:t>– Уничтожение информации</w:t>
              <w:br/>
              <w:t>– Отказ в обслуживании (нарушение доступности)</w:t>
            </w:r>
          </w:p>
        </w:tc>
      </w:tr>
    </w:tbl>
    <w:p>
      <w:r>
        <w:br w:type="page"/>
      </w:r>
    </w:p>
    <w:p>
      <w:pPr>
        <w:pStyle w:val="Heading1"/>
      </w:pPr>
      <w:r>
        <w:t>5. Источники угроз безопасности информации</w:t>
      </w:r>
    </w:p>
    <w:p>
      <w:pPr>
        <w:pStyle w:val="Heading2"/>
      </w:pPr>
      <w:r>
        <w:t>5.1. Антропогенные источники (нарушители)</w:t>
      </w:r>
    </w:p>
    <w:p>
      <w:pPr>
        <w:ind w:firstLine="709"/>
        <w:jc w:val="both"/>
      </w:pPr>
      <w:r>
        <w:rPr>
          <w:b w:val="0"/>
        </w:rPr>
        <w:t>По результатам оценки определены следующие актуальные нарушители:</w:t>
      </w:r>
    </w:p>
    <w:tbl>
      <w:tblPr>
        <w:tblStyle w:val="TableGrid"/>
        <w:tblW w:type="auto" w:w="0"/>
        <w:jc w:val="center"/>
        <w:tblLook w:firstColumn="1" w:firstRow="1" w:lastColumn="0" w:lastRow="0" w:noHBand="0" w:noVBand="1" w:val="04A0"/>
      </w:tblPr>
      <w:tblGrid>
        <w:gridCol w:w="1995"/>
        <w:gridCol w:w="1995"/>
        <w:gridCol w:w="1995"/>
        <w:gridCol w:w="1995"/>
        <w:gridCol w:w="1995"/>
      </w:tblGrid>
      <w:tr>
        <w:tc>
          <w:tcPr>
            <w:tcW w:type="dxa" w:w="2551"/>
          </w:tcPr>
          <w:p>
            <w:pPr>
              <w:jc w:val="center"/>
            </w:pPr>
            <w:r/>
            <w:r>
              <w:rPr>
                <w:b/>
              </w:rPr>
              <w:t>Вид нарушителя</w:t>
            </w:r>
          </w:p>
        </w:tc>
        <w:tc>
          <w:tcPr>
            <w:tcW w:type="dxa" w:w="1247"/>
          </w:tcPr>
          <w:p>
            <w:pPr>
              <w:jc w:val="center"/>
            </w:pPr>
            <w:r/>
            <w:r>
              <w:rPr>
                <w:b/>
              </w:rPr>
              <w:t>Категория</w:t>
            </w:r>
          </w:p>
        </w:tc>
        <w:tc>
          <w:tcPr>
            <w:tcW w:type="dxa" w:w="907"/>
          </w:tcPr>
          <w:p>
            <w:pPr>
              <w:jc w:val="center"/>
            </w:pPr>
            <w:r/>
            <w:r>
              <w:rPr>
                <w:b/>
              </w:rPr>
              <w:t>Уровень</w:t>
            </w:r>
          </w:p>
        </w:tc>
        <w:tc>
          <w:tcPr>
            <w:tcW w:type="dxa" w:w="3628"/>
          </w:tcPr>
          <w:p>
            <w:pPr>
              <w:jc w:val="center"/>
            </w:pPr>
            <w:r/>
            <w:r>
              <w:rPr>
                <w:b/>
              </w:rPr>
              <w:t>Возможные цели</w:t>
            </w:r>
          </w:p>
        </w:tc>
        <w:tc>
          <w:tcPr>
            <w:tcW w:type="dxa" w:w="1134"/>
          </w:tcPr>
          <w:p>
            <w:pPr>
              <w:jc w:val="center"/>
            </w:pPr>
            <w:r/>
            <w:r>
              <w:rPr>
                <w:b/>
              </w:rPr>
              <w:t>Виды ущерба</w:t>
            </w:r>
          </w:p>
        </w:tc>
      </w:tr>
      <w:tr>
        <w:tc>
          <w:tcPr>
            <w:tcW w:type="dxa" w:w="2551"/>
          </w:tcPr>
          <w:p>
            <w:r>
              <w:rPr>
                <w:rFonts w:ascii="Times New Roman" w:hAnsi="Times New Roman"/>
                <w:sz w:val="20"/>
              </w:rPr>
              <w:t>3. Преступные группы (криминальные структуры)</w:t>
            </w:r>
          </w:p>
        </w:tc>
        <w:tc>
          <w:tcPr>
            <w:tcW w:type="dxa" w:w="1247"/>
          </w:tcPr>
          <w:p>
            <w:r>
              <w:rPr>
                <w:rFonts w:ascii="Times New Roman" w:hAnsi="Times New Roman"/>
                <w:sz w:val="20"/>
              </w:rPr>
              <w:t>Внешний</w:t>
            </w:r>
          </w:p>
        </w:tc>
        <w:tc>
          <w:tcPr>
            <w:tcW w:type="dxa" w:w="907"/>
          </w:tcPr>
          <w:p>
            <w:r>
              <w:rPr>
                <w:rFonts w:ascii="Times New Roman" w:hAnsi="Times New Roman"/>
                <w:sz w:val="20"/>
              </w:rPr>
              <w:t>Н3</w:t>
            </w:r>
          </w:p>
        </w:tc>
        <w:tc>
          <w:tcPr>
            <w:tcW w:type="dxa" w:w="3628"/>
          </w:tcPr>
          <w:p>
            <w:r>
              <w:rPr>
                <w:rFonts w:ascii="Times New Roman" w:hAnsi="Times New Roman"/>
                <w:sz w:val="20"/>
              </w:rPr>
              <w:t>– Получение финансовой или иной материальной выгоды</w:t>
              <w:br/>
              <w:t>– Желание самореализации (подтверждение статуса)</w:t>
            </w:r>
          </w:p>
        </w:tc>
        <w:tc>
          <w:tcPr>
            <w:tcW w:type="dxa" w:w="1134"/>
          </w:tcPr>
          <w:p>
            <w:r>
              <w:rPr>
                <w:rFonts w:ascii="Times New Roman" w:hAnsi="Times New Roman"/>
                <w:sz w:val="20"/>
              </w:rPr>
              <w:t>У1, У2</w:t>
            </w:r>
          </w:p>
        </w:tc>
      </w:tr>
      <w:tr>
        <w:tc>
          <w:tcPr>
            <w:tcW w:type="dxa" w:w="2551"/>
          </w:tcPr>
          <w:p>
            <w:r>
              <w:rPr>
                <w:rFonts w:ascii="Times New Roman" w:hAnsi="Times New Roman"/>
                <w:sz w:val="20"/>
              </w:rPr>
              <w:t>4. Отдельные физические лица (хакеры)</w:t>
            </w:r>
          </w:p>
        </w:tc>
        <w:tc>
          <w:tcPr>
            <w:tcW w:type="dxa" w:w="1247"/>
          </w:tcPr>
          <w:p>
            <w:r>
              <w:rPr>
                <w:rFonts w:ascii="Times New Roman" w:hAnsi="Times New Roman"/>
                <w:sz w:val="20"/>
              </w:rPr>
              <w:t>Внешний</w:t>
            </w:r>
          </w:p>
        </w:tc>
        <w:tc>
          <w:tcPr>
            <w:tcW w:type="dxa" w:w="907"/>
          </w:tcPr>
          <w:p>
            <w:r>
              <w:rPr>
                <w:rFonts w:ascii="Times New Roman" w:hAnsi="Times New Roman"/>
                <w:sz w:val="20"/>
              </w:rPr>
              <w:t>Н2</w:t>
            </w:r>
          </w:p>
        </w:tc>
        <w:tc>
          <w:tcPr>
            <w:tcW w:type="dxa" w:w="3628"/>
          </w:tcPr>
          <w:p>
            <w:r>
              <w:rPr>
                <w:rFonts w:ascii="Times New Roman" w:hAnsi="Times New Roman"/>
                <w:sz w:val="20"/>
              </w:rPr>
              <w:t>– Получение финансовой или иной материальной выгоды</w:t>
              <w:br/>
              <w:t>– Любопытство или желание самореализации (подтверждение статуса)</w:t>
            </w:r>
          </w:p>
        </w:tc>
        <w:tc>
          <w:tcPr>
            <w:tcW w:type="dxa" w:w="1134"/>
          </w:tcPr>
          <w:p>
            <w:r>
              <w:rPr>
                <w:rFonts w:ascii="Times New Roman" w:hAnsi="Times New Roman"/>
                <w:sz w:val="20"/>
              </w:rPr>
              <w:t>У1, У2</w:t>
            </w:r>
          </w:p>
        </w:tc>
      </w:tr>
      <w:tr>
        <w:tc>
          <w:tcPr>
            <w:tcW w:type="dxa" w:w="2551"/>
          </w:tcPr>
          <w:p>
            <w:r>
              <w:rPr>
                <w:rFonts w:ascii="Times New Roman" w:hAnsi="Times New Roman"/>
                <w:sz w:val="20"/>
              </w:rPr>
              <w:t>5. Конкурирующие организации</w:t>
            </w:r>
          </w:p>
        </w:tc>
        <w:tc>
          <w:tcPr>
            <w:tcW w:type="dxa" w:w="1247"/>
          </w:tcPr>
          <w:p>
            <w:r>
              <w:rPr>
                <w:rFonts w:ascii="Times New Roman" w:hAnsi="Times New Roman"/>
                <w:sz w:val="20"/>
              </w:rPr>
              <w:t>Внешний</w:t>
            </w:r>
          </w:p>
        </w:tc>
        <w:tc>
          <w:tcPr>
            <w:tcW w:type="dxa" w:w="907"/>
          </w:tcPr>
          <w:p>
            <w:r>
              <w:rPr>
                <w:rFonts w:ascii="Times New Roman" w:hAnsi="Times New Roman"/>
                <w:sz w:val="20"/>
              </w:rPr>
              <w:t>Н2</w:t>
            </w:r>
          </w:p>
        </w:tc>
        <w:tc>
          <w:tcPr>
            <w:tcW w:type="dxa" w:w="3628"/>
          </w:tcPr>
          <w:p>
            <w:r>
              <w:rPr>
                <w:rFonts w:ascii="Times New Roman" w:hAnsi="Times New Roman"/>
                <w:sz w:val="20"/>
              </w:rPr>
              <w:t>– Получение конкурентных преимуществ</w:t>
              <w:br/>
              <w:t>– Получение финансовой или иной материальной выгоды</w:t>
            </w:r>
          </w:p>
        </w:tc>
        <w:tc>
          <w:tcPr>
            <w:tcW w:type="dxa" w:w="1134"/>
          </w:tcPr>
          <w:p>
            <w:r>
              <w:rPr>
                <w:rFonts w:ascii="Times New Roman" w:hAnsi="Times New Roman"/>
                <w:sz w:val="20"/>
              </w:rPr>
              <w:t>У2</w:t>
            </w:r>
          </w:p>
        </w:tc>
      </w:tr>
      <w:tr>
        <w:tc>
          <w:tcPr>
            <w:tcW w:type="dxa" w:w="2551"/>
          </w:tcPr>
          <w:p>
            <w:r>
              <w:rPr>
                <w:rFonts w:ascii="Times New Roman" w:hAnsi="Times New Roman"/>
                <w:sz w:val="20"/>
              </w:rPr>
              <w:t>6. Разработчики программных, программно-аппаратных средств</w:t>
            </w:r>
          </w:p>
        </w:tc>
        <w:tc>
          <w:tcPr>
            <w:tcW w:type="dxa" w:w="1247"/>
          </w:tcPr>
          <w:p>
            <w:r>
              <w:rPr>
                <w:rFonts w:ascii="Times New Roman" w:hAnsi="Times New Roman"/>
                <w:sz w:val="20"/>
              </w:rPr>
              <w:t>Внутренний</w:t>
            </w:r>
          </w:p>
        </w:tc>
        <w:tc>
          <w:tcPr>
            <w:tcW w:type="dxa" w:w="907"/>
          </w:tcPr>
          <w:p>
            <w:r>
              <w:rPr>
                <w:rFonts w:ascii="Times New Roman" w:hAnsi="Times New Roman"/>
                <w:sz w:val="20"/>
              </w:rPr>
              <w:t>Н3</w:t>
            </w:r>
          </w:p>
        </w:tc>
        <w:tc>
          <w:tcPr>
            <w:tcW w:type="dxa" w:w="3628"/>
          </w:tcPr>
          <w:p>
            <w:r>
              <w:rPr>
                <w:rFonts w:ascii="Times New Roman" w:hAnsi="Times New Roman"/>
                <w:sz w:val="20"/>
              </w:rPr>
              <w:t>– Внедрение дополнительных функциональных возможностей в программные или программно-аппаратные средства на этапе разработки</w:t>
              <w:br/>
              <w:t>– Получение конкурентных преимуществ</w:t>
              <w:br/>
              <w:t>– Получение финансовой или иной материальной выгоды</w:t>
              <w:br/>
              <w:t>– Непреднамеренные, неосторожные или неквалифицированные действия</w:t>
            </w:r>
          </w:p>
        </w:tc>
        <w:tc>
          <w:tcPr>
            <w:tcW w:type="dxa" w:w="1134"/>
          </w:tcPr>
          <w:p>
            <w:r>
              <w:rPr>
                <w:rFonts w:ascii="Times New Roman" w:hAnsi="Times New Roman"/>
                <w:sz w:val="20"/>
              </w:rPr>
              <w:t>У1, У2</w:t>
            </w:r>
          </w:p>
        </w:tc>
      </w:tr>
      <w:tr>
        <w:tc>
          <w:tcPr>
            <w:tcW w:type="dxa" w:w="2551"/>
          </w:tcPr>
          <w:p>
            <w:r>
              <w:rPr>
                <w:rFonts w:ascii="Times New Roman" w:hAnsi="Times New Roman"/>
                <w:sz w:val="20"/>
              </w:rPr>
              <w:t>9. Лица, привлекаемые для установки, настройки, испытаний, пусконаладочных и иных видов работ</w:t>
            </w:r>
          </w:p>
        </w:tc>
        <w:tc>
          <w:tcPr>
            <w:tcW w:type="dxa" w:w="1247"/>
          </w:tcPr>
          <w:p>
            <w:r>
              <w:rPr>
                <w:rFonts w:ascii="Times New Roman" w:hAnsi="Times New Roman"/>
                <w:sz w:val="20"/>
              </w:rPr>
              <w:t>Внутренний</w:t>
            </w:r>
          </w:p>
        </w:tc>
        <w:tc>
          <w:tcPr>
            <w:tcW w:type="dxa" w:w="907"/>
          </w:tcPr>
          <w:p>
            <w:r>
              <w:rPr>
                <w:rFonts w:ascii="Times New Roman" w:hAnsi="Times New Roman"/>
                <w:sz w:val="20"/>
              </w:rPr>
              <w:t>Н2</w:t>
            </w:r>
          </w:p>
        </w:tc>
        <w:tc>
          <w:tcPr>
            <w:tcW w:type="dxa" w:w="3628"/>
          </w:tcPr>
          <w:p>
            <w:r>
              <w:rPr>
                <w:rFonts w:ascii="Times New Roman" w:hAnsi="Times New Roman"/>
                <w:sz w:val="20"/>
              </w:rPr>
              <w:t>– Получение финансовой или иной материальной выгоды</w:t>
              <w:br/>
              <w:t>– Непреднамеренные, неосторожные или неквалифицированные действия</w:t>
              <w:br/>
              <w:t>– Получение конкурентных преимуществ</w:t>
            </w:r>
          </w:p>
        </w:tc>
        <w:tc>
          <w:tcPr>
            <w:tcW w:type="dxa" w:w="1134"/>
          </w:tcPr>
          <w:p>
            <w:r>
              <w:rPr>
                <w:rFonts w:ascii="Times New Roman" w:hAnsi="Times New Roman"/>
                <w:sz w:val="20"/>
              </w:rPr>
              <w:t>У1, У2</w:t>
            </w:r>
          </w:p>
        </w:tc>
      </w:tr>
      <w:tr>
        <w:tc>
          <w:tcPr>
            <w:tcW w:type="dxa" w:w="2551"/>
          </w:tcPr>
          <w:p>
            <w:r>
              <w:rPr>
                <w:rFonts w:ascii="Times New Roman" w:hAnsi="Times New Roman"/>
                <w:sz w:val="20"/>
              </w:rPr>
              <w:t>11. Авторизованные пользователи систем и сетей</w:t>
            </w:r>
          </w:p>
        </w:tc>
        <w:tc>
          <w:tcPr>
            <w:tcW w:type="dxa" w:w="1247"/>
          </w:tcPr>
          <w:p>
            <w:r>
              <w:rPr>
                <w:rFonts w:ascii="Times New Roman" w:hAnsi="Times New Roman"/>
                <w:sz w:val="20"/>
              </w:rPr>
              <w:t>Внутренний</w:t>
            </w:r>
          </w:p>
        </w:tc>
        <w:tc>
          <w:tcPr>
            <w:tcW w:type="dxa" w:w="907"/>
          </w:tcPr>
          <w:p>
            <w:r>
              <w:rPr>
                <w:rFonts w:ascii="Times New Roman" w:hAnsi="Times New Roman"/>
                <w:sz w:val="20"/>
              </w:rPr>
              <w:t>Н1</w:t>
            </w:r>
          </w:p>
        </w:tc>
        <w:tc>
          <w:tcPr>
            <w:tcW w:type="dxa" w:w="3628"/>
          </w:tcPr>
          <w:p>
            <w:r>
              <w:rPr>
                <w:rFonts w:ascii="Times New Roman" w:hAnsi="Times New Roman"/>
                <w:sz w:val="20"/>
              </w:rPr>
              <w:t>– Получение финансовой или иной материальной выгоды</w:t>
              <w:br/>
              <w:t>– Любопытство или желание самореализации (подтверждение статуса)</w:t>
              <w:br/>
              <w:t>– Месть за ранее совершенные действия</w:t>
              <w:br/>
              <w:t>– Непреднамеренные, неосторожные или неквалифицированные действия</w:t>
            </w:r>
          </w:p>
        </w:tc>
        <w:tc>
          <w:tcPr>
            <w:tcW w:type="dxa" w:w="1134"/>
          </w:tcPr>
          <w:p>
            <w:r>
              <w:rPr>
                <w:rFonts w:ascii="Times New Roman" w:hAnsi="Times New Roman"/>
                <w:sz w:val="20"/>
              </w:rPr>
              <w:t>У1, У2</w:t>
            </w:r>
          </w:p>
        </w:tc>
      </w:tr>
      <w:tr>
        <w:tc>
          <w:tcPr>
            <w:tcW w:type="dxa" w:w="2551"/>
          </w:tcPr>
          <w:p>
            <w:r>
              <w:rPr>
                <w:rFonts w:ascii="Times New Roman" w:hAnsi="Times New Roman"/>
                <w:sz w:val="20"/>
              </w:rPr>
              <w:t>12. Системные администраторы и администраторы безопасности</w:t>
            </w:r>
          </w:p>
        </w:tc>
        <w:tc>
          <w:tcPr>
            <w:tcW w:type="dxa" w:w="1247"/>
          </w:tcPr>
          <w:p>
            <w:r>
              <w:rPr>
                <w:rFonts w:ascii="Times New Roman" w:hAnsi="Times New Roman"/>
                <w:sz w:val="20"/>
              </w:rPr>
              <w:t>Внутренний</w:t>
            </w:r>
          </w:p>
        </w:tc>
        <w:tc>
          <w:tcPr>
            <w:tcW w:type="dxa" w:w="907"/>
          </w:tcPr>
          <w:p>
            <w:r>
              <w:rPr>
                <w:rFonts w:ascii="Times New Roman" w:hAnsi="Times New Roman"/>
                <w:sz w:val="20"/>
              </w:rPr>
              <w:t>Н2</w:t>
            </w:r>
          </w:p>
        </w:tc>
        <w:tc>
          <w:tcPr>
            <w:tcW w:type="dxa" w:w="3628"/>
          </w:tcPr>
          <w:p>
            <w:r>
              <w:rPr>
                <w:rFonts w:ascii="Times New Roman" w:hAnsi="Times New Roman"/>
                <w:sz w:val="20"/>
              </w:rPr>
              <w:t>– Получение финансовой или иной материальной выгоды</w:t>
              <w:br/>
              <w:t>– Любопытство или желание самореализации (подтверждение статуса)</w:t>
              <w:br/>
              <w:t>– Месть за ранее совершенные действия</w:t>
              <w:br/>
              <w:t>– Непреднамеренные, неосторожные или неквалифицированные действия</w:t>
            </w:r>
          </w:p>
        </w:tc>
        <w:tc>
          <w:tcPr>
            <w:tcW w:type="dxa" w:w="1134"/>
          </w:tcPr>
          <w:p>
            <w:r>
              <w:rPr>
                <w:rFonts w:ascii="Times New Roman" w:hAnsi="Times New Roman"/>
                <w:sz w:val="20"/>
              </w:rPr>
              <w:t>У1, У2</w:t>
            </w:r>
          </w:p>
        </w:tc>
      </w:tr>
      <w:tr>
        <w:tc>
          <w:tcPr>
            <w:tcW w:type="dxa" w:w="2551"/>
          </w:tcPr>
          <w:p>
            <w:r>
              <w:rPr>
                <w:rFonts w:ascii="Times New Roman" w:hAnsi="Times New Roman"/>
                <w:sz w:val="20"/>
              </w:rPr>
              <w:t>13. Бывшие работники (пользователи)</w:t>
            </w:r>
          </w:p>
        </w:tc>
        <w:tc>
          <w:tcPr>
            <w:tcW w:type="dxa" w:w="1247"/>
          </w:tcPr>
          <w:p>
            <w:r>
              <w:rPr>
                <w:rFonts w:ascii="Times New Roman" w:hAnsi="Times New Roman"/>
                <w:sz w:val="20"/>
              </w:rPr>
              <w:t>Внешний</w:t>
            </w:r>
          </w:p>
        </w:tc>
        <w:tc>
          <w:tcPr>
            <w:tcW w:type="dxa" w:w="907"/>
          </w:tcPr>
          <w:p>
            <w:r>
              <w:rPr>
                <w:rFonts w:ascii="Times New Roman" w:hAnsi="Times New Roman"/>
                <w:sz w:val="20"/>
              </w:rPr>
              <w:t>Н1</w:t>
            </w:r>
          </w:p>
        </w:tc>
        <w:tc>
          <w:tcPr>
            <w:tcW w:type="dxa" w:w="3628"/>
          </w:tcPr>
          <w:p>
            <w:r>
              <w:rPr>
                <w:rFonts w:ascii="Times New Roman" w:hAnsi="Times New Roman"/>
                <w:sz w:val="20"/>
              </w:rPr>
              <w:t>– Получение финансовой или иной материальной выгоды</w:t>
              <w:br/>
              <w:t>– Месть за ранее совершенные действия</w:t>
            </w:r>
          </w:p>
        </w:tc>
        <w:tc>
          <w:tcPr>
            <w:tcW w:type="dxa" w:w="1134"/>
          </w:tcPr>
          <w:p>
            <w:r>
              <w:rPr>
                <w:rFonts w:ascii="Times New Roman" w:hAnsi="Times New Roman"/>
                <w:sz w:val="20"/>
              </w:rPr>
              <w:t>У1, У2</w:t>
            </w:r>
          </w:p>
        </w:tc>
      </w:tr>
    </w:tbl>
    <w:p>
      <w:pPr>
        <w:ind w:firstLine="709"/>
        <w:jc w:val="both"/>
      </w:pPr>
      <w:r>
        <w:rPr>
          <w:b w:val="0"/>
        </w:rPr>
        <w:t>Выбор актуальных видов нарушителей и установление максимального уровня их возможностей произведены в соответствии с пунктом 5.1.2 Методики оценки угроз безопасности информации на основе анализа архитектуры информационной системы, состава обрабатываемой информации, условий её функционирования и выявленных негативных последствий. В качестве исходных данных учтены назначение системы обработки платежей и персональных данных класса защищённости УЗ-1, наличие внешних сетевых интерфейсов, обеспечивающих взаимодействие через сеть Интернет, веб-интерфейсы, программные приложения и выделенные каналы связи, а также привлечение сторонних организаций для обслуживания компонентов систем. Данный подход обеспечивает соответствие перечня нарушителей реальному вектору воздействия на объект защиты.</w:t>
      </w:r>
    </w:p>
    <w:p>
      <w:pPr>
        <w:ind w:firstLine="709"/>
        <w:jc w:val="both"/>
      </w:pPr>
      <w:r>
        <w:rPr>
          <w:b w:val="0"/>
        </w:rPr>
        <w:t>Актуальность внешних нарушителей обусловлена открытостью платёжного шлюза и личных кабинетов плательщиков и мерчантов для сети Интернет, использованием API для внешних интеграций и применением протоколов удалённого доступа. Согласно таблице 6.1 Методики оценки угроз безопасности информации, к данной категории отнесены виды 3, 4 и 5. Преступные группы обладают достаточными ресурсами для проведения целевых атак на финансовую инфраструктуру, что обосновывает присвоение им уровня возможностей Н3. Отдельные физические лица и конкурирующие организации действуют на уровне Н2, используя уязвимости прикладного уровня и методы эксплуатации открытых сервисов. Наличие указанных типов интерфейсов, определённых в таблице 8.1 Методики, создаёт прямые условия для реализации угроз конфиденциальности и целостности обрабатываемых данных, включая токенизированные карточные сведения и учётные данные администраторов.</w:t>
      </w:r>
    </w:p>
    <w:p>
      <w:pPr>
        <w:ind w:firstLine="709"/>
        <w:jc w:val="both"/>
      </w:pPr>
      <w:r>
        <w:rPr>
          <w:b w:val="0"/>
        </w:rPr>
        <w:t>Внутренние нарушители выделены ввиду наличия привилегированных учётных записей, процессов разработки, технического обслуживания и привлечения подрядных организаций. Виды 6, 9, 11, 12 и 13 классифицированы согласно таблице 6.1 Методики. Разработчики программного обеспечения и лица, привлекаемые для установки и настройки средств защиты, имеют доступ к внутренним интерфейсам и конфигурационным данным, что соответствует уровню Н3 и Н2 соответственно. Системные администраторы и авторизованные пользователи обладают легитимным доступом к компонентам системы, включая сервер баз данных и криптошлюз, что формирует риски инсайдерского воздействия на уровне Н2 и Н1. Бывшие работники сохраняют знания об архитектуре и маршрутах обмена данными, что учитывается на уровне Н1. Привлечение подрядчиков и использование удалённого доступа расширяют периметр доверия, требуя учёта условий доступа к поставляемым и обслуживаемым компонентам в соответствии с таблицей 8.1 Методики.</w:t>
      </w:r>
    </w:p>
    <w:p>
      <w:pPr>
        <w:ind w:firstLine="709"/>
        <w:jc w:val="both"/>
      </w:pPr>
      <w:r>
        <w:rPr>
          <w:b w:val="0"/>
        </w:rPr>
        <w:t>Максимальный уровень возможностей нарушителей установлен на отметке Н3, что отражает способность субъекта угрозы использовать комплекс уязвимостей на аппаратном, системном и прикладном уровнях, а также эксплуатировать множественные типы интерфейсов одновременно. Данное значение полностью коррелирует с выбранными видами ущерба У1 и У2, а также с определёнными оператором негативными последствиями, включая компрометацию токенизированных данных и мошеннические транзакции. Совокупность факторов, включающих подключение к сети Интернет, организацию удалённого администрирования по защищённым каналам с двухфакторной аутентификацией, размещение инфраструктуры в центре размещения оборудования и взаимодействие с внешними контрагентами, подтверждает целесообразность выбора уровня Н3 как предельно вероятного сценария реализации угроз безопасности информации для объекта ПейМаркет.</w:t>
      </w:r>
    </w:p>
    <w:p/>
    <w:p>
      <w:pPr>
        <w:ind w:firstLine="709"/>
        <w:jc w:val="both"/>
      </w:pPr>
      <w:r>
        <w:rPr>
          <w:b w:val="0"/>
        </w:rPr>
        <w:t>Максимальный уровень возможностей актуальных нарушителей — Н3 (нарушитель, обладающий средними возможностями).</w:t>
      </w:r>
    </w:p>
    <w:p>
      <w:pPr>
        <w:ind w:firstLine="709"/>
        <w:jc w:val="both"/>
      </w:pPr>
      <w:r>
        <w:rPr>
          <w:b w:val="0"/>
        </w:rPr>
        <w:t>Обладает всеми возможностями нарушителей Н2; может приобретать информацию об уязвимостях и дорогостоящие средства на специализированных платных ресурсах; самостоятельно разрабатывает инструменты для реализации угроз; имеет доступ к встраиваемому ПО аппаратных платформ для анализа; проводит анализ программного кода; действует в составе группы лиц. Не имеет возможностей реализации угроз на физически изолированные сегменты систем и сетей.</w:t>
      </w:r>
    </w:p>
    <w:p>
      <w:pPr>
        <w:ind w:firstLine="709"/>
        <w:jc w:val="both"/>
      </w:pPr>
      <w:r>
        <w:rPr>
          <w:b w:val="0"/>
        </w:rPr>
        <w:t>В соответствии с Методикой учтены следующие возможности сговора нарушителей:</w:t>
      </w:r>
    </w:p>
    <w:p>
      <w:pPr>
        <w:ind w:firstLine="709"/>
        <w:jc w:val="both"/>
      </w:pPr>
      <w:r>
        <w:rPr>
          <w:b w:val="0"/>
        </w:rPr>
        <w:t>– вид 3 (Преступные группы (криминальные структуры)) — с видом 11 (Авторизованные пользователи систем и сетей);</w:t>
      </w:r>
    </w:p>
    <w:p>
      <w:pPr>
        <w:ind w:firstLine="709"/>
        <w:jc w:val="both"/>
      </w:pPr>
      <w:r>
        <w:rPr>
          <w:b w:val="0"/>
        </w:rPr>
        <w:t>– вид 3 (Преступные группы (криминальные структуры)) — с видом 12 (Системные администраторы и администраторы безопасности);</w:t>
      </w:r>
    </w:p>
    <w:p>
      <w:pPr>
        <w:ind w:firstLine="709"/>
        <w:jc w:val="both"/>
      </w:pPr>
      <w:r>
        <w:rPr>
          <w:b w:val="0"/>
        </w:rPr>
        <w:t>Обоснование исключения отдельных видов нарушителей: Специальные службы иностранных государств и террористические группировки (виды 1–2) исключены: оператор не является объектом КИИ, коммерческая структура без признаков целевой атаки государственного уровня.</w:t>
      </w:r>
    </w:p>
    <w:p>
      <w:pPr>
        <w:pStyle w:val="Heading2"/>
      </w:pPr>
      <w:r>
        <w:t>5.2. Техногенные источники</w:t>
      </w:r>
    </w:p>
    <w:p>
      <w:pPr>
        <w:ind w:firstLine="709"/>
        <w:jc w:val="both"/>
      </w:pPr>
      <w:r>
        <w:rPr>
          <w:b w:val="0"/>
        </w:rPr>
        <w:t>К техногенным источникам угроз относятся отказы и сбои программных и программно-аппаратных средств, средств обеспечения функционирования, а также ошибки, возникающие в процессе эксплуатации. Угрозы, обусловленные техногенными источниками, рассматриваются в рамках обеспечения отказоустойчивости и резервирования и не являются предметом настоящей Модели угроз.</w:t>
      </w:r>
    </w:p>
    <w:p>
      <w:r>
        <w:br w:type="page"/>
      </w:r>
    </w:p>
    <w:p>
      <w:pPr>
        <w:pStyle w:val="Heading1"/>
      </w:pPr>
      <w:r>
        <w:t>6. Способы реализации (возникновения) угроз</w:t>
      </w:r>
    </w:p>
    <w:p>
      <w:pPr>
        <w:ind w:firstLine="709"/>
        <w:jc w:val="both"/>
      </w:pPr>
      <w:r>
        <w:rPr>
          <w:b w:val="0"/>
        </w:rPr>
        <w:t>Основными способами реализации угроз безопасности информации являются:</w:t>
      </w:r>
    </w:p>
    <w:p>
      <w:pPr>
        <w:ind w:firstLine="709"/>
        <w:jc w:val="both"/>
      </w:pPr>
      <w:r>
        <w:rPr>
          <w:b w:val="0"/>
        </w:rPr>
        <w:t>– Т1. Сбор информации о системах и сетях;</w:t>
      </w:r>
    </w:p>
    <w:p>
      <w:pPr>
        <w:ind w:firstLine="709"/>
        <w:jc w:val="both"/>
      </w:pPr>
      <w:r>
        <w:rPr>
          <w:b w:val="0"/>
        </w:rPr>
        <w:t>– Т2. Получение первоначального доступа к компонентам систем и сетей. Тактическая задача: нарушитель, находясь вне инфраструктуры сети или системы, стремится получить доступ к любому узлу в инфраструктуре и использовать его как плацдарм для дальнейших действий;</w:t>
      </w:r>
    </w:p>
    <w:p>
      <w:pPr>
        <w:ind w:firstLine="709"/>
        <w:jc w:val="both"/>
      </w:pPr>
      <w:r>
        <w:rPr>
          <w:b w:val="0"/>
        </w:rPr>
        <w:t>– Т3. Внедрение и исполнение вредоносного программного обеспечения в системах и сетях. Тактическая задача: получив доступ к узлу сети или системы, нарушитель стремится внедрить в его программную среду инструментальные средства, необходимые ему для дальнейших действий;</w:t>
      </w:r>
    </w:p>
    <w:p>
      <w:pPr>
        <w:ind w:firstLine="709"/>
        <w:jc w:val="both"/>
      </w:pPr>
      <w:r>
        <w:rPr>
          <w:b w:val="0"/>
        </w:rPr>
        <w:t>– Т4. Закрепление (сохранение доступа) в системе или сети;</w:t>
      </w:r>
    </w:p>
    <w:p>
      <w:pPr>
        <w:ind w:firstLine="709"/>
        <w:jc w:val="both"/>
      </w:pPr>
      <w:r>
        <w:rPr>
          <w:b w:val="0"/>
        </w:rPr>
        <w:t>– Т5. Управление вредоносным программным обеспечением и (или) компонентами, к которым ранее был получен доступ;</w:t>
      </w:r>
    </w:p>
    <w:p>
      <w:pPr>
        <w:ind w:firstLine="709"/>
        <w:jc w:val="both"/>
      </w:pPr>
      <w:r>
        <w:rPr>
          <w:b w:val="0"/>
        </w:rPr>
        <w:t>– Т6. Повышение привилегий по доступу к компонентам систем и сетей;</w:t>
      </w:r>
    </w:p>
    <w:p>
      <w:pPr>
        <w:ind w:firstLine="709"/>
        <w:jc w:val="both"/>
      </w:pPr>
      <w:r>
        <w:rPr>
          <w:b w:val="0"/>
        </w:rPr>
        <w:t>– Т7. Сокрытие действий и применяемых при этом средств от обнаружения;</w:t>
      </w:r>
    </w:p>
    <w:p>
      <w:pPr>
        <w:ind w:firstLine="709"/>
        <w:jc w:val="both"/>
      </w:pPr>
      <w:r>
        <w:rPr>
          <w:b w:val="0"/>
        </w:rPr>
        <w:t>– Т8. Получение доступа (распространение доступа) к другим компонентам систем и сетей или смежным системам и сетям;</w:t>
      </w:r>
    </w:p>
    <w:p>
      <w:pPr>
        <w:ind w:firstLine="709"/>
        <w:jc w:val="both"/>
      </w:pPr>
      <w:r>
        <w:rPr>
          <w:b w:val="0"/>
        </w:rPr>
        <w:t>– Т9. 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p>
      <w:pPr>
        <w:ind w:firstLine="709"/>
        <w:jc w:val="both"/>
      </w:pPr>
      <w:r>
        <w:rPr>
          <w:b w:val="0"/>
        </w:rPr>
        <w:t>– Т10. Несанкционированный доступ и (или) воздействие на информационные ресурсы или компоненты систем и сетей, приводящие к негативным последствиям;</w:t>
      </w:r>
    </w:p>
    <w:p>
      <w:pPr>
        <w:ind w:firstLine="709"/>
        <w:jc w:val="both"/>
      </w:pPr>
      <w:r>
        <w:rPr>
          <w:b w:val="0"/>
        </w:rPr>
        <w:t>Актуальные способы реализации угроз определяются с учётом имеющихся интерфейсов объектов воздействия: ЛВС, Интернет, VPN, DMZ, Web-интерфейс, API (внешние интеграции).</w:t>
      </w:r>
    </w:p>
    <w:p>
      <w:pPr>
        <w:ind w:firstLine="709"/>
        <w:jc w:val="both"/>
      </w:pPr>
      <w:r>
        <w:rPr>
          <w:b w:val="0"/>
        </w:rPr>
        <w:t>Реализация угроз безопасности информации в информационной системе обработки платежей и персональных данных сервиса интернет-эквайринга ПейМаркет осуществляется через доступные интерфейсы и каналы взаимодействия, включая сеть Интернет, виртуальную частную сеть, зону демилитаризации, локальную вычислительную сеть, веб-интерфейс управления и программы приложений для внешних интеграций. В соответствии с тактическими задачами, нарушители различных категорий и уровней возможностей используют указанные каналы для выполнения последовательных этапов атаки. Начальный этап реализуется через сбор информации о системах и сетях путем сканирования публичных адресов, анализа открытых источников и исследования архитектуры веб-интерфейсов и программ приложений, что позволяет выявить уязвимости компонентов платёжного шлюза, сервера приложений и кластера баз данных. Получение первоначального доступа к компонентам систем и сетей осуществляется посредством эксплуатации уязвимостей веб-приложений, компрометации учётных данных администраторов или использования легитимных каналов удалённого доступа при недостаточной верификации сеансов, где нарушитель, находясь вне инфраструктуры сети или системы, стремится получить доступ к любому узлу в инфраструктуре и использовать его как плацдарм для дальнейших действий.</w:t>
      </w:r>
    </w:p>
    <w:p>
      <w:pPr>
        <w:ind w:firstLine="709"/>
        <w:jc w:val="both"/>
      </w:pPr>
      <w:r>
        <w:rPr>
          <w:b w:val="0"/>
        </w:rPr>
        <w:t>После проникновения в периметр сети нарушитель осуществляет внедрение и исполнение вредоносного программного обеспечения в системах и сетях через заражённые файлы обновлений, инъекции кода в веб-виджеты или использование уязвимостей криптошлюза и межсетевого экрана, получив доступ к узлу сети или системы стремясь внедрить в его программную среду инструментальные средства, необходимые ему для дальнейших действий. Для закрепления в системе или сети применяются методы установки бэкдоров в конфигурационные файлы серверов резервного копирования и кластера баз данных, а также модификация правил маршрутизации в зоне демилитаризации. Управление вредоносным программным обеспечением и компонентами организуется через зашифрованные каналы связи с использованием протоколов, поддерживаемых применяемыми средствами криптографической защиты, что затрудняет обнаружение средствами антивирусной защиты и системами предотвращения вторжений. Повышение привилегий по доступу к компонентам систем и сетей достигается эксплуатацией ошибок разграничения прав между группами пользователей, включая администраторов безопасности и внешние интеграционные сервисы, а сокрытие действий и применяемых при этом средств от обнаружения обеспечивается очисткой журналов событий на сервере приложений и маскировкой сетевой активности под легитимный трафик антифрод-мониторинга.</w:t>
      </w:r>
    </w:p>
    <w:p>
      <w:pPr>
        <w:ind w:firstLine="709"/>
        <w:jc w:val="both"/>
      </w:pPr>
      <w:r>
        <w:rPr>
          <w:b w:val="0"/>
        </w:rPr>
        <w:t>Распространение доступа к другим компонентам систем и сетей или смежным системам и сетям происходит внутри локальной вычислительной сети и зоны демилитаризации за счёт перехвата сессий между сервером процессинга, криптошлюзом и узлами хранения резервных копий. 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 реализуется через несанкционированные запросы к программам приложений внешних интеграций и экспорт токенизированных карточных данных, учётных данных и коммерческой тайны в зашифрованном виде. Завершающий этап, включающий несанкционированный доступ и воздействие на информационные ресурсы или компоненты систем и сетей, приводящие к негативным последствиям, приводит к компрометации токенизированных карточных данных, инициированию мошеннических транзакций, хищению денежных средств и простоям инфраструктуры, что формирует ущерб физическому лицу, риски юридическому лицу и индивидуальному предпринимателю, связанные с хозяйственной деятельностью, нарушение законодательства Российской Федерации и деловой репутации. Указанные способы реализации угроз учитывают максимальный уровень возможностей нарушителей, специфику функционирования системы в условиях размещения в центре colocation с привлечением подрядчиков и организации удалённого доступа.</w:t>
      </w:r>
    </w:p>
    <w:p>
      <w:pPr>
        <w:ind w:firstLine="709"/>
        <w:jc w:val="both"/>
      </w:pPr>
      <w:r>
        <w:rPr>
          <w:b w:val="0"/>
        </w:rPr>
        <w:t>Детализация способов (техник и тактик) реализации применительно к актуальным угрозам приведена в разделе 7.2 и Приложении 3.</w:t>
      </w:r>
    </w:p>
    <w:p>
      <w:r>
        <w:br w:type="page"/>
      </w:r>
    </w:p>
    <w:p>
      <w:pPr>
        <w:pStyle w:val="Heading1"/>
      </w:pPr>
      <w:r>
        <w:t>7. Актуальные угрозы безопасности информации</w:t>
      </w:r>
    </w:p>
    <w:p>
      <w:pPr>
        <w:pStyle w:val="Heading2"/>
      </w:pPr>
      <w:r>
        <w:t>7.1. Перечень актуальных угроз</w:t>
      </w:r>
    </w:p>
    <w:p>
      <w:pPr>
        <w:ind w:firstLine="709"/>
        <w:jc w:val="both"/>
      </w:pPr>
      <w:r>
        <w:rPr>
          <w:b w:val="0"/>
        </w:rPr>
        <w:t>По результатам оценки возможности реализации угроз из Банка данных угроз безопасности информации ФСТЭК России актуальными для Системы признаны 19 угроз:</w:t>
      </w:r>
    </w:p>
    <w:p>
      <w:pPr>
        <w:ind w:firstLine="709"/>
        <w:jc w:val="both"/>
      </w:pPr>
      <w:r>
        <w:rPr>
          <w:b w:val="0"/>
        </w:rPr>
        <w:t>Оценка возможности реализации угроз безопасности информации для информационной системы обработки платежей и персональных данных сервиса интернет-эквайринга «ПейМаркет» осуществлялась в соответствии с положениями Методики оценки угроз безопасности информации, утверждённой приказом ФСТЭК России от 05.02.2021. В ходе работ выполнен анализ банка данных угроз безопасности информации ФСТЭК России с учётом профиля объекта, включая состав компонентов, архитектуру внешних и внутренних интерфейсов, группы пользователей и установленные виды негативных последствий. Предварительный отбор угроз проведён по набору правил, исключающих позиции, не соответствующие технологическому профилю и конфигурации защищаемой среды. Дальнейшая верификация реализуемости оставшихся позиций выполнена с применением больших языковых моделей (LLM) путём сопоставления с описаниями векторов атак и определения типов интерфейсов объектов воздействия. По итогам процедуры из пятидесяти девяти рассмотренных в банке данных угроз безопасности информации ФСТЭК России позиций, девятнадцать признаны актуальными для данной информационной системы, при этом обработка всех позиций завершилась без получения статусов без ответа.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247"/>
          </w:tcPr>
          <w:p>
            <w:pPr>
              <w:jc w:val="center"/>
            </w:pPr>
            <w:r/>
            <w:r>
              <w:rPr>
                <w:b/>
              </w:rPr>
              <w:t>УБИ</w:t>
            </w:r>
          </w:p>
        </w:tc>
        <w:tc>
          <w:tcPr>
            <w:tcW w:type="dxa" w:w="3402"/>
          </w:tcPr>
          <w:p>
            <w:pPr>
              <w:jc w:val="center"/>
            </w:pPr>
            <w:r/>
            <w:r>
              <w:rPr>
                <w:b/>
              </w:rPr>
              <w:t>Наименование угрозы</w:t>
            </w:r>
          </w:p>
        </w:tc>
        <w:tc>
          <w:tcPr>
            <w:tcW w:type="dxa" w:w="1304"/>
          </w:tcPr>
          <w:p>
            <w:pPr>
              <w:jc w:val="center"/>
            </w:pPr>
            <w:r/>
            <w:r>
              <w:rPr>
                <w:b/>
              </w:rPr>
              <w:t>Уверенность</w:t>
            </w:r>
          </w:p>
        </w:tc>
        <w:tc>
          <w:tcPr>
            <w:tcW w:type="dxa" w:w="3798"/>
          </w:tcPr>
          <w:p>
            <w:pPr>
              <w:jc w:val="center"/>
            </w:pPr>
            <w:r/>
            <w:r>
              <w:rPr>
                <w:b/>
              </w:rPr>
              <w:t>Обоснование актуальности</w:t>
            </w:r>
          </w:p>
        </w:tc>
      </w:tr>
      <w:tr>
        <w:tc>
          <w:tcPr>
            <w:tcW w:type="dxa" w:w="1247"/>
          </w:tcPr>
          <w:p>
            <w:r>
              <w:rPr>
                <w:rFonts w:ascii="Times New Roman" w:hAnsi="Times New Roman"/>
                <w:sz w:val="20"/>
              </w:rPr>
              <w:t>УБИ.006</w:t>
            </w:r>
          </w:p>
        </w:tc>
        <w:tc>
          <w:tcPr>
            <w:tcW w:type="dxa" w:w="3402"/>
          </w:tcPr>
          <w:p>
            <w:r>
              <w:rPr>
                <w:rFonts w:ascii="Times New Roman" w:hAnsi="Times New Roman"/>
                <w:sz w:val="20"/>
              </w:rPr>
              <w:t>Угроза внедрения кода или данных</w:t>
            </w:r>
          </w:p>
        </w:tc>
        <w:tc>
          <w:tcPr>
            <w:tcW w:type="dxa" w:w="1304"/>
          </w:tcPr>
          <w:p>
            <w:r>
              <w:rPr>
                <w:rFonts w:ascii="Times New Roman" w:hAnsi="Times New Roman"/>
                <w:sz w:val="20"/>
              </w:rPr>
              <w:t>высокая</w:t>
            </w:r>
          </w:p>
        </w:tc>
        <w:tc>
          <w:tcPr>
            <w:tcW w:type="dxa" w:w="3798"/>
          </w:tcPr>
          <w:p>
            <w:r>
              <w:rPr>
                <w:rFonts w:ascii="Times New Roman" w:hAnsi="Times New Roman"/>
                <w:sz w:val="20"/>
              </w:rPr>
              <w:t>Система обрабатывает внешние данные от плательщиков и мерчантов через веб-интерфейс и API, что создает вектор для внедрения вредоносного кода или некорректных данных. Наличие уязвимостей в ПО серверов приложений и СУБД позволяет нарушителям с уровнем возможностей Н3 выполнить произвольный код.</w:t>
            </w:r>
          </w:p>
        </w:tc>
      </w:tr>
      <w:tr>
        <w:tc>
          <w:tcPr>
            <w:tcW w:type="dxa" w:w="1247"/>
          </w:tcPr>
          <w:p>
            <w:r>
              <w:rPr>
                <w:rFonts w:ascii="Times New Roman" w:hAnsi="Times New Roman"/>
                <w:sz w:val="20"/>
              </w:rPr>
              <w:t>УБИ.007</w:t>
            </w:r>
          </w:p>
        </w:tc>
        <w:tc>
          <w:tcPr>
            <w:tcW w:type="dxa" w:w="3402"/>
          </w:tcPr>
          <w:p>
            <w:r>
              <w:rPr>
                <w:rFonts w:ascii="Times New Roman" w:hAnsi="Times New Roman"/>
                <w:sz w:val="20"/>
              </w:rPr>
              <w:t>Угроза воздействия на программы с высокими привилегиями</w:t>
            </w:r>
          </w:p>
        </w:tc>
        <w:tc>
          <w:tcPr>
            <w:tcW w:type="dxa" w:w="1304"/>
          </w:tcPr>
          <w:p>
            <w:r>
              <w:rPr>
                <w:rFonts w:ascii="Times New Roman" w:hAnsi="Times New Roman"/>
                <w:sz w:val="20"/>
              </w:rPr>
              <w:t>высокая</w:t>
            </w:r>
          </w:p>
        </w:tc>
        <w:tc>
          <w:tcPr>
            <w:tcW w:type="dxa" w:w="3798"/>
          </w:tcPr>
          <w:p>
            <w:r>
              <w:rPr>
                <w:rFonts w:ascii="Times New Roman" w:hAnsi="Times New Roman"/>
                <w:sz w:val="20"/>
              </w:rPr>
              <w:t>Компоненты системы (веб-сервер, сервер приложений, СУБД) работают с повышенными привилегиями для обеспечения бизнес-процессов. Нарушители с уровнем Н3 могут эксплуатировать ошибки разграничения доступа или уязвимости для повышения привилегий до уровня администратора или root.</w:t>
            </w:r>
          </w:p>
        </w:tc>
      </w:tr>
      <w:tr>
        <w:tc>
          <w:tcPr>
            <w:tcW w:type="dxa" w:w="1247"/>
          </w:tcPr>
          <w:p>
            <w:r>
              <w:rPr>
                <w:rFonts w:ascii="Times New Roman" w:hAnsi="Times New Roman"/>
                <w:sz w:val="20"/>
              </w:rPr>
              <w:t>УБИ.008</w:t>
            </w:r>
          </w:p>
        </w:tc>
        <w:tc>
          <w:tcPr>
            <w:tcW w:type="dxa" w:w="3402"/>
          </w:tcPr>
          <w:p>
            <w:r>
              <w:rPr>
                <w:rFonts w:ascii="Times New Roman" w:hAnsi="Times New Roman"/>
                <w:sz w:val="20"/>
              </w:rPr>
              <w:t>Угроза восстановления и/или повторного использования аутентификационной информации</w:t>
            </w:r>
          </w:p>
        </w:tc>
        <w:tc>
          <w:tcPr>
            <w:tcW w:type="dxa" w:w="1304"/>
          </w:tcPr>
          <w:p>
            <w:r>
              <w:rPr>
                <w:rFonts w:ascii="Times New Roman" w:hAnsi="Times New Roman"/>
                <w:sz w:val="20"/>
              </w:rPr>
              <w:t>высокая</w:t>
            </w:r>
          </w:p>
        </w:tc>
        <w:tc>
          <w:tcPr>
            <w:tcW w:type="dxa" w:w="3798"/>
          </w:tcPr>
          <w:p>
            <w:r>
              <w:rPr>
                <w:rFonts w:ascii="Times New Roman" w:hAnsi="Times New Roman"/>
                <w:sz w:val="20"/>
              </w:rPr>
              <w:t>В системе используются учетные данные (логины, пароли) для авторизации пользователей и администраторов. Несмотря на использование токенов Рутокен для администраторов, угроза подбора или перехвата аутентификационной информации актуальна для всех остальных пользователей и сервисных аккаунтов.</w:t>
            </w:r>
          </w:p>
        </w:tc>
      </w:tr>
      <w:tr>
        <w:tc>
          <w:tcPr>
            <w:tcW w:type="dxa" w:w="1247"/>
          </w:tcPr>
          <w:p>
            <w:r>
              <w:rPr>
                <w:rFonts w:ascii="Times New Roman" w:hAnsi="Times New Roman"/>
                <w:sz w:val="20"/>
              </w:rPr>
              <w:t>УБИ.015</w:t>
            </w:r>
          </w:p>
        </w:tc>
        <w:tc>
          <w:tcPr>
            <w:tcW w:type="dxa" w:w="3402"/>
          </w:tcPr>
          <w:p>
            <w:r>
              <w:rPr>
                <w:rFonts w:ascii="Times New Roman" w:hAnsi="Times New Roman"/>
                <w:sz w:val="20"/>
              </w:rPr>
              <w:t>Угроза доступа к защищаемым файлам с использованием обходного пути</w:t>
            </w:r>
          </w:p>
        </w:tc>
        <w:tc>
          <w:tcPr>
            <w:tcW w:type="dxa" w:w="1304"/>
          </w:tcPr>
          <w:p>
            <w:r>
              <w:rPr>
                <w:rFonts w:ascii="Times New Roman" w:hAnsi="Times New Roman"/>
                <w:sz w:val="20"/>
              </w:rPr>
              <w:t>средняя</w:t>
            </w:r>
          </w:p>
        </w:tc>
        <w:tc>
          <w:tcPr>
            <w:tcW w:type="dxa" w:w="3798"/>
          </w:tcPr>
          <w:p>
            <w:r>
              <w:rPr>
                <w:rFonts w:ascii="Times New Roman" w:hAnsi="Times New Roman"/>
                <w:sz w:val="20"/>
              </w:rPr>
              <w:t>Веб-приложения и файловые системы серверов подвержены рискам обхода контроля доступа через манипуляции с путями к файлам. Слабости в настройке прав доступа или валидации входных данных могут позволить нарушителю получить доступ к конфиденциальным файлам конфигурации или баз данных.</w:t>
            </w:r>
          </w:p>
        </w:tc>
      </w:tr>
      <w:tr>
        <w:tc>
          <w:tcPr>
            <w:tcW w:type="dxa" w:w="1247"/>
          </w:tcPr>
          <w:p>
            <w:r>
              <w:rPr>
                <w:rFonts w:ascii="Times New Roman" w:hAnsi="Times New Roman"/>
                <w:sz w:val="20"/>
              </w:rPr>
              <w:t>УБИ.016</w:t>
            </w:r>
          </w:p>
        </w:tc>
        <w:tc>
          <w:tcPr>
            <w:tcW w:type="dxa" w:w="3402"/>
          </w:tcPr>
          <w:p>
            <w:r>
              <w:rPr>
                <w:rFonts w:ascii="Times New Roman" w:hAnsi="Times New Roman"/>
                <w:sz w:val="20"/>
              </w:rPr>
              <w:t>Угроза доступа к локальным файлам сервера при помощи URL</w:t>
            </w:r>
          </w:p>
        </w:tc>
        <w:tc>
          <w:tcPr>
            <w:tcW w:type="dxa" w:w="1304"/>
          </w:tcPr>
          <w:p>
            <w:r>
              <w:rPr>
                <w:rFonts w:ascii="Times New Roman" w:hAnsi="Times New Roman"/>
                <w:sz w:val="20"/>
              </w:rPr>
              <w:t>высокая</w:t>
            </w:r>
          </w:p>
        </w:tc>
        <w:tc>
          <w:tcPr>
            <w:tcW w:type="dxa" w:w="3798"/>
          </w:tcPr>
          <w:p>
            <w:r>
              <w:rPr>
                <w:rFonts w:ascii="Times New Roman" w:hAnsi="Times New Roman"/>
                <w:sz w:val="20"/>
              </w:rPr>
              <w:t>Система имеет веб-интерфейс и API, доступные через Интернет. Наличие уязвимостей в веб-сервере или приложении может позволить нарушителю использовать URL для доступа к локальным файлам сервера (LFI/RFI), что критично для платёжной системы.</w:t>
            </w:r>
          </w:p>
        </w:tc>
      </w:tr>
      <w:tr>
        <w:tc>
          <w:tcPr>
            <w:tcW w:type="dxa" w:w="1247"/>
          </w:tcPr>
          <w:p>
            <w:r>
              <w:rPr>
                <w:rFonts w:ascii="Times New Roman" w:hAnsi="Times New Roman"/>
                <w:sz w:val="20"/>
              </w:rPr>
              <w:t>УБИ.068</w:t>
            </w:r>
          </w:p>
        </w:tc>
        <w:tc>
          <w:tcPr>
            <w:tcW w:type="dxa" w:w="3402"/>
          </w:tcPr>
          <w:p>
            <w:r>
              <w:rPr>
                <w:rFonts w:ascii="Times New Roman" w:hAnsi="Times New Roman"/>
                <w:sz w:val="20"/>
              </w:rPr>
              <w:t>Угроза неправомерного/некорректного использования интерфейса взаимодействия с приложением</w:t>
            </w:r>
          </w:p>
        </w:tc>
        <w:tc>
          <w:tcPr>
            <w:tcW w:type="dxa" w:w="1304"/>
          </w:tcPr>
          <w:p>
            <w:r>
              <w:rPr>
                <w:rFonts w:ascii="Times New Roman" w:hAnsi="Times New Roman"/>
                <w:sz w:val="20"/>
              </w:rPr>
              <w:t>высокая</w:t>
            </w:r>
          </w:p>
        </w:tc>
        <w:tc>
          <w:tcPr>
            <w:tcW w:type="dxa" w:w="3798"/>
          </w:tcPr>
          <w:p>
            <w:r>
              <w:rPr>
                <w:rFonts w:ascii="Times New Roman" w:hAnsi="Times New Roman"/>
                <w:sz w:val="20"/>
              </w:rPr>
              <w:t>Система использует API для внешних интеграций и взаимодействия с мерчантами. Отсутствие строгой валидации входных данных в API может привести к неправомерному использованию функций приложения, что критично для обработки платежей.</w:t>
            </w:r>
          </w:p>
        </w:tc>
      </w:tr>
      <w:tr>
        <w:tc>
          <w:tcPr>
            <w:tcW w:type="dxa" w:w="1247"/>
          </w:tcPr>
          <w:p>
            <w:r>
              <w:rPr>
                <w:rFonts w:ascii="Times New Roman" w:hAnsi="Times New Roman"/>
                <w:sz w:val="20"/>
              </w:rPr>
              <w:t>УБИ.069</w:t>
            </w:r>
          </w:p>
        </w:tc>
        <w:tc>
          <w:tcPr>
            <w:tcW w:type="dxa" w:w="3402"/>
          </w:tcPr>
          <w:p>
            <w:r>
              <w:rPr>
                <w:rFonts w:ascii="Times New Roman" w:hAnsi="Times New Roman"/>
                <w:sz w:val="20"/>
              </w:rPr>
              <w:t>Угроза неправомерных действий в каналах связи</w:t>
            </w:r>
          </w:p>
        </w:tc>
        <w:tc>
          <w:tcPr>
            <w:tcW w:type="dxa" w:w="1304"/>
          </w:tcPr>
          <w:p>
            <w:r>
              <w:rPr>
                <w:rFonts w:ascii="Times New Roman" w:hAnsi="Times New Roman"/>
                <w:sz w:val="20"/>
              </w:rPr>
              <w:t>высокая</w:t>
            </w:r>
          </w:p>
        </w:tc>
        <w:tc>
          <w:tcPr>
            <w:tcW w:type="dxa" w:w="3798"/>
          </w:tcPr>
          <w:p>
            <w:r>
              <w:rPr>
                <w:rFonts w:ascii="Times New Roman" w:hAnsi="Times New Roman"/>
                <w:sz w:val="20"/>
              </w:rPr>
              <w:t>Система подключена к Интернету и использует внешние API, что создает риск перехвата или модификации трафика. Несмотря на использование TLS и VPN, угроза несанкционированных действий в каналах связи (например, через уязвимости протоколов или компрометацию ключей) остается актуальной для платежной инфраструктуры.</w:t>
            </w:r>
          </w:p>
        </w:tc>
      </w:tr>
      <w:tr>
        <w:tc>
          <w:tcPr>
            <w:tcW w:type="dxa" w:w="1247"/>
          </w:tcPr>
          <w:p>
            <w:r>
              <w:rPr>
                <w:rFonts w:ascii="Times New Roman" w:hAnsi="Times New Roman"/>
                <w:sz w:val="20"/>
              </w:rPr>
              <w:t>УБИ.074</w:t>
            </w:r>
          </w:p>
        </w:tc>
        <w:tc>
          <w:tcPr>
            <w:tcW w:type="dxa" w:w="3402"/>
          </w:tcPr>
          <w:p>
            <w:r>
              <w:rPr>
                <w:rFonts w:ascii="Times New Roman" w:hAnsi="Times New Roman"/>
                <w:sz w:val="20"/>
              </w:rPr>
              <w:t>Угроза несанкционированного доступа к аутентификационной информации</w:t>
            </w:r>
          </w:p>
        </w:tc>
        <w:tc>
          <w:tcPr>
            <w:tcW w:type="dxa" w:w="1304"/>
          </w:tcPr>
          <w:p>
            <w:r>
              <w:rPr>
                <w:rFonts w:ascii="Times New Roman" w:hAnsi="Times New Roman"/>
                <w:sz w:val="20"/>
              </w:rPr>
              <w:t>высокая</w:t>
            </w:r>
          </w:p>
        </w:tc>
        <w:tc>
          <w:tcPr>
            <w:tcW w:type="dxa" w:w="3798"/>
          </w:tcPr>
          <w:p>
            <w:r>
              <w:rPr>
                <w:rFonts w:ascii="Times New Roman" w:hAnsi="Times New Roman"/>
                <w:sz w:val="20"/>
              </w:rPr>
              <w:t>Система обрабатывает учетные данные (логины, пароли, ключи) и требует аутентификации пользователей и администраторов. Существует прямой риск хищения этих данных из памяти или файлов конфигурации/баз данных злоумышленниками с уровнем возможностей Н2-Н3.</w:t>
            </w:r>
          </w:p>
        </w:tc>
      </w:tr>
      <w:tr>
        <w:tc>
          <w:tcPr>
            <w:tcW w:type="dxa" w:w="1247"/>
          </w:tcPr>
          <w:p>
            <w:r>
              <w:rPr>
                <w:rFonts w:ascii="Times New Roman" w:hAnsi="Times New Roman"/>
                <w:sz w:val="20"/>
              </w:rPr>
              <w:t>УБИ.088</w:t>
            </w:r>
          </w:p>
        </w:tc>
        <w:tc>
          <w:tcPr>
            <w:tcW w:type="dxa" w:w="3402"/>
          </w:tcPr>
          <w:p>
            <w:r>
              <w:rPr>
                <w:rFonts w:ascii="Times New Roman" w:hAnsi="Times New Roman"/>
                <w:sz w:val="20"/>
              </w:rPr>
              <w:t>Угроза несанкционированного копирования защищаемой информации</w:t>
            </w:r>
          </w:p>
        </w:tc>
        <w:tc>
          <w:tcPr>
            <w:tcW w:type="dxa" w:w="1304"/>
          </w:tcPr>
          <w:p>
            <w:r>
              <w:rPr>
                <w:rFonts w:ascii="Times New Roman" w:hAnsi="Times New Roman"/>
                <w:sz w:val="20"/>
              </w:rPr>
              <w:t>средняя</w:t>
            </w:r>
          </w:p>
        </w:tc>
        <w:tc>
          <w:tcPr>
            <w:tcW w:type="dxa" w:w="3798"/>
          </w:tcPr>
          <w:p>
            <w:r>
              <w:rPr>
                <w:rFonts w:ascii="Times New Roman" w:hAnsi="Times New Roman"/>
                <w:sz w:val="20"/>
              </w:rPr>
              <w:t>Система обрабатывает персональные данные и коммерческую тайну, доступ к которым возможен через АРМ администратора и внешние интеграции, что создаёт риск копирования информации нарушителем при ослабленных механизмах контроля доступа.</w:t>
            </w:r>
          </w:p>
        </w:tc>
      </w:tr>
      <w:tr>
        <w:tc>
          <w:tcPr>
            <w:tcW w:type="dxa" w:w="1247"/>
          </w:tcPr>
          <w:p>
            <w:r>
              <w:rPr>
                <w:rFonts w:ascii="Times New Roman" w:hAnsi="Times New Roman"/>
                <w:sz w:val="20"/>
              </w:rPr>
              <w:t>УБИ.091</w:t>
            </w:r>
          </w:p>
        </w:tc>
        <w:tc>
          <w:tcPr>
            <w:tcW w:type="dxa" w:w="3402"/>
          </w:tcPr>
          <w:p>
            <w:r>
              <w:rPr>
                <w:rFonts w:ascii="Times New Roman" w:hAnsi="Times New Roman"/>
                <w:sz w:val="20"/>
              </w:rPr>
              <w:t>Угроза несанкционированного удаления защищаемой информации</w:t>
            </w:r>
          </w:p>
        </w:tc>
        <w:tc>
          <w:tcPr>
            <w:tcW w:type="dxa" w:w="1304"/>
          </w:tcPr>
          <w:p>
            <w:r>
              <w:rPr>
                <w:rFonts w:ascii="Times New Roman" w:hAnsi="Times New Roman"/>
                <w:sz w:val="20"/>
              </w:rPr>
              <w:t>высокая</w:t>
            </w:r>
          </w:p>
        </w:tc>
        <w:tc>
          <w:tcPr>
            <w:tcW w:type="dxa" w:w="3798"/>
          </w:tcPr>
          <w:p>
            <w:r>
              <w:rPr>
                <w:rFonts w:ascii="Times New Roman" w:hAnsi="Times New Roman"/>
                <w:sz w:val="20"/>
              </w:rPr>
              <w:t>Нарушение доступности информации (удаление) является критическим риском для платёжной системы; угроза реализуема при наличии у внутренних нарушителей (администраторов, разработчиков) системных прав на стирание данных.</w:t>
            </w:r>
          </w:p>
        </w:tc>
      </w:tr>
      <w:tr>
        <w:tc>
          <w:tcPr>
            <w:tcW w:type="dxa" w:w="1247"/>
          </w:tcPr>
          <w:p>
            <w:r>
              <w:rPr>
                <w:rFonts w:ascii="Times New Roman" w:hAnsi="Times New Roman"/>
                <w:sz w:val="20"/>
              </w:rPr>
              <w:t>УБИ.098</w:t>
            </w:r>
          </w:p>
        </w:tc>
        <w:tc>
          <w:tcPr>
            <w:tcW w:type="dxa" w:w="3402"/>
          </w:tcPr>
          <w:p>
            <w:r>
              <w:rPr>
                <w:rFonts w:ascii="Times New Roman" w:hAnsi="Times New Roman"/>
                <w:sz w:val="20"/>
              </w:rPr>
              <w:t>Угроза обнаружения открытых портов и идентификации привязанных к ним сетевых служб</w:t>
            </w:r>
          </w:p>
        </w:tc>
        <w:tc>
          <w:tcPr>
            <w:tcW w:type="dxa" w:w="1304"/>
          </w:tcPr>
          <w:p>
            <w:r>
              <w:rPr>
                <w:rFonts w:ascii="Times New Roman" w:hAnsi="Times New Roman"/>
                <w:sz w:val="20"/>
              </w:rPr>
              <w:t>высокая</w:t>
            </w:r>
          </w:p>
        </w:tc>
        <w:tc>
          <w:tcPr>
            <w:tcW w:type="dxa" w:w="3798"/>
          </w:tcPr>
          <w:p>
            <w:r>
              <w:rPr>
                <w:rFonts w:ascii="Times New Roman" w:hAnsi="Times New Roman"/>
                <w:sz w:val="20"/>
              </w:rPr>
              <w:t>Объект подключён к Интернету и имеет внешние интерфейсы (API, Web-интерфейс), что делает его доступным для сканирования портов извне. Наличие WAF и межсетевых экранов является стандартной практикой защиты от этой угрозы, но сама возможность обнаружения открытых портов существует.</w:t>
            </w:r>
          </w:p>
        </w:tc>
      </w:tr>
      <w:tr>
        <w:tc>
          <w:tcPr>
            <w:tcW w:type="dxa" w:w="1247"/>
          </w:tcPr>
          <w:p>
            <w:r>
              <w:rPr>
                <w:rFonts w:ascii="Times New Roman" w:hAnsi="Times New Roman"/>
                <w:sz w:val="20"/>
              </w:rPr>
              <w:t>УБИ.102</w:t>
            </w:r>
          </w:p>
        </w:tc>
        <w:tc>
          <w:tcPr>
            <w:tcW w:type="dxa" w:w="3402"/>
          </w:tcPr>
          <w:p>
            <w:r>
              <w:rPr>
                <w:rFonts w:ascii="Times New Roman" w:hAnsi="Times New Roman"/>
                <w:sz w:val="20"/>
              </w:rPr>
              <w:t>Угроза опосредованного управления группой программ через совместно используемые данные</w:t>
            </w:r>
          </w:p>
        </w:tc>
        <w:tc>
          <w:tcPr>
            <w:tcW w:type="dxa" w:w="1304"/>
          </w:tcPr>
          <w:p>
            <w:r>
              <w:rPr>
                <w:rFonts w:ascii="Times New Roman" w:hAnsi="Times New Roman"/>
                <w:sz w:val="20"/>
              </w:rPr>
              <w:t>средняя</w:t>
            </w:r>
          </w:p>
        </w:tc>
        <w:tc>
          <w:tcPr>
            <w:tcW w:type="dxa" w:w="3798"/>
          </w:tcPr>
          <w:p>
            <w:r>
              <w:rPr>
                <w:rFonts w:ascii="Times New Roman" w:hAnsi="Times New Roman"/>
                <w:sz w:val="20"/>
              </w:rPr>
              <w:t>Архитектура системы включает взаимодействующие компоненты (веб-сервер, сервер приложений, СУБД), которые могут использовать общие данные или конфигурационные файлы. При компрометации одного компонента возможна попытка влияния на работу других через общие ресурсы памяти или файловые системы.</w:t>
            </w:r>
          </w:p>
        </w:tc>
      </w:tr>
      <w:tr>
        <w:tc>
          <w:tcPr>
            <w:tcW w:type="dxa" w:w="1247"/>
          </w:tcPr>
          <w:p>
            <w:r>
              <w:rPr>
                <w:rFonts w:ascii="Times New Roman" w:hAnsi="Times New Roman"/>
                <w:sz w:val="20"/>
              </w:rPr>
              <w:t>УБИ.111</w:t>
            </w:r>
          </w:p>
        </w:tc>
        <w:tc>
          <w:tcPr>
            <w:tcW w:type="dxa" w:w="3402"/>
          </w:tcPr>
          <w:p>
            <w:r>
              <w:rPr>
                <w:rFonts w:ascii="Times New Roman" w:hAnsi="Times New Roman"/>
                <w:sz w:val="20"/>
              </w:rPr>
              <w:t>Угроза передачи данных по скрытым каналам</w:t>
            </w:r>
          </w:p>
        </w:tc>
        <w:tc>
          <w:tcPr>
            <w:tcW w:type="dxa" w:w="1304"/>
          </w:tcPr>
          <w:p>
            <w:r>
              <w:rPr>
                <w:rFonts w:ascii="Times New Roman" w:hAnsi="Times New Roman"/>
                <w:sz w:val="20"/>
              </w:rPr>
              <w:t>средняя</w:t>
            </w:r>
          </w:p>
        </w:tc>
        <w:tc>
          <w:tcPr>
            <w:tcW w:type="dxa" w:w="3798"/>
          </w:tcPr>
          <w:p>
            <w:r>
              <w:rPr>
                <w:rFonts w:ascii="Times New Roman" w:hAnsi="Times New Roman"/>
                <w:sz w:val="20"/>
              </w:rPr>
              <w:t>Система обрабатывает конфиденциальные данные (ПДн, токены карт) и передаёт их по сети (Интернет, VPN). Теоретически возможна попытка сокрытия данных в легитимном трафике (стеганография), хотя применение СКЗИ и криптошлюзов снижает вероятность успешной реализации данной угрозы без детектирования.</w:t>
            </w:r>
          </w:p>
        </w:tc>
      </w:tr>
      <w:tr>
        <w:tc>
          <w:tcPr>
            <w:tcW w:type="dxa" w:w="1247"/>
          </w:tcPr>
          <w:p>
            <w:r>
              <w:rPr>
                <w:rFonts w:ascii="Times New Roman" w:hAnsi="Times New Roman"/>
                <w:sz w:val="20"/>
              </w:rPr>
              <w:t>УБИ.114</w:t>
            </w:r>
          </w:p>
        </w:tc>
        <w:tc>
          <w:tcPr>
            <w:tcW w:type="dxa" w:w="3402"/>
          </w:tcPr>
          <w:p>
            <w:r>
              <w:rPr>
                <w:rFonts w:ascii="Times New Roman" w:hAnsi="Times New Roman"/>
                <w:sz w:val="20"/>
              </w:rPr>
              <w:t>Угроза переполнения целочисленных переменных</w:t>
            </w:r>
          </w:p>
        </w:tc>
        <w:tc>
          <w:tcPr>
            <w:tcW w:type="dxa" w:w="1304"/>
          </w:tcPr>
          <w:p>
            <w:r>
              <w:rPr>
                <w:rFonts w:ascii="Times New Roman" w:hAnsi="Times New Roman"/>
                <w:sz w:val="20"/>
              </w:rPr>
              <w:t>высокая</w:t>
            </w:r>
          </w:p>
        </w:tc>
        <w:tc>
          <w:tcPr>
            <w:tcW w:type="dxa" w:w="3798"/>
          </w:tcPr>
          <w:p>
            <w:r>
              <w:rPr>
                <w:rFonts w:ascii="Times New Roman" w:hAnsi="Times New Roman"/>
                <w:sz w:val="20"/>
              </w:rPr>
              <w:t>Система обрабатывает сложные платежи и токенизированные данные через веб-интерфейс и API, что подвергает её рискам уязвимостей обработки входных данных (например, переполнение буфера или логические ошибки в процессинге сумм).</w:t>
            </w:r>
          </w:p>
        </w:tc>
      </w:tr>
      <w:tr>
        <w:tc>
          <w:tcPr>
            <w:tcW w:type="dxa" w:w="1247"/>
          </w:tcPr>
          <w:p>
            <w:r>
              <w:rPr>
                <w:rFonts w:ascii="Times New Roman" w:hAnsi="Times New Roman"/>
                <w:sz w:val="20"/>
              </w:rPr>
              <w:t>УБИ.116</w:t>
            </w:r>
          </w:p>
        </w:tc>
        <w:tc>
          <w:tcPr>
            <w:tcW w:type="dxa" w:w="3402"/>
          </w:tcPr>
          <w:p>
            <w:r>
              <w:rPr>
                <w:rFonts w:ascii="Times New Roman" w:hAnsi="Times New Roman"/>
                <w:sz w:val="20"/>
              </w:rPr>
              <w:t>Угроза перехвата данных, передаваемых по вычислительной сети</w:t>
            </w:r>
          </w:p>
        </w:tc>
        <w:tc>
          <w:tcPr>
            <w:tcW w:type="dxa" w:w="1304"/>
          </w:tcPr>
          <w:p>
            <w:r>
              <w:rPr>
                <w:rFonts w:ascii="Times New Roman" w:hAnsi="Times New Roman"/>
                <w:sz w:val="20"/>
              </w:rPr>
              <w:t>высокая</w:t>
            </w:r>
          </w:p>
        </w:tc>
        <w:tc>
          <w:tcPr>
            <w:tcW w:type="dxa" w:w="3798"/>
          </w:tcPr>
          <w:p>
            <w:r>
              <w:rPr>
                <w:rFonts w:ascii="Times New Roman" w:hAnsi="Times New Roman"/>
                <w:sz w:val="20"/>
              </w:rPr>
              <w:t>Система подключена к Интернету и использует внешние интеграции по API, что создаёт риск перехвата сетевого трафика, включая аутентификационные данные и платежные сообщения, нарушителями с уровнем возможностей Н2-Н3.</w:t>
            </w:r>
          </w:p>
        </w:tc>
      </w:tr>
      <w:tr>
        <w:tc>
          <w:tcPr>
            <w:tcW w:type="dxa" w:w="1247"/>
          </w:tcPr>
          <w:p>
            <w:r>
              <w:rPr>
                <w:rFonts w:ascii="Times New Roman" w:hAnsi="Times New Roman"/>
                <w:sz w:val="20"/>
              </w:rPr>
              <w:t>УБИ.128</w:t>
            </w:r>
          </w:p>
        </w:tc>
        <w:tc>
          <w:tcPr>
            <w:tcW w:type="dxa" w:w="3402"/>
          </w:tcPr>
          <w:p>
            <w:r>
              <w:rPr>
                <w:rFonts w:ascii="Times New Roman" w:hAnsi="Times New Roman"/>
                <w:sz w:val="20"/>
              </w:rPr>
              <w:t>Угроза подмены доверенного пользователя</w:t>
            </w:r>
          </w:p>
        </w:tc>
        <w:tc>
          <w:tcPr>
            <w:tcW w:type="dxa" w:w="1304"/>
          </w:tcPr>
          <w:p>
            <w:r>
              <w:rPr>
                <w:rFonts w:ascii="Times New Roman" w:hAnsi="Times New Roman"/>
                <w:sz w:val="20"/>
              </w:rPr>
              <w:t>высокая</w:t>
            </w:r>
          </w:p>
        </w:tc>
        <w:tc>
          <w:tcPr>
            <w:tcW w:type="dxa" w:w="3798"/>
          </w:tcPr>
          <w:p>
            <w:r>
              <w:rPr>
                <w:rFonts w:ascii="Times New Roman" w:hAnsi="Times New Roman"/>
                <w:sz w:val="20"/>
              </w:rPr>
              <w:t>Система обрабатывает платежи и ПДн через интернет-интерфейсы и API, что делает её уязвимой к аутентификационным атакам. Наличие внешних интеграций и веб-шлюза создает условия для подмены легитимного пользователя (мерчанта или плательщика).</w:t>
            </w:r>
          </w:p>
        </w:tc>
      </w:tr>
      <w:tr>
        <w:tc>
          <w:tcPr>
            <w:tcW w:type="dxa" w:w="1247"/>
          </w:tcPr>
          <w:p>
            <w:r>
              <w:rPr>
                <w:rFonts w:ascii="Times New Roman" w:hAnsi="Times New Roman"/>
                <w:sz w:val="20"/>
              </w:rPr>
              <w:t>УБИ.130</w:t>
            </w:r>
          </w:p>
        </w:tc>
        <w:tc>
          <w:tcPr>
            <w:tcW w:type="dxa" w:w="3402"/>
          </w:tcPr>
          <w:p>
            <w:r>
              <w:rPr>
                <w:rFonts w:ascii="Times New Roman" w:hAnsi="Times New Roman"/>
                <w:sz w:val="20"/>
              </w:rPr>
              <w:t>Угроза подмены содержимого сетевых ресурсов</w:t>
            </w:r>
          </w:p>
        </w:tc>
        <w:tc>
          <w:tcPr>
            <w:tcW w:type="dxa" w:w="1304"/>
          </w:tcPr>
          <w:p>
            <w:r>
              <w:rPr>
                <w:rFonts w:ascii="Times New Roman" w:hAnsi="Times New Roman"/>
                <w:sz w:val="20"/>
              </w:rPr>
              <w:t>высокая</w:t>
            </w:r>
          </w:p>
        </w:tc>
        <w:tc>
          <w:tcPr>
            <w:tcW w:type="dxa" w:w="3798"/>
          </w:tcPr>
          <w:p>
            <w:r>
              <w:rPr>
                <w:rFonts w:ascii="Times New Roman" w:hAnsi="Times New Roman"/>
                <w:sz w:val="20"/>
              </w:rPr>
              <w:t>Передача данных происходит по открытым каналам (Интернет) с использованием TLS, однако угроза MITM-атак и подмены контента актуальна для веб-интерфейсов и API. Отсутствие явного упоминания механизмов целостности на уровне приложения (кроме криптографии канала) оставляет риск реализации этой угрозы.</w:t>
            </w:r>
          </w:p>
        </w:tc>
      </w:tr>
      <w:tr>
        <w:tc>
          <w:tcPr>
            <w:tcW w:type="dxa" w:w="1247"/>
          </w:tcPr>
          <w:p>
            <w:r>
              <w:rPr>
                <w:rFonts w:ascii="Times New Roman" w:hAnsi="Times New Roman"/>
                <w:sz w:val="20"/>
              </w:rPr>
              <w:t>УБИ.165</w:t>
            </w:r>
          </w:p>
        </w:tc>
        <w:tc>
          <w:tcPr>
            <w:tcW w:type="dxa" w:w="3402"/>
          </w:tcPr>
          <w:p>
            <w:r>
              <w:rPr>
                <w:rFonts w:ascii="Times New Roman" w:hAnsi="Times New Roman"/>
                <w:sz w:val="20"/>
              </w:rPr>
              <w:t>Угроза включения в проект не достоверно испытанных компонентов</w:t>
            </w:r>
          </w:p>
        </w:tc>
        <w:tc>
          <w:tcPr>
            <w:tcW w:type="dxa" w:w="1304"/>
          </w:tcPr>
          <w:p>
            <w:r>
              <w:rPr>
                <w:rFonts w:ascii="Times New Roman" w:hAnsi="Times New Roman"/>
                <w:sz w:val="20"/>
              </w:rPr>
              <w:t>высокая</w:t>
            </w:r>
          </w:p>
        </w:tc>
        <w:tc>
          <w:tcPr>
            <w:tcW w:type="dxa" w:w="3798"/>
          </w:tcPr>
          <w:p>
            <w:r>
              <w:rPr>
                <w:rFonts w:ascii="Times New Roman" w:hAnsi="Times New Roman"/>
                <w:sz w:val="20"/>
              </w:rPr>
              <w:t>В профиле указаны конкретные поставщики СЗИ (КриптоПро, Positive Technologies, Касперский), что подразумевает процесс их выбора и внедрения. Нарушение процедур контроля качества или использования неаттестованных компонентов на этапе проектирования/разработки напрямую угрожает целостности системы обработки платежей.</w:t>
            </w:r>
          </w:p>
        </w:tc>
      </w:tr>
      <w:tr>
        <w:tc>
          <w:tcPr>
            <w:tcW w:type="dxa" w:w="1247"/>
          </w:tcPr>
          <w:p>
            <w:r>
              <w:rPr>
                <w:rFonts w:ascii="Times New Roman" w:hAnsi="Times New Roman"/>
                <w:sz w:val="20"/>
              </w:rPr>
              <w:t>УБИ.198</w:t>
            </w:r>
          </w:p>
        </w:tc>
        <w:tc>
          <w:tcPr>
            <w:tcW w:type="dxa" w:w="3402"/>
          </w:tcPr>
          <w:p>
            <w:r>
              <w:rPr>
                <w:rFonts w:ascii="Times New Roman" w:hAnsi="Times New Roman"/>
                <w:sz w:val="20"/>
              </w:rPr>
              <w:t>Угроза скрытной регистрации вредоносной программой учетных записей администраторов</w:t>
            </w:r>
          </w:p>
        </w:tc>
        <w:tc>
          <w:tcPr>
            <w:tcW w:type="dxa" w:w="1304"/>
          </w:tcPr>
          <w:p>
            <w:r>
              <w:rPr>
                <w:rFonts w:ascii="Times New Roman" w:hAnsi="Times New Roman"/>
                <w:sz w:val="20"/>
              </w:rPr>
              <w:t>высокая</w:t>
            </w:r>
          </w:p>
        </w:tc>
        <w:tc>
          <w:tcPr>
            <w:tcW w:type="dxa" w:w="3798"/>
          </w:tcPr>
          <w:p>
            <w:r>
              <w:rPr>
                <w:rFonts w:ascii="Times New Roman" w:hAnsi="Times New Roman"/>
                <w:sz w:val="20"/>
              </w:rPr>
              <w:t>В системе присутствуют АРМ администратора и серверы с доступом по VPN, что подразумевает наличие учетных записей администраторов. Угроза актуальна для защиты от несанкционированного создания таких учеток через вредоносное ПО на рабочих станциях или серверах.</w:t>
            </w:r>
          </w:p>
        </w:tc>
      </w:tr>
    </w:tbl>
    <w:p>
      <w:pPr>
        <w:ind w:firstLine="709"/>
        <w:jc w:val="both"/>
      </w:pPr>
      <w:r>
        <w:rPr>
          <w:b w:val="0"/>
        </w:rPr>
        <w:t>В результате анализа базы данных угроз безопасности информации и инвентаризации компонентов информационной системы признаны актуальными девятнадцать видов угроз, объединённых по объектам воздействия и способам реализации. К приоритетным группам относятся угрозы несанкционированного доступа к защищаемой информации и аутентификационным данным, неправомерного использования интерфейсов взаимодействия и каналов связи, перехвата и подмены данных в сетях, а также угрозы внедрения вредоносного кода, компрометации программных средств с высокими привилегиями и скрытной регистрации учётных записей администраторов. Дополнительно выделены угрозы нарушения целостности поставляемых компонентов, переполнения целочисленных переменных, использования обходных путей доступа, передачи данных по скрытым каналам и опосредованного управления группами программ через совместно используемые данные. Данные виды угроз соответствуют профилю объекта и обусловлены характером обрабатываемых персональных данных, коммерческой тайны, учётных данных и финансовых транзакций.</w:t>
      </w:r>
    </w:p>
    <w:p>
      <w:pPr>
        <w:ind w:firstLine="709"/>
        <w:jc w:val="both"/>
      </w:pPr>
      <w:r>
        <w:rPr>
          <w:b w:val="0"/>
        </w:rPr>
        <w:t>Актуальность указанных угроз детерминирована архитектурой системы, составом функционирующих компонентов и условиями их эксплуатации. Наличие внешних сетевых интерфейсов, обеспечивающих взаимодействие через сеть Интернет, выделенные каналы связи, веб-интерфейсы и внешние API, создаёт предпосылки для реализации угроз перехвата, подмены содержимого сетевых ресурсов и неправомерного использования интерфейсов взаимодействия. Внутренние сетевые интерфейсы, доступ администраторов по защищённым каналам с двухфакторной аутентификацией, а также привлечение подрядчиков для установки, настройки и обслуживания компонентов формируют условия для реализации угроз несанкционированного копирования или удаления информации, восстановления аутентификационной информации и опосредованного управления группами программ. Обработка персональных данных иных категорий и общедоступных данных, хранение токенизированных карточных сведений и ведение журналов событий повышают значимость последствий в виде нарушения конфиденциальности, финансового ущерба физическим лицам и риска мошеннических транзакций, что требует учёта возможностей нарушителей до уровня Н3 включительно.</w:t>
      </w:r>
    </w:p>
    <w:p>
      <w:pPr>
        <w:ind w:firstLine="709"/>
        <w:jc w:val="both"/>
      </w:pPr>
      <w:r>
        <w:rPr>
          <w:b w:val="0"/>
        </w:rPr>
        <w:t>При выборе мер защиты необходимо обеспечить комплексное воздействие на все выявленные векторы реализации угроз с учётом требований к информационным системам персональных данных первого уровня защищённости. Особое внимание следует уделить организации контроля доступа к внутренним и внешним интерфейсам, строгой сегментации сети, включая зону DMZ, и применению криптографических средств защиты при взаимодействии с банком-эквайером. Требуется внедрение механизмов мониторинга и обнаружения вторжений на уровне серверов приложений, баз данных и рабочих станций администраторов, а также регламентация процессов разработки и интеграции сторонних компонентов для исключения угроз включения не достоверно испытанных элементов. Меры защиты должны быть направлены на минимизацию рисков, связанных с действиями авторизованных пользователей, системных администраторов и привлекаемого персонала, включая контроль удалённого доступа, аудит действий, резервное копирование и обеспечение непрерывности бизнес-процессов обработки платежей.</w:t>
      </w:r>
    </w:p>
    <w:p>
      <w:pPr>
        <w:pStyle w:val="Heading2"/>
      </w:pPr>
      <w:r>
        <w:t>7.2. Сценарии реализации актуальных угроз</w:t>
      </w:r>
    </w:p>
    <w:p>
      <w:pPr>
        <w:ind w:firstLine="709"/>
        <w:jc w:val="both"/>
      </w:pPr>
      <w:r>
        <w:rPr>
          <w:b w:val="0"/>
        </w:rPr>
        <w:t>Для актуальных угроз определены возможные техники (способы) их реализации (полная матрица приведена в Приложении 4):</w:t>
      </w:r>
    </w:p>
    <w:p>
      <w:pPr>
        <w:pStyle w:val="Heading3"/>
      </w:pPr>
      <w:r>
        <w:t>УБИ.006. Угроза внедрения кода или данных</w:t>
      </w:r>
    </w:p>
    <w:p>
      <w:pPr>
        <w:ind w:firstLine="709"/>
        <w:jc w:val="both"/>
      </w:pPr>
      <w:r>
        <w:rPr>
          <w:b w:val="0"/>
        </w:rPr>
        <w:t>Реализация угрозы УБИ.006 возможна при участии нарушителя вида 3 Преступные группы криминальные структуры с уровнем возможностей Н3 либо вида 6 Разработчики программных, программно-аппаратных средств с уровнем возможностей Н3. Инициация воздействия осуществляется через интерфейсы Интернет и внешние интеграции по протоколу API. Нарушитель использует технику Т2.10 для несанкционированного доступа к компонентам системы путем подбора учетных данных легитимных пользователей или применения паролей производителей по умолчанию, что позволяет преодолеть базовые средства аутентификации на веб-сервере платёжного шлюза и сервере приложений процессинга. В дальнейшем применяется техника Т3.3 для автоматической загрузки вредоносного кода с удаленного ресурса в периметр сети, размещенный в сегменте DMZ.</w:t>
      </w:r>
    </w:p>
    <w:p>
      <w:pPr>
        <w:ind w:firstLine="709"/>
        <w:jc w:val="both"/>
      </w:pPr>
      <w:r>
        <w:rPr>
          <w:b w:val="0"/>
        </w:rPr>
        <w:t>После получения доступа нарушитель реализует тактику внедрения и исполнения вредоносного программного обеспечения с использованием техник Т3.1 и Т3.15. Автоматический запуск скриптов осуществляется в контексте системных учетных записей сервера баз данных PostgreSQL и сервера резервного копирования, при этом планирование выполнения заданий интегрируется в штатный планировщик задач операционной системы. Для сокрытия следов применяются техники Т7.17 и Т7.1, включающие обфускацию и шифрование внедряемого кода, а также использование двойных утилит администрирования. Техника Т4.7 обеспечивает закрепление доступа посредством резервного копирования модифицированных файлов в редко проверяемые области хранилищ, включая заражение архивов резервных копий на выделенном сервере. Техники Т3.13 и Т7.29 могут быть задействованы внутренними нарушителями для компрометации инфраструктуры сборки и разворачивания кода, что позволяет автоматически вносить изменения в легитимные модули процессинга платежей.</w:t>
      </w:r>
    </w:p>
    <w:p>
      <w:pPr>
        <w:ind w:firstLine="709"/>
        <w:jc w:val="both"/>
      </w:pPr>
      <w:r>
        <w:rPr>
          <w:b w:val="0"/>
        </w:rPr>
        <w:t>Объектами непосредственного воздействия выступают веб-сервер платёжного шлюза, сервер приложений процессинга, кластер СУБД PostgreSQL, криптошлюз и сервер резервного копирования. Внедрение недозволенных данных и кода приводит к несанкционированной обработке транзакций и манипуляциям с токенизированными карточными данными. В результате реализации указанной угрозы возникают негативные последствия, соответствующие профилю объекта: нарушение конфиденциальности персональных данных плательщиков и мерчантов, финансовый ущерб физическим лицам вследствие хищения денежных средств, нарушение законодательства Российской Федерации в сфере защиты информации, простои информационной системы из-за блокировки процессов обработки платежей, а также компрометация токенизированных данных и совершение мошеннических транзакций. Данные последствия обусловлены нарушением целостности и доступности информационных ресурсов сервиса интернет-эквайринга ПейМаркет.</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Т7.17.</w:t>
            </w:r>
          </w:p>
        </w:tc>
        <w:tc>
          <w:tcPr>
            <w:tcW w:type="dxa" w:w="1984"/>
          </w:tcPr>
          <w:p>
            <w:r>
              <w:rPr>
                <w:rFonts w:ascii="Times New Roman" w:hAnsi="Times New Roman"/>
                <w:sz w:val="20"/>
              </w:rPr>
              <w:t>Сокрытие действий и применяемых при этом средств от обнаружения.</w:t>
            </w:r>
          </w:p>
        </w:tc>
        <w:tc>
          <w:tcPr>
            <w:tcW w:type="dxa" w:w="3402"/>
          </w:tcPr>
          <w:p>
            <w:r>
              <w:rPr>
                <w:rFonts w:ascii="Times New Roman" w:hAnsi="Times New Roman"/>
                <w:sz w:val="20"/>
              </w:rPr>
              <w:t>Т7.17. Обфускация, шифрование, упаковка с защитой паролем или сокрытие стеганографическими методами программного кода вредоносного ПО, данных и команд управляющего трафика, в том числе при хранении эт</w:t>
            </w:r>
          </w:p>
        </w:tc>
        <w:tc>
          <w:tcPr>
            <w:tcW w:type="dxa" w:w="3345"/>
          </w:tcPr>
          <w:p>
            <w:r>
              <w:rPr>
                <w:rFonts w:ascii="Times New Roman" w:hAnsi="Times New Roman"/>
                <w:sz w:val="20"/>
              </w:rPr>
              <w:t>Нарушители Н3 могут использовать обфускацию для сокрытия вредоносного кода при его внедрении в систему или передаче по сети.</w:t>
            </w:r>
          </w:p>
        </w:tc>
      </w:tr>
      <w:tr>
        <w:tc>
          <w:tcPr>
            <w:tcW w:type="dxa" w:w="1020"/>
          </w:tcPr>
          <w:p>
            <w:r>
              <w:rPr>
                <w:rFonts w:ascii="Times New Roman" w:hAnsi="Times New Roman"/>
                <w:sz w:val="20"/>
              </w:rPr>
              <w:t>Т3.1.</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 Тактическая задача: получив доступ к узлу сети или системы, нарушитель стремится внедрить в его программную среду инструментальные средства, необходимые ему для дальнейших действий.</w:t>
            </w:r>
          </w:p>
        </w:tc>
        <w:tc>
          <w:tcPr>
            <w:tcW w:type="dxa" w:w="3402"/>
          </w:tcPr>
          <w:p>
            <w:r>
              <w:rPr>
                <w:rFonts w:ascii="Times New Roman" w:hAnsi="Times New Roman"/>
                <w:sz w:val="20"/>
              </w:rPr>
              <w:t>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w:t>
            </w:r>
          </w:p>
        </w:tc>
        <w:tc>
          <w:tcPr>
            <w:tcW w:type="dxa" w:w="3345"/>
          </w:tcPr>
          <w:p>
            <w:r>
              <w:rPr>
                <w:rFonts w:ascii="Times New Roman" w:hAnsi="Times New Roman"/>
                <w:sz w:val="20"/>
              </w:rPr>
              <w:t>Прямое соответствие: внедрение и исполнение вредоносного кода с использованием учетных данных является сутью данной угрозы.</w:t>
            </w:r>
          </w:p>
        </w:tc>
      </w:tr>
      <w:tr>
        <w:tc>
          <w:tcPr>
            <w:tcW w:type="dxa" w:w="1020"/>
          </w:tcPr>
          <w:p>
            <w:r>
              <w:rPr>
                <w:rFonts w:ascii="Times New Roman" w:hAnsi="Times New Roman"/>
                <w:sz w:val="20"/>
              </w:rPr>
              <w:t>Т4.7.</w:t>
            </w:r>
          </w:p>
        </w:tc>
        <w:tc>
          <w:tcPr>
            <w:tcW w:type="dxa" w:w="1984"/>
          </w:tcPr>
          <w:p>
            <w:r>
              <w:rPr>
                <w:rFonts w:ascii="Times New Roman" w:hAnsi="Times New Roman"/>
                <w:sz w:val="20"/>
              </w:rPr>
              <w:t>Закрепление (сохранение доступа) в системе или сети.</w:t>
            </w:r>
          </w:p>
        </w:tc>
        <w:tc>
          <w:tcPr>
            <w:tcW w:type="dxa" w:w="3402"/>
          </w:tcPr>
          <w:p>
            <w:r>
              <w:rPr>
                <w:rFonts w:ascii="Times New Roman" w:hAnsi="Times New Roman"/>
                <w:sz w:val="20"/>
              </w:rPr>
              <w:t>Т4.7. Резервное копирование вредоносного кода в областях, редко подвергаемых проверке, в том числе заражение резервных копий данных, сохранение образов в неразмеченных областях жестких дисков и сменны</w:t>
            </w:r>
          </w:p>
        </w:tc>
        <w:tc>
          <w:tcPr>
            <w:tcW w:type="dxa" w:w="3345"/>
          </w:tcPr>
          <w:p>
            <w:r>
              <w:rPr>
                <w:rFonts w:ascii="Times New Roman" w:hAnsi="Times New Roman"/>
                <w:sz w:val="20"/>
              </w:rPr>
              <w:t>Заражение резервных копий позволяет сохранить внедренный код для последующего запуска, что соответствует условию 'в дальнейшем запущен'.</w:t>
            </w:r>
          </w:p>
        </w:tc>
      </w:tr>
      <w:tr>
        <w:tc>
          <w:tcPr>
            <w:tcW w:type="dxa" w:w="1020"/>
          </w:tcPr>
          <w:p>
            <w:r>
              <w:rPr>
                <w:rFonts w:ascii="Times New Roman" w:hAnsi="Times New Roman"/>
                <w:sz w:val="20"/>
              </w:rPr>
              <w:t>Т3.13.</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Т3.13.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w:t>
            </w:r>
          </w:p>
        </w:tc>
        <w:tc>
          <w:tcPr>
            <w:tcW w:type="dxa" w:w="3345"/>
          </w:tcPr>
          <w:p>
            <w:r>
              <w:rPr>
                <w:rFonts w:ascii="Times New Roman" w:hAnsi="Times New Roman"/>
                <w:sz w:val="20"/>
              </w:rPr>
              <w:t>Компрометация CI/CD-инфраструктуры позволяет незаметно внедрить вредоносный код в легитимные обновления системы (автоматическое внедрение).</w:t>
            </w:r>
          </w:p>
        </w:tc>
      </w:tr>
      <w:tr>
        <w:tc>
          <w:tcPr>
            <w:tcW w:type="dxa" w:w="1020"/>
          </w:tcPr>
          <w:p>
            <w:r>
              <w:rPr>
                <w:rFonts w:ascii="Times New Roman" w:hAnsi="Times New Roman"/>
                <w:sz w:val="20"/>
              </w:rPr>
              <w:t>Т7.1.</w:t>
            </w:r>
          </w:p>
        </w:tc>
        <w:tc>
          <w:tcPr>
            <w:tcW w:type="dxa" w:w="1984"/>
          </w:tcPr>
          <w:p>
            <w:r>
              <w:rPr>
                <w:rFonts w:ascii="Times New Roman" w:hAnsi="Times New Roman"/>
                <w:sz w:val="20"/>
              </w:rPr>
              <w:t>Сокрытие действий и применяемых при этом средств от обнаружения.</w:t>
            </w:r>
          </w:p>
        </w:tc>
        <w:tc>
          <w:tcPr>
            <w:tcW w:type="dxa" w:w="3402"/>
          </w:tcPr>
          <w:p>
            <w:r>
              <w:rPr>
                <w:rFonts w:ascii="Times New Roman" w:hAnsi="Times New Roman"/>
                <w:sz w:val="20"/>
              </w:rPr>
              <w:t>Т7.1. Использование нарушителем или вредоносной платформой штатных инструментов администрирования, утилит и сервисов операционной системы, сторонних утилит, в том числе двойного назначения.</w:t>
            </w:r>
          </w:p>
        </w:tc>
        <w:tc>
          <w:tcPr>
            <w:tcW w:type="dxa" w:w="3345"/>
          </w:tcPr>
          <w:p>
            <w:r>
              <w:rPr>
                <w:rFonts w:ascii="Times New Roman" w:hAnsi="Times New Roman"/>
                <w:sz w:val="20"/>
              </w:rPr>
              <w:t>Использование штатных инструментов (LOLBins) помогает скрыть процесс внедрения и исполнения кода от средств защиты (KES, ПСЗ).</w:t>
            </w:r>
          </w:p>
        </w:tc>
      </w:tr>
      <w:tr>
        <w:tc>
          <w:tcPr>
            <w:tcW w:type="dxa" w:w="1020"/>
          </w:tcPr>
          <w:p>
            <w:r>
              <w:rPr>
                <w:rFonts w:ascii="Times New Roman" w:hAnsi="Times New Roman"/>
                <w:sz w:val="20"/>
              </w:rPr>
              <w:t>Т7.29.</w:t>
            </w:r>
          </w:p>
        </w:tc>
        <w:tc>
          <w:tcPr>
            <w:tcW w:type="dxa" w:w="1984"/>
          </w:tcPr>
          <w:p>
            <w:r>
              <w:rPr>
                <w:rFonts w:ascii="Times New Roman" w:hAnsi="Times New Roman"/>
                <w:sz w:val="20"/>
              </w:rPr>
              <w:t>Сокрытие действий и применяемых при этом средств от обнаружения.</w:t>
            </w:r>
          </w:p>
        </w:tc>
        <w:tc>
          <w:tcPr>
            <w:tcW w:type="dxa" w:w="3402"/>
          </w:tcPr>
          <w:p>
            <w:r>
              <w:rPr>
                <w:rFonts w:ascii="Times New Roman" w:hAnsi="Times New Roman"/>
                <w:sz w:val="20"/>
              </w:rPr>
              <w:t>Т7.29.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w:t>
            </w:r>
          </w:p>
        </w:tc>
        <w:tc>
          <w:tcPr>
            <w:tcW w:type="dxa" w:w="3345"/>
          </w:tcPr>
          <w:p>
            <w:r>
              <w:rPr>
                <w:rFonts w:ascii="Times New Roman" w:hAnsi="Times New Roman"/>
                <w:sz w:val="20"/>
              </w:rPr>
              <w:t>Нарушители Н3 (разработчики/подрядчики) могут компрометать CI/CD для внедрения кода в платежный шлюз или процессинг.</w:t>
            </w:r>
          </w:p>
        </w:tc>
      </w:tr>
      <w:tr>
        <w:tc>
          <w:tcPr>
            <w:tcW w:type="dxa" w:w="1020"/>
          </w:tcPr>
          <w:p>
            <w:r>
              <w:rPr>
                <w:rFonts w:ascii="Times New Roman" w:hAnsi="Times New Roman"/>
                <w:sz w:val="20"/>
              </w:rPr>
              <w:t>Т2.10.</w:t>
            </w:r>
          </w:p>
        </w:tc>
        <w:tc>
          <w:tcPr>
            <w:tcW w:type="dxa" w:w="1984"/>
          </w:tcPr>
          <w:p>
            <w:r>
              <w:rPr>
                <w:rFonts w:ascii="Times New Roman" w:hAnsi="Times New Roman"/>
                <w:sz w:val="20"/>
              </w:rPr>
              <w:t>Получение первоначального доступа к компонентам систем и сетей.</w:t>
            </w:r>
          </w:p>
        </w:tc>
        <w:tc>
          <w:tcPr>
            <w:tcW w:type="dxa" w:w="3402"/>
          </w:tcPr>
          <w:p>
            <w:r>
              <w:rPr>
                <w:rFonts w:ascii="Times New Roman" w:hAnsi="Times New Roman"/>
                <w:sz w:val="20"/>
              </w:rPr>
              <w:t>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w:t>
            </w:r>
          </w:p>
        </w:tc>
        <w:tc>
          <w:tcPr>
            <w:tcW w:type="dxa" w:w="3345"/>
          </w:tcPr>
          <w:p>
            <w:r>
              <w:rPr>
                <w:rFonts w:ascii="Times New Roman" w:hAnsi="Times New Roman"/>
                <w:sz w:val="20"/>
              </w:rPr>
              <w:t>Подбор учетных данных администраторов или пользователей необходим для первоначального доступа к компонентам системы.</w:t>
            </w:r>
          </w:p>
        </w:tc>
      </w:tr>
      <w:tr>
        <w:tc>
          <w:tcPr>
            <w:tcW w:type="dxa" w:w="1020"/>
          </w:tcPr>
          <w:p>
            <w:r>
              <w:rPr>
                <w:rFonts w:ascii="Times New Roman" w:hAnsi="Times New Roman"/>
                <w:sz w:val="20"/>
              </w:rPr>
              <w:t>Т3.7.</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Т3.7. Подмена файлов легитимных программ и библиотек непосредственно в системе. Примечание 3: В том числе может сочетаться с техникой компрометации сертификата, используемого для цифровой подписи обра</w:t>
            </w:r>
          </w:p>
        </w:tc>
        <w:tc>
          <w:tcPr>
            <w:tcW w:type="dxa" w:w="3345"/>
          </w:tcPr>
          <w:p>
            <w:r>
              <w:rPr>
                <w:rFonts w:ascii="Times New Roman" w:hAnsi="Times New Roman"/>
                <w:sz w:val="20"/>
              </w:rPr>
              <w:t>Прямая подмена файлов ПО на серверах приложений или СУБД позволяет внедрить вредоносный код для обработки платежей.</w:t>
            </w:r>
          </w:p>
        </w:tc>
      </w:tr>
      <w:tr>
        <w:tc>
          <w:tcPr>
            <w:tcW w:type="dxa" w:w="1020"/>
          </w:tcPr>
          <w:p>
            <w:r>
              <w:rPr>
                <w:rFonts w:ascii="Times New Roman" w:hAnsi="Times New Roman"/>
                <w:sz w:val="20"/>
              </w:rPr>
              <w:t>Т3.3.</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Т3.3. Автоматическая загрузка вредоносного кода с удаленного сайта или ресурса с последующим запуском на выполнение</w:t>
            </w:r>
          </w:p>
        </w:tc>
        <w:tc>
          <w:tcPr>
            <w:tcW w:type="dxa" w:w="3345"/>
          </w:tcPr>
          <w:p>
            <w:r>
              <w:rPr>
                <w:rFonts w:ascii="Times New Roman" w:hAnsi="Times New Roman"/>
                <w:sz w:val="20"/>
              </w:rPr>
              <w:t>Загрузка вредоносного кода с внешних ресурсов возможна через уязвимости веб-сервера или API, если нет строгой фильтрации.</w:t>
            </w:r>
          </w:p>
        </w:tc>
      </w:tr>
      <w:tr>
        <w:tc>
          <w:tcPr>
            <w:tcW w:type="dxa" w:w="1020"/>
          </w:tcPr>
          <w:p>
            <w:r>
              <w:rPr>
                <w:rFonts w:ascii="Times New Roman" w:hAnsi="Times New Roman"/>
                <w:sz w:val="20"/>
              </w:rPr>
              <w:t>Т3.15.</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Т3.15. Планирование запуска вредоносных программ через планировщиков задач в операционной системе, а также с использованием механизмов планирования выполнения в удаленной системе через удаленный вызов</w:t>
            </w:r>
          </w:p>
        </w:tc>
        <w:tc>
          <w:tcPr>
            <w:tcW w:type="dxa" w:w="3345"/>
          </w:tcPr>
          <w:p>
            <w:r>
              <w:rPr>
                <w:rFonts w:ascii="Times New Roman" w:hAnsi="Times New Roman"/>
                <w:sz w:val="20"/>
              </w:rPr>
              <w:t>Планировщик задач ОС используется для автоматического запуска внедренного вредоносного кода при наступлении условий.</w:t>
            </w:r>
          </w:p>
        </w:tc>
      </w:tr>
    </w:tbl>
    <w:p>
      <w:pPr>
        <w:pStyle w:val="Heading3"/>
      </w:pPr>
      <w:r>
        <w:t>УБИ.007. Угроза воздействия на программы с высокими привилегиями</w:t>
      </w:r>
    </w:p>
    <w:p>
      <w:pPr>
        <w:ind w:firstLine="709"/>
        <w:jc w:val="both"/>
      </w:pPr>
      <w:r>
        <w:rPr>
          <w:b w:val="0"/>
        </w:rPr>
        <w:t>Сценарий реализации угрозы УБИ.007 определяется для актуальных нарушителей вида 3 Преступные группы и вида 6 Разработчики программных средств, обладающих уровнем возможностей Н3. Инициация воздействия осуществляется через открытые интерфейсы Интернет, DMZ и API внешних интеграций, что обеспечивает нарушителю доступ к периметру системы. На первом этапе применяется техника Т6.7, заключающаяся в использовании уязвимостей конфигурации систем, служб и приложений, в том числе предварительно сконфигурированных профилей привилегированных пользователей. Далее нарушитель использует технику Т6.4 путём эксплуатации уязвимостей механизма имперсонации для запуска операций от имени другой учетной записи, а также технику Т6.5, связанную с манипуляциями с идентификатором сессии или токеном доступа, что позволяет обойти механизмы разграничения прав. Последующее распространение доступа реализуется через технику Т8.1, включающую эксплуатацию уязвимостей для повышения привилегий в системе и удалённого выполнения программного кода.</w:t>
      </w:r>
    </w:p>
    <w:p>
      <w:pPr>
        <w:ind w:firstLine="709"/>
        <w:jc w:val="both"/>
      </w:pPr>
      <w:r>
        <w:rPr>
          <w:b w:val="0"/>
        </w:rPr>
        <w:t>Объектами непосредственного воздействия в рамках данного сценария выступают веб-сервер платёжного шлюза, сервер приложений процессинга и кластер сервера баз данных PostgreSQL. Дискредитация указанных компонентов происходит вследствие слабостей в механизме проверки входных данных и команд, а также недостаточных мер по разграничению доступа между процессами. После получения привилегий дискредитированных программ нарушитель применяет технику Т3.15, осуществляя планирование запуска вредоносных программ через планировщики задач операционной системы и механизмы удалённых вызовов процедур. Это обеспечивает устойчивое присутствие в системе и возможность выполнения произвольного кода в контексте высокопривилегированных сервисов, отвечающих за обработку транзакций и хранение учётных данных.</w:t>
      </w:r>
    </w:p>
    <w:p>
      <w:pPr>
        <w:ind w:firstLine="709"/>
        <w:jc w:val="both"/>
      </w:pPr>
      <w:r>
        <w:rPr>
          <w:b w:val="0"/>
        </w:rPr>
        <w:t>Реализация описанного сценария приводит к наступлению негативных последствий, установленных профилем объекта. Фиксируется нарушение конфиденциальности персональных данных и коммерческой тайны, включая компрометацию токенизированных карточных данных, что напрямую ведёт к совершению мошеннических транзакций. Наступают финансовый и иной материальный ущерб физическому лицу, а также риски юридическому лицу, связанные с хозяйственной деятельностью оператора. Дополнительно фиксируются потеря денежных средств, нарушение законодательства Российской Федерации, снижение деловой репутации и простой информационной системы. Указанные последствия подтверждают актуальность угрозы УБИ.007 для системы класса УЗ-1 и обосновывают необходимость внедрения соответствующих мер защиты.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Т6.7.</w:t>
            </w:r>
          </w:p>
        </w:tc>
        <w:tc>
          <w:tcPr>
            <w:tcW w:type="dxa" w:w="1984"/>
          </w:tcPr>
          <w:p>
            <w:r>
              <w:rPr>
                <w:rFonts w:ascii="Times New Roman" w:hAnsi="Times New Roman"/>
                <w:sz w:val="20"/>
              </w:rPr>
              <w:t>Повышение привилегий по доступу к компонентам систем и сетей.</w:t>
            </w:r>
          </w:p>
        </w:tc>
        <w:tc>
          <w:tcPr>
            <w:tcW w:type="dxa" w:w="3402"/>
          </w:tcPr>
          <w:p>
            <w:r>
              <w:rPr>
                <w:rFonts w:ascii="Times New Roman" w:hAnsi="Times New Roman"/>
                <w:sz w:val="20"/>
              </w:rPr>
              <w:t>Т6.7. Использование уязвимостей конфигурации системы, служб и приложений, в том числе предварительно сконфигурированных профилей привилегированных пользователей, автоматически запускаемых от имени при</w:t>
            </w:r>
          </w:p>
        </w:tc>
        <w:tc>
          <w:tcPr>
            <w:tcW w:type="dxa" w:w="3345"/>
          </w:tcPr>
          <w:p>
            <w:r>
              <w:rPr>
                <w:rFonts w:ascii="Times New Roman" w:hAnsi="Times New Roman"/>
                <w:sz w:val="20"/>
              </w:rPr>
              <w:t>Угроза прямо связана с использованием уязвимостей конфигурации и привилегированных скриптов для повышения прав.</w:t>
            </w:r>
          </w:p>
        </w:tc>
      </w:tr>
      <w:tr>
        <w:tc>
          <w:tcPr>
            <w:tcW w:type="dxa" w:w="1020"/>
          </w:tcPr>
          <w:p>
            <w:r>
              <w:rPr>
                <w:rFonts w:ascii="Times New Roman" w:hAnsi="Times New Roman"/>
                <w:sz w:val="20"/>
              </w:rPr>
              <w:t>Т3.15.</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Т3.15. Планирование запуска вредоносных программ через планировщиков задач в операционной системе, а также с использованием механизмов планирования выполнения в удаленной системе через удаленный вызов</w:t>
            </w:r>
          </w:p>
        </w:tc>
        <w:tc>
          <w:tcPr>
            <w:tcW w:type="dxa" w:w="3345"/>
          </w:tcPr>
          <w:p>
            <w:r>
              <w:rPr>
                <w:rFonts w:ascii="Times New Roman" w:hAnsi="Times New Roman"/>
                <w:sz w:val="20"/>
              </w:rPr>
              <w:t>Планировщик задач может использоваться для persistence и выполнения кода с повышенными правами после начального взлома.</w:t>
            </w:r>
          </w:p>
        </w:tc>
      </w:tr>
      <w:tr>
        <w:tc>
          <w:tcPr>
            <w:tcW w:type="dxa" w:w="1020"/>
          </w:tcPr>
          <w:p>
            <w:r>
              <w:rPr>
                <w:rFonts w:ascii="Times New Roman" w:hAnsi="Times New Roman"/>
                <w:sz w:val="20"/>
              </w:rPr>
              <w:t>Т8.1.</w:t>
            </w:r>
          </w:p>
        </w:tc>
        <w:tc>
          <w:tcPr>
            <w:tcW w:type="dxa" w:w="1984"/>
          </w:tcPr>
          <w:p>
            <w:r>
              <w:rPr>
                <w:rFonts w:ascii="Times New Roman" w:hAnsi="Times New Roman"/>
                <w:sz w:val="20"/>
              </w:rPr>
              <w:t>Получение доступа (распространение доступа) к другим компонентам систем и сетей или смежным системам и сетям.</w:t>
            </w:r>
          </w:p>
        </w:tc>
        <w:tc>
          <w:tcPr>
            <w:tcW w:type="dxa" w:w="3402"/>
          </w:tcPr>
          <w:p>
            <w:r>
              <w:rPr>
                <w:rFonts w:ascii="Times New Roman" w:hAnsi="Times New Roman"/>
                <w:sz w:val="20"/>
              </w:rPr>
              <w:t>Т8.1. Эксплуатация уязвимостей для повышения привилегий в системе или сети для удаленного выполнения программного кода для распространения доступа</w:t>
            </w:r>
          </w:p>
        </w:tc>
        <w:tc>
          <w:tcPr>
            <w:tcW w:type="dxa" w:w="3345"/>
          </w:tcPr>
          <w:p>
            <w:r>
              <w:rPr>
                <w:rFonts w:ascii="Times New Roman" w:hAnsi="Times New Roman"/>
                <w:sz w:val="20"/>
              </w:rPr>
              <w:t>Эксплуатация уязвимостей для повышения привилегий (LPE) является основным способом реализации данной угрозы.</w:t>
            </w:r>
          </w:p>
        </w:tc>
      </w:tr>
      <w:tr>
        <w:tc>
          <w:tcPr>
            <w:tcW w:type="dxa" w:w="1020"/>
          </w:tcPr>
          <w:p>
            <w:r>
              <w:rPr>
                <w:rFonts w:ascii="Times New Roman" w:hAnsi="Times New Roman"/>
                <w:sz w:val="20"/>
              </w:rPr>
              <w:t>Т6.5.</w:t>
            </w:r>
          </w:p>
        </w:tc>
        <w:tc>
          <w:tcPr>
            <w:tcW w:type="dxa" w:w="1984"/>
          </w:tcPr>
          <w:p>
            <w:r>
              <w:rPr>
                <w:rFonts w:ascii="Times New Roman" w:hAnsi="Times New Roman"/>
                <w:sz w:val="20"/>
              </w:rPr>
              <w:t>Повышение привилегий по доступу к компонентам систем и сетей.</w:t>
            </w:r>
          </w:p>
        </w:tc>
        <w:tc>
          <w:tcPr>
            <w:tcW w:type="dxa" w:w="3402"/>
          </w:tcPr>
          <w:p>
            <w:r>
              <w:rPr>
                <w:rFonts w:ascii="Times New Roman" w:hAnsi="Times New Roman"/>
                <w:sz w:val="20"/>
              </w:rPr>
              <w:t>Т6.5. Манипуляции с идентификатором сессии, токеном доступа или иным параметром, определяющим права и полномочия пользователя в системе таким образом, что новый или измененный идентификатор/токен/пара</w:t>
            </w:r>
          </w:p>
        </w:tc>
        <w:tc>
          <w:tcPr>
            <w:tcW w:type="dxa" w:w="3345"/>
          </w:tcPr>
          <w:p>
            <w:r>
              <w:rPr>
                <w:rFonts w:ascii="Times New Roman" w:hAnsi="Times New Roman"/>
                <w:sz w:val="20"/>
              </w:rPr>
              <w:t>Манипуляции с токенами могут дать доступ к функциям с высокими привилегиями, что соответствует сути угрозы.</w:t>
            </w:r>
          </w:p>
        </w:tc>
      </w:tr>
      <w:tr>
        <w:tc>
          <w:tcPr>
            <w:tcW w:type="dxa" w:w="1020"/>
          </w:tcPr>
          <w:p>
            <w:r>
              <w:rPr>
                <w:rFonts w:ascii="Times New Roman" w:hAnsi="Times New Roman"/>
                <w:sz w:val="20"/>
              </w:rPr>
              <w:t>Т6.4.</w:t>
            </w:r>
          </w:p>
        </w:tc>
        <w:tc>
          <w:tcPr>
            <w:tcW w:type="dxa" w:w="1984"/>
          </w:tcPr>
          <w:p>
            <w:r>
              <w:rPr>
                <w:rFonts w:ascii="Times New Roman" w:hAnsi="Times New Roman"/>
                <w:sz w:val="20"/>
              </w:rPr>
              <w:t>Повышение привилегий по доступу к компонентам систем и сетей.</w:t>
            </w:r>
          </w:p>
        </w:tc>
        <w:tc>
          <w:tcPr>
            <w:tcW w:type="dxa" w:w="3402"/>
          </w:tcPr>
          <w:p>
            <w:r>
              <w:rPr>
                <w:rFonts w:ascii="Times New Roman" w:hAnsi="Times New Roman"/>
                <w:sz w:val="20"/>
              </w:rPr>
              <w:t>Т6.4. Эксплуатация уязвимостей механизма имперсонации (запуска операций в системе от имени другой учетной записи).</w:t>
            </w:r>
          </w:p>
        </w:tc>
        <w:tc>
          <w:tcPr>
            <w:tcW w:type="dxa" w:w="3345"/>
          </w:tcPr>
          <w:p>
            <w:r>
              <w:rPr>
                <w:rFonts w:ascii="Times New Roman" w:hAnsi="Times New Roman"/>
                <w:sz w:val="20"/>
              </w:rPr>
              <w:t>Прямое повышение привилегий через имперсонацию соответствует сути угрозы УБИ 7.</w:t>
            </w:r>
          </w:p>
        </w:tc>
      </w:tr>
    </w:tbl>
    <w:p>
      <w:pPr>
        <w:pStyle w:val="Heading3"/>
      </w:pPr>
      <w:r>
        <w:t>УБИ.008. Угроза восстановления и/или повторного использования аутентификационной информации</w:t>
      </w:r>
    </w:p>
    <w:p>
      <w:pPr>
        <w:ind w:firstLine="709"/>
        <w:jc w:val="both"/>
      </w:pPr>
      <w:r>
        <w:rPr>
          <w:b w:val="0"/>
        </w:rPr>
        <w:t>Реализация угрозы УБИ.008 может осуществляться нарушителями вида 3 Преступные группы криминальные структуры с уровнем возможностей Н3, а также нарушителями вида 6 Разработчики программных, программно-аппаратных средств с уровнем возможностей Н3. Доступ к объектам воздействия обеспечивается через внешние сетевые интерфейсы, обеспечивающие взаимодействие с сетью Интернет, веб-интерфейсы личных кабинетов плательщиков и мерчантов, а также через внутренние сетевые интерфейсы администрирования, доступные по защищённым каналам связи с применением двухфакторной аутентификации. На этапе первоначального доступа нарушитель применяет техники Т2.10 и Т6.2, реализуя несанкционированный доступ путём подбора учётных данных методами прямого перебора, словарных атак или применения методов восстановления хэш-сумм паролей в условиях выявления слабостей алгоритмов расчёта криптографических преобразований. При наличии у нарушителя прав на обслуживание компонентов системы или доступа к внутренним ресурсам ЦОД применяются техники Т6.1, предполагающие перехват аутентификационных данных в сетевом трафике внутренних сервисов, извлечение хэшей из памяти серверов баз данных или поиск сохранённых учётных данных в конфигурационных файлах серверов приложений и резервных копий.</w:t>
      </w:r>
    </w:p>
    <w:p>
      <w:pPr>
        <w:ind w:firstLine="709"/>
        <w:jc w:val="both"/>
      </w:pPr>
      <w:r>
        <w:rPr>
          <w:b w:val="0"/>
        </w:rPr>
        <w:t>Объектами непосредственного воздействия выступают компоненты информационной системы обработки платежей и персональных данных сервиса интернет-эквайринга ПейМаркет: сервер баз данных PostgreSQL, сервер приложений процессинга, сервер резервного копирования, а также рабочие места администраторов системы и администраторов безопасности. В результате реализации указанных техник нарушитель получает возможность восстановить аутентификационную информацию дискредитированных учётных записей легитимных пользователей, включая операторов системы и внешних лиц, либо получить данные для аутентификации от имени привилегированных учётных записей администраторов. Восстановленные или перехваченные хэши паролей и токены сессий используются для повторного входа в систему без необходимости проведения дополнительных криптографических операций, что позволяет обойти механизмы контроля целостности сеансов и стандартные процедуры верификации личности. Наличие выделенных каналов взаимодействия с банком-эквайером через криптошлюз не исключает риска компрометации локальных учётных записей внутри периметра сети, так как аутентификация административного доступа и рабочих групп пользователей осуществляется независимо от протоколов защиты межсетевых соединений.</w:t>
      </w:r>
    </w:p>
    <w:p>
      <w:pPr>
        <w:ind w:firstLine="709"/>
        <w:jc w:val="both"/>
      </w:pPr>
      <w:r>
        <w:rPr>
          <w:b w:val="0"/>
        </w:rPr>
        <w:t>Реализация угрозы УБИ.008 приводит к наступлению негативных последствий, определённых профилем объекта: нарушение конфиденциальности персональных данных иных категорий и общедоступных персональных данных плательщиков и мерчантов, финансовый и иной материальный ущерб физическим лицам, а также потеря или хищение денежных средств в ходе мошеннических транзакций. Компрометация учётных данных административного уровня обеспечивает нарушителю возможность модификации журналов событий, изменения параметров антифрод-мониторинга и формирования ложных отчётных реестров, что влечёт нарушение законодательства Российской Федерации в области защиты персональных данных и коммерческой тайны, а также причинение ущерба деловой репутации оператора. Дополнительно фиксируется риск простоя информационной системы или сети вследствие блокировки учётных записей службами безопасности или инициирования процедур аварийного восстановления, что напрямую влияет на непрерывность процессов приёма платежей, токенизации карточных данных и клиринговых взаиморасчётов с участниками эквайринговой сети.</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Т2.10.</w:t>
            </w:r>
          </w:p>
        </w:tc>
        <w:tc>
          <w:tcPr>
            <w:tcW w:type="dxa" w:w="1984"/>
          </w:tcPr>
          <w:p>
            <w:r>
              <w:rPr>
                <w:rFonts w:ascii="Times New Roman" w:hAnsi="Times New Roman"/>
                <w:sz w:val="20"/>
              </w:rPr>
              <w:t>Получение первоначального доступа к компонентам систем и сетей.</w:t>
            </w:r>
          </w:p>
        </w:tc>
        <w:tc>
          <w:tcPr>
            <w:tcW w:type="dxa" w:w="3402"/>
          </w:tcPr>
          <w:p>
            <w:r>
              <w:rPr>
                <w:rFonts w:ascii="Times New Roman" w:hAnsi="Times New Roman"/>
                <w:sz w:val="20"/>
              </w:rPr>
              <w:t>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w:t>
            </w:r>
          </w:p>
        </w:tc>
        <w:tc>
          <w:tcPr>
            <w:tcW w:type="dxa" w:w="3345"/>
          </w:tcPr>
          <w:p>
            <w:r>
              <w:rPr>
                <w:rFonts w:ascii="Times New Roman" w:hAnsi="Times New Roman"/>
                <w:sz w:val="20"/>
              </w:rPr>
              <w:t>Прямое соответствие: угроза основана на подборе учетных данных (перебор/словарь) для несанкционированного доступа.</w:t>
            </w:r>
          </w:p>
        </w:tc>
      </w:tr>
      <w:tr>
        <w:tc>
          <w:tcPr>
            <w:tcW w:type="dxa" w:w="1020"/>
          </w:tcPr>
          <w:p>
            <w:r>
              <w:rPr>
                <w:rFonts w:ascii="Times New Roman" w:hAnsi="Times New Roman"/>
                <w:sz w:val="20"/>
              </w:rPr>
              <w:t>Т6.2.</w:t>
            </w:r>
          </w:p>
        </w:tc>
        <w:tc>
          <w:tcPr>
            <w:tcW w:type="dxa" w:w="1984"/>
          </w:tcPr>
          <w:p>
            <w:r>
              <w:rPr>
                <w:rFonts w:ascii="Times New Roman" w:hAnsi="Times New Roman"/>
                <w:sz w:val="20"/>
              </w:rPr>
              <w:t>Повышение привилегий по доступу к компонентам систем и сетей.</w:t>
            </w:r>
          </w:p>
        </w:tc>
        <w:tc>
          <w:tcPr>
            <w:tcW w:type="dxa" w:w="3402"/>
          </w:tcPr>
          <w:p>
            <w:r>
              <w:rPr>
                <w:rFonts w:ascii="Times New Roman" w:hAnsi="Times New Roman"/>
                <w:sz w:val="20"/>
              </w:rPr>
              <w:t>Т6.2. Подбор пароля или другой информации для аутентификации от имени привилегированной учетной записи</w:t>
            </w:r>
          </w:p>
        </w:tc>
        <w:tc>
          <w:tcPr>
            <w:tcW w:type="dxa" w:w="3345"/>
          </w:tcPr>
          <w:p>
            <w:r>
              <w:rPr>
                <w:rFonts w:ascii="Times New Roman" w:hAnsi="Times New Roman"/>
                <w:sz w:val="20"/>
              </w:rPr>
              <w:t>Подходит для повышения привилегий через подбор пароля администратора, что является частным случаем реализации угрозы.</w:t>
            </w:r>
          </w:p>
        </w:tc>
      </w:tr>
      <w:tr>
        <w:tc>
          <w:tcPr>
            <w:tcW w:type="dxa" w:w="1020"/>
          </w:tcPr>
          <w:p>
            <w:r>
              <w:rPr>
                <w:rFonts w:ascii="Times New Roman" w:hAnsi="Times New Roman"/>
                <w:sz w:val="20"/>
              </w:rPr>
              <w:t>Т6.1.</w:t>
            </w:r>
          </w:p>
        </w:tc>
        <w:tc>
          <w:tcPr>
            <w:tcW w:type="dxa" w:w="1984"/>
          </w:tcPr>
          <w:p>
            <w:r>
              <w:rPr>
                <w:rFonts w:ascii="Times New Roman" w:hAnsi="Times New Roman"/>
                <w:sz w:val="20"/>
              </w:rPr>
              <w:t>Повышение привилегий по доступу к компонентам систем и сетей.</w:t>
            </w:r>
          </w:p>
        </w:tc>
        <w:tc>
          <w:tcPr>
            <w:tcW w:type="dxa" w:w="3402"/>
          </w:tcPr>
          <w:p>
            <w:r>
              <w:rPr>
                <w:rFonts w:ascii="Times New Roman" w:hAnsi="Times New Roman"/>
                <w:sz w:val="20"/>
              </w:rPr>
              <w:t>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трафике. Данные дл</w:t>
            </w:r>
          </w:p>
        </w:tc>
        <w:tc>
          <w:tcPr>
            <w:tcW w:type="dxa" w:w="3345"/>
          </w:tcPr>
          <w:p>
            <w:r>
              <w:rPr>
                <w:rFonts w:ascii="Times New Roman" w:hAnsi="Times New Roman"/>
                <w:sz w:val="20"/>
              </w:rPr>
              <w:t>Прямое получение хэшей паролей из памяти или трафика позволяет восстановить учётные данные, что соответствует угрозе.</w:t>
            </w:r>
          </w:p>
        </w:tc>
      </w:tr>
    </w:tbl>
    <w:p>
      <w:pPr>
        <w:pStyle w:val="Heading3"/>
      </w:pPr>
      <w:r>
        <w:t>УБИ.015. Угроза доступа к защищаемым файлам с использованием обходного пути</w:t>
      </w:r>
    </w:p>
    <w:p>
      <w:pPr>
        <w:ind w:firstLine="709"/>
        <w:jc w:val="both"/>
      </w:pPr>
      <w:r>
        <w:rPr>
          <w:b w:val="0"/>
        </w:rPr>
        <w:t>Угроза УБИ.015 признается актуальной для нарушителей вида 3 Преступные группы с уровнем возможностей Н3, а также для нарушителей вида 6 Разработчики программных средств с эквивалентным уровнем возможностей. Реализация возможна при наличии у нарушителя возможности доступа к внешним сетевым интерфейсам и веб-интерфейсам системы, обеспечивающим взаимодействие внешних пользователей и административного персонала с компонентами информационной системы. Сценарий начинается с эксплуатации недостаточного контроля доступа к ресурсам операционной системы согласно технике Т6.8, что позволяет непривилегированному процессу или учетной записи получить расширенные права на чтение скрытых директорий. Предпосылками для реализации выступают наличие у нарушителя базовых прав доступа к некоторым объектам файловой системы, отсутствие строгой проверки вводимых данных в прикладном слое и избыточные привилегии исполнения дискредитируемой программы.</w:t>
      </w:r>
    </w:p>
    <w:p>
      <w:pPr>
        <w:ind w:firstLine="709"/>
        <w:jc w:val="both"/>
      </w:pPr>
      <w:r>
        <w:rPr>
          <w:b w:val="0"/>
        </w:rPr>
        <w:t>Объектами непосредственного воздействия выступают Веб-сервер платёжного шлюза, Сервер приложений процессинга и кластер СУБД PostgreSQL. В процессе реализации нарушитель формирует специально сконструированные HTTP-запросы и вызовы внешнего API, содержащие дополнительные символы и последовательности обхода каталогов, что позволяет игнорировать ограничения пользовательского интерфейса и обращаться к ресурсам, явно не указанным в окне приложения. Воздействие распространяется на конфигурационные файлы, хранилища учётных данных, журналы событий и резервные копии, размещённые на указанных серверах. Применение техники Т10.1 обеспечивает несанкционированный доступ к информации в файловой системе и базах данных. Средства защиты информации уровня межсетевого экрана и криптографической защиты не блокируют данную атаку на уровне прикладного программного обеспечения, поскольку вектор реализуется через легитимные протоколы взаимодействия компонентов системы.</w:t>
      </w:r>
    </w:p>
    <w:p>
      <w:pPr>
        <w:ind w:firstLine="709"/>
        <w:jc w:val="both"/>
      </w:pPr>
      <w:r>
        <w:rPr>
          <w:b w:val="0"/>
        </w:rPr>
        <w:t>Успешная реализация угрозы приводит к несанкционированному изъятию конфиденциальных информационных ресурсов, содержащих персональные данные иных категорий, коммерческую тайну оператора, учётные данные авторизованных пользователей и логи функционирования системы. Данное событие квалифицируется как нарушение конфиденциальности, влекущее за собой риски причинения финансового и иного материального ущерба физическим лицам, а также потерю денежных средств в результате мошеннических транзакций с использованием скомпрометированных токенизированных карточных данных. Последствия включают нарушение требований законодательства Российской Федерации, нанесение ущерба деловой репутации оператора и потенциальный простой информационной системы в ходе реагирования на инцидент. Указанные негативные последствия соответствуют выбранным видам ущерба У1 и У2, что обосновывает необходимость включения данной угрозы в модель угроз для выбора соответствующих организационных и технических мер защиты.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Т6.8.</w:t>
            </w:r>
          </w:p>
        </w:tc>
        <w:tc>
          <w:tcPr>
            <w:tcW w:type="dxa" w:w="1984"/>
          </w:tcPr>
          <w:p>
            <w:r>
              <w:rPr>
                <w:rFonts w:ascii="Times New Roman" w:hAnsi="Times New Roman"/>
                <w:sz w:val="20"/>
              </w:rPr>
              <w:t>Повышение привилегий по доступу к компонентам систем и сетей.</w:t>
            </w:r>
          </w:p>
        </w:tc>
        <w:tc>
          <w:tcPr>
            <w:tcW w:type="dxa" w:w="3402"/>
          </w:tcPr>
          <w:p>
            <w:r>
              <w:rPr>
                <w:rFonts w:ascii="Times New Roman" w:hAnsi="Times New Roman"/>
                <w:sz w:val="20"/>
              </w:rPr>
              <w:t>Т6.8. Эксплуатация уязвимостей, связанных с отдельным, и вероятно менее строгим контролем доступа к некоторым ресурсам (например, к файловой системе) для непривилегированных учетных записей.</w:t>
            </w:r>
          </w:p>
        </w:tc>
        <w:tc>
          <w:tcPr>
            <w:tcW w:type="dxa" w:w="3345"/>
          </w:tcPr>
          <w:p>
            <w:r>
              <w:rPr>
                <w:rFonts w:ascii="Times New Roman" w:hAnsi="Times New Roman"/>
                <w:sz w:val="20"/>
              </w:rPr>
              <w:t>Прямое описание: эксплуатация слабостей контроля доступа к файловой системе для получения несанкционированных прав.</w:t>
            </w:r>
          </w:p>
        </w:tc>
      </w:tr>
      <w:tr>
        <w:tc>
          <w:tcPr>
            <w:tcW w:type="dxa" w:w="1020"/>
          </w:tcPr>
          <w:p>
            <w:r>
              <w:rPr>
                <w:rFonts w:ascii="Times New Roman" w:hAnsi="Times New Roman"/>
                <w:sz w:val="20"/>
              </w:rPr>
              <w:t>Т10.1.</w:t>
            </w:r>
          </w:p>
        </w:tc>
        <w:tc>
          <w:tcPr>
            <w:tcW w:type="dxa" w:w="1984"/>
          </w:tcPr>
          <w:p>
            <w:r>
              <w:rPr>
                <w:rFonts w:ascii="Times New Roman" w:hAnsi="Times New Roman"/>
                <w:sz w:val="20"/>
              </w:rPr>
              <w:t>Несанкционированный доступ и (или) воздействие на информационные ресурсы или компоненты систем и сетей, приводящие к негативным последствиям.</w:t>
            </w:r>
          </w:p>
        </w:tc>
        <w:tc>
          <w:tcPr>
            <w:tcW w:type="dxa" w:w="3402"/>
          </w:tcPr>
          <w:p>
            <w:r>
              <w:rPr>
                <w:rFonts w:ascii="Times New Roman" w:hAnsi="Times New Roman"/>
                <w:sz w:val="20"/>
              </w:rPr>
              <w:t>Т10.1. Несанкционированный доступ к информации в памяти системы, файловой системе, базах данных, репозиториях, в программных модулях и прошивках</w:t>
            </w:r>
          </w:p>
        </w:tc>
        <w:tc>
          <w:tcPr>
            <w:tcW w:type="dxa" w:w="3345"/>
          </w:tcPr>
          <w:p>
            <w:r>
              <w:rPr>
                <w:rFonts w:ascii="Times New Roman" w:hAnsi="Times New Roman"/>
                <w:sz w:val="20"/>
              </w:rPr>
              <w:t>Обходной путь приводит к несанкционированному доступу к файлам, что входит в общую категорию Т10.1.</w:t>
            </w:r>
          </w:p>
        </w:tc>
      </w:tr>
    </w:tbl>
    <w:p>
      <w:pPr>
        <w:pStyle w:val="Heading3"/>
      </w:pPr>
      <w:r>
        <w:t>УБИ.016. Угроза доступа к локальным файлам сервера при помощи URL</w:t>
      </w:r>
    </w:p>
    <w:p>
      <w:pPr>
        <w:ind w:firstLine="709"/>
        <w:jc w:val="both"/>
      </w:pPr>
      <w:r>
        <w:rPr>
          <w:b w:val="0"/>
        </w:rPr>
        <w:t>Реализация угрозы УБИ.016 возможна при наличии у нарушителя прав на инициирование сетевых или локальных запросов к компонентам инфраструктуры информационной системы «ПейМаркет». В качестве актуальных субъектов воздействия выступают авторизованные пользователи систем и сетей с уровнем возможностей Н1, а также системные администраторы, администраторы безопасности и лица, привлекаемые для пусконаладочных работ с уровнями Н2 и Н3. Допускается реализация сценария внешними нарушителями категории преступных группировок или хакеров при достижении ими уровня возможностей Н2 и Н3 посредством эскалации привилегий или компрометации рабочих сессий. Сценарий реализуется через вектор передачи дискредитируемому браузерному компоненту или сервису рендеринга на стороне сервера запроса с подменой протокола доступа, что обходит штатные механизмы валидации входных данных. Данная техника соответствует классификационному признаку Т10.1 и предполагает несанкционированное обращение к ресурсам файловой системы серверной среды вместо легитимного обращения по протоколу гипертекстовой передачи данных.</w:t>
      </w:r>
    </w:p>
    <w:p>
      <w:pPr>
        <w:ind w:firstLine="709"/>
        <w:jc w:val="both"/>
      </w:pPr>
      <w:r>
        <w:rPr>
          <w:b w:val="0"/>
        </w:rPr>
        <w:t>Объектами непосредственного воздействия в рамках данного сценария выступают компоненты Веб-сервер платёжного шлюза и Сервер приложений процессинга, где размещаются модули обработки пользовательских запросов и службы фоновой генерации отчётности. При успешной реализации угрозы происходит чтение конфигурационных файлов, журналов событий, учётных данных для подключения к базе данных PostgreSQL и криптографических ключей, хранящихся в директориях операционной системы серверов. Полученные данные передаются нарушителю через каналы обратной связи, интегрированные в логику работы браузерного агента или веб-интерфейса администрирования. Отсутствие разграничения типов запросов на уровне приложения позволяет обойти средства защиты класса межсетевых экранов веб-приложений и системы контроля целостности, обеспечивая прямой доступ к информационным ресурсам без формирования признаков стандартной сетевой атаки.</w:t>
      </w:r>
    </w:p>
    <w:p>
      <w:pPr>
        <w:ind w:firstLine="709"/>
        <w:jc w:val="both"/>
      </w:pPr>
      <w:r>
        <w:rPr>
          <w:b w:val="0"/>
        </w:rPr>
        <w:t>Последствия реализации указанной угрозы охватывают нарушение конфиденциальности обрабатываемых персональных данных и коммерческой тайны оператора, что напрямую ведёт к финансовому и иному материальному ущербу физических лиц, а также к рискам хозяйственной деятельности юридических лиц. Извлечение учётных данных и параметров подключения к базам данных создаёт предпосылки для компрометации токенизированных карточных данных и совершения мошеннических транзакций, что квалифицируется как потеря денежных средств и нарушение законодательства Российской Федерации в сфере защиты персональных данных. Длительное функционирование скомпрометированных компонентов приводит к простоям информационной системы или сети, нарушению деловой репутации ООО «ПейМаркет» и необходимости применения экстренных мер по восстановлению работоспособности сервисов интернет-эквайринга, включая перезапуск служб и пересборку доверенных окружений.</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Т10.1.</w:t>
            </w:r>
          </w:p>
        </w:tc>
        <w:tc>
          <w:tcPr>
            <w:tcW w:type="dxa" w:w="1984"/>
          </w:tcPr>
          <w:p>
            <w:r>
              <w:rPr>
                <w:rFonts w:ascii="Times New Roman" w:hAnsi="Times New Roman"/>
                <w:sz w:val="20"/>
              </w:rPr>
              <w:t>Несанкционированный доступ и (или) воздействие на информационные ресурсы или компоненты систем и сетей, приводящие к негативным последствиям.</w:t>
            </w:r>
          </w:p>
        </w:tc>
        <w:tc>
          <w:tcPr>
            <w:tcW w:type="dxa" w:w="3402"/>
          </w:tcPr>
          <w:p>
            <w:r>
              <w:rPr>
                <w:rFonts w:ascii="Times New Roman" w:hAnsi="Times New Roman"/>
                <w:sz w:val="20"/>
              </w:rPr>
              <w:t>Т10.1. Несанкционированный доступ к информации в памяти системы, файловой системе, базах данных, репозиториях, в программных модулях и прошивках</w:t>
            </w:r>
          </w:p>
        </w:tc>
        <w:tc>
          <w:tcPr>
            <w:tcW w:type="dxa" w:w="3345"/>
          </w:tcPr>
          <w:p>
            <w:r>
              <w:rPr>
                <w:rFonts w:ascii="Times New Roman" w:hAnsi="Times New Roman"/>
                <w:sz w:val="20"/>
              </w:rPr>
              <w:t>Угроза прямо описывает несанкционированный доступ к файловой системе сервера через уязвимость в браузере/клиенте.</w:t>
            </w:r>
          </w:p>
        </w:tc>
      </w:tr>
    </w:tbl>
    <w:p>
      <w:pPr>
        <w:pStyle w:val="Heading3"/>
      </w:pPr>
      <w:r>
        <w:t>УБИ.068. Угроза неправомерного/некорректного использования интерфейса взаимодействия с приложением</w:t>
      </w:r>
    </w:p>
    <w:p>
      <w:pPr>
        <w:ind w:firstLine="709"/>
        <w:jc w:val="both"/>
      </w:pPr>
      <w:r>
        <w:rPr>
          <w:b w:val="0"/>
        </w:rPr>
        <w:t>Реализация угрозы УБИ.068 обеспечивается нарушителем с уровнем возможностей не ниже Н3, к числу которых относятся внешние преступные группы или внутренние разработчики программных средств. Доступ к целевому интерфейсу взаимодействия с приложением осуществляется через сетевые каналы Интернет и API внешних интеграций, проходящие через зону DMZ. На этапе первоначального доступа нарушитель применяет технику Т2.13, реализуя атаку типа человек посередине для перехвата или ретрансляции аутентификационных данных, что позволяет обойти механизмы контроля доступа на уровне веб-сервера платёжного шлюза и получить легитимный контекст выполнения запросов к серверу приложений процессинга.</w:t>
      </w:r>
    </w:p>
    <w:p>
      <w:pPr>
        <w:ind w:firstLine="709"/>
        <w:jc w:val="both"/>
      </w:pPr>
      <w:r>
        <w:rPr>
          <w:b w:val="0"/>
        </w:rPr>
        <w:t>После получения доступа эксплуатация уязвимости в механизме проверки входных данных и команд API производится с применением техники Т7.17. Нарушитель обфусцирует или шифрует вредоносные команды и управляющий трафик, маскируя их под легитимные вызовы для исключения обнаружения средствами защиты периметра, включая межсетевой экран WAF, и антивирусными средствами на серверах. Объектами непосредственного программного воздействия выступают сервер приложений процессинга и кластер СУБД PostgreSQL, где инициируется выполнение скрытых функций отладки или административных процедур, не предусмотренных штатной логикой обработки платежей. В случае успешной манипуляции возможно несанкционированное обращение к модулям токенизации карточных данных, расположенным в зоне доверия криптошлюза.</w:t>
      </w:r>
    </w:p>
    <w:p>
      <w:pPr>
        <w:ind w:firstLine="709"/>
        <w:jc w:val="both"/>
      </w:pPr>
      <w:r>
        <w:rPr>
          <w:b w:val="0"/>
        </w:rPr>
        <w:t>Последствиями реализации указанной угрозы в рамках заданной архитектуры информационной системы являются компрометация токенизированных карточных данных и инициирование мошеннических транзакций. Данные инциденты приводят к финансовому и иному материальному ущербу физических лиц, потере денежных средств, нарушению требований законодательства Российской Федерации в сфере персональных данных и платёжных систем, а также к простоям информационной системы и снижению деловой репутации оператора. Указанные негативные последствия соответствуют выбранным видам ущерба У1 и У2 и требуют применения дополнительных мер контроля целостности и верификации параметров передаваемых по интерфейсу API команд.</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Т2.13.</w:t>
            </w:r>
          </w:p>
        </w:tc>
        <w:tc>
          <w:tcPr>
            <w:tcW w:type="dxa" w:w="1984"/>
          </w:tcPr>
          <w:p>
            <w:r>
              <w:rPr>
                <w:rFonts w:ascii="Times New Roman" w:hAnsi="Times New Roman"/>
                <w:sz w:val="20"/>
              </w:rPr>
              <w:t>Получение первоначального доступа к компонентам систем и сетей.</w:t>
            </w:r>
          </w:p>
        </w:tc>
        <w:tc>
          <w:tcPr>
            <w:tcW w:type="dxa" w:w="3402"/>
          </w:tcPr>
          <w:p>
            <w:r>
              <w:rPr>
                <w:rFonts w:ascii="Times New Roman" w:hAnsi="Times New Roman"/>
                <w:sz w:val="20"/>
              </w:rPr>
              <w:t>Т2.13. Реализация атаки типа "человек посередине" для осуществления доступа, например, NTLM/SMB Relaying атаки</w:t>
            </w:r>
          </w:p>
        </w:tc>
        <w:tc>
          <w:tcPr>
            <w:tcW w:type="dxa" w:w="3345"/>
          </w:tcPr>
          <w:p>
            <w:r>
              <w:rPr>
                <w:rFonts w:ascii="Times New Roman" w:hAnsi="Times New Roman"/>
                <w:sz w:val="20"/>
              </w:rPr>
              <w:t>MITM может перехватывать или модифицировать запросы к API, но угроза специфична к логике приложения.</w:t>
            </w:r>
          </w:p>
        </w:tc>
      </w:tr>
      <w:tr>
        <w:tc>
          <w:tcPr>
            <w:tcW w:type="dxa" w:w="1020"/>
          </w:tcPr>
          <w:p>
            <w:r>
              <w:rPr>
                <w:rFonts w:ascii="Times New Roman" w:hAnsi="Times New Roman"/>
                <w:sz w:val="20"/>
              </w:rPr>
              <w:t>Т7.17.</w:t>
            </w:r>
          </w:p>
        </w:tc>
        <w:tc>
          <w:tcPr>
            <w:tcW w:type="dxa" w:w="1984"/>
          </w:tcPr>
          <w:p>
            <w:r>
              <w:rPr>
                <w:rFonts w:ascii="Times New Roman" w:hAnsi="Times New Roman"/>
                <w:sz w:val="20"/>
              </w:rPr>
              <w:t>Сокрытие действий и применяемых при этом средств от обнаружения.</w:t>
            </w:r>
          </w:p>
        </w:tc>
        <w:tc>
          <w:tcPr>
            <w:tcW w:type="dxa" w:w="3402"/>
          </w:tcPr>
          <w:p>
            <w:r>
              <w:rPr>
                <w:rFonts w:ascii="Times New Roman" w:hAnsi="Times New Roman"/>
                <w:sz w:val="20"/>
              </w:rPr>
              <w:t>Т7.17. Обфускация, шифрование, упаковка с защитой паролем или сокрытие стеганографическими методами программного кода вредоносного ПО, данных и команд управляющего трафика, в том числе при хранении эт</w:t>
            </w:r>
          </w:p>
        </w:tc>
        <w:tc>
          <w:tcPr>
            <w:tcW w:type="dxa" w:w="3345"/>
          </w:tcPr>
          <w:p>
            <w:r>
              <w:rPr>
                <w:rFonts w:ascii="Times New Roman" w:hAnsi="Times New Roman"/>
                <w:sz w:val="20"/>
              </w:rPr>
              <w:t>Обфускация может использоваться для сокрытия вредоносных команд в payload API-запросов.</w:t>
            </w:r>
          </w:p>
        </w:tc>
      </w:tr>
    </w:tbl>
    <w:p>
      <w:pPr>
        <w:pStyle w:val="Heading3"/>
      </w:pPr>
      <w:r>
        <w:t>УБИ.069. Угроза неправомерных действий в каналах связи</w:t>
      </w:r>
    </w:p>
    <w:p>
      <w:pPr>
        <w:ind w:firstLine="709"/>
        <w:jc w:val="both"/>
      </w:pPr>
      <w:r>
        <w:rPr>
          <w:b w:val="0"/>
        </w:rPr>
        <w:t>Реализация угрозы неправомерных действий в каналах связи УБИ.069 возможна при участии нарушителей вида 3 «Преступные группы» или вида 6 «Разработчики программных и программно-аппаратных средств», обладающих уровнем возможностей Н3. Данные субъекты обладают достаточной компетентностью и ресурсным обеспечением для организации несанкционированного перехвата сетевого трафика на границе оценки угроз безопасности информации или внутри периметра информационной системы. Инициация атаки осуществляется посредством применения техники Т2.13, заключающейся в реализации атаки типа человек посередине с использованием механизмов ретрансляции протоколов NTLM/SMB, что позволяет нарушителю занять промежуточное положение между компонентами системы и легитимными пользователями либо взаимодействующими системами. В качестве альтернативного вектора воздействия применяется техника Т9.7, предусматривающая проксирование трафика передачи данных для маскировки подозрительной активности, обхода правил фильтрации межсетевого экрана и дублирования каналов связи с целью разделения и обфускации информационного потока.</w:t>
      </w:r>
    </w:p>
    <w:p>
      <w:pPr>
        <w:ind w:firstLine="709"/>
        <w:jc w:val="both"/>
      </w:pPr>
      <w:r>
        <w:rPr>
          <w:b w:val="0"/>
        </w:rPr>
        <w:t>После установления контроля над сетевым потоком нарушитель применяет техники Т9.9 и Т7.20, направленные на туннелирование управляющего трафика в поля заполнения и данные служебных протоколов DNS и ICMP. Данная методика позволяет скрытно передавать команды управления и извлекать конфиденциальные данные из информационного потока без формирования характерных сетевых сигнатур, что затрудняет их обнаружение средствами мониторинга и анализа трафика. Объектами непосредственного воздействия выступают веб-сервер платёжного шлюза, сервер приложений процессинга, кластер СУБД PostgreSQL и криптошлюз, обеспечивающий взаимодействие с банком-эквайером по выделенному каналу. Модификация структурных полей сетевых протоколов приводит к искажению параметров транзакций, подмене реквизитов плательщиков и мерчантов, а также к несанкционированному доступу к учетным данным и токенизированным карточным данным, хранящимся в защищённом контуре системы.</w:t>
      </w:r>
    </w:p>
    <w:p>
      <w:pPr>
        <w:ind w:firstLine="709"/>
        <w:jc w:val="both"/>
      </w:pPr>
      <w:r>
        <w:rPr>
          <w:b w:val="0"/>
        </w:rPr>
        <w:t>Реализация указанных технических приёмов формирует предпосылки для наступления негативных последствий, классифицируемых как нарушение законодательства Российской Федерации в сфере защиты персональных данных, финансовый и иной материальный ущерб физическим лицам, а также потеря или хищение денежных средств в ходе клиринговых операций. Искажение целостности и подлинности передаваемых сведений обуславливает риск компрометации токенизированных карточных данных и инициирования мошеннических транзакций, что напрямую влияет на деловую репутацию оператора и ведёт к простоям информационной системы или сети. Воздействие на компоненты обработки платежей и резервного копирования способно привести к нарушению основных бизнес-процессов, включая приём платежей через API и формирование отчётности, что требует применения мер реагирования в соответствии с профилем объекта и требованиями к уровню защищённости УЗ-1.</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Т9.9.</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c>
          <w:tcPr>
            <w:tcW w:type="dxa" w:w="3345"/>
          </w:tcPr>
          <w:p>
            <w:r>
              <w:rPr>
                <w:rFonts w:ascii="Times New Roman" w:hAnsi="Times New Roman"/>
                <w:sz w:val="20"/>
              </w:rPr>
              <w:t>Туннелирование позволяет скрыть изменения в трафике и обойти WAF/СКЗИ, реализуя угрозу модификации данных.</w:t>
            </w:r>
          </w:p>
        </w:tc>
      </w:tr>
      <w:tr>
        <w:tc>
          <w:tcPr>
            <w:tcW w:type="dxa" w:w="1020"/>
          </w:tcPr>
          <w:p>
            <w:r>
              <w:rPr>
                <w:rFonts w:ascii="Times New Roman" w:hAnsi="Times New Roman"/>
                <w:sz w:val="20"/>
              </w:rPr>
              <w:t>Т7.20.</w:t>
            </w:r>
          </w:p>
        </w:tc>
        <w:tc>
          <w:tcPr>
            <w:tcW w:type="dxa" w:w="1984"/>
          </w:tcPr>
          <w:p>
            <w:r>
              <w:rPr>
                <w:rFonts w:ascii="Times New Roman" w:hAnsi="Times New Roman"/>
                <w:sz w:val="20"/>
              </w:rPr>
              <w:t>Сокрытие действий и применяемых при этом средств от обнаружения.</w:t>
            </w:r>
          </w:p>
        </w:tc>
        <w:tc>
          <w:tcPr>
            <w:tcW w:type="dxa" w:w="3402"/>
          </w:tcPr>
          <w:p>
            <w:r>
              <w:rPr>
                <w:rFonts w:ascii="Times New Roman" w:hAnsi="Times New Roman"/>
                <w:sz w:val="20"/>
              </w:rPr>
              <w:t>Т7.20.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c>
          <w:tcPr>
            <w:tcW w:type="dxa" w:w="3345"/>
          </w:tcPr>
          <w:p>
            <w:r>
              <w:rPr>
                <w:rFonts w:ascii="Times New Roman" w:hAnsi="Times New Roman"/>
                <w:sz w:val="20"/>
              </w:rPr>
              <w:t>Скрытие действий через туннелирование в служебных протоколах соответствует цели сокрытия несанкционированного доступа.</w:t>
            </w:r>
          </w:p>
        </w:tc>
      </w:tr>
      <w:tr>
        <w:tc>
          <w:tcPr>
            <w:tcW w:type="dxa" w:w="1020"/>
          </w:tcPr>
          <w:p>
            <w:r>
              <w:rPr>
                <w:rFonts w:ascii="Times New Roman" w:hAnsi="Times New Roman"/>
                <w:sz w:val="20"/>
              </w:rPr>
              <w:t>Т2.13.</w:t>
            </w:r>
          </w:p>
        </w:tc>
        <w:tc>
          <w:tcPr>
            <w:tcW w:type="dxa" w:w="1984"/>
          </w:tcPr>
          <w:p>
            <w:r>
              <w:rPr>
                <w:rFonts w:ascii="Times New Roman" w:hAnsi="Times New Roman"/>
                <w:sz w:val="20"/>
              </w:rPr>
              <w:t>Получение первоначального доступа к компонентам систем и сетей.</w:t>
            </w:r>
          </w:p>
        </w:tc>
        <w:tc>
          <w:tcPr>
            <w:tcW w:type="dxa" w:w="3402"/>
          </w:tcPr>
          <w:p>
            <w:r>
              <w:rPr>
                <w:rFonts w:ascii="Times New Roman" w:hAnsi="Times New Roman"/>
                <w:sz w:val="20"/>
              </w:rPr>
              <w:t>Т2.13. Реализация атаки типа "человек посередине" для осуществления доступа, например, NTLM/SMB Relaying атаки</w:t>
            </w:r>
          </w:p>
        </w:tc>
        <w:tc>
          <w:tcPr>
            <w:tcW w:type="dxa" w:w="3345"/>
          </w:tcPr>
          <w:p>
            <w:r>
              <w:rPr>
                <w:rFonts w:ascii="Times New Roman" w:hAnsi="Times New Roman"/>
                <w:sz w:val="20"/>
              </w:rPr>
              <w:t>Атака 'человек посередине' напрямую реализует несанкционированный доступ к трафику и его модификацию.</w:t>
            </w:r>
          </w:p>
        </w:tc>
      </w:tr>
      <w:tr>
        <w:tc>
          <w:tcPr>
            <w:tcW w:type="dxa" w:w="1020"/>
          </w:tcPr>
          <w:p>
            <w:r>
              <w:rPr>
                <w:rFonts w:ascii="Times New Roman" w:hAnsi="Times New Roman"/>
                <w:sz w:val="20"/>
              </w:rPr>
              <w:t>Т9.7.</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Т9.7. Проксирование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w:t>
            </w:r>
          </w:p>
        </w:tc>
        <w:tc>
          <w:tcPr>
            <w:tcW w:type="dxa" w:w="3345"/>
          </w:tcPr>
          <w:p>
            <w:r>
              <w:rPr>
                <w:rFonts w:ascii="Times New Roman" w:hAnsi="Times New Roman"/>
                <w:sz w:val="20"/>
              </w:rPr>
              <w:t>Проксирование и маскировка трафика могут использоваться для скрытой реализации MITM-атаки на каналы связи.</w:t>
            </w:r>
          </w:p>
        </w:tc>
      </w:tr>
    </w:tbl>
    <w:p>
      <w:pPr>
        <w:pStyle w:val="Heading3"/>
      </w:pPr>
      <w:r>
        <w:t>УБИ.074. Угроза несанкционированного доступа к аутентификационной информации</w:t>
      </w:r>
    </w:p>
    <w:p>
      <w:pPr>
        <w:ind w:firstLine="709"/>
        <w:jc w:val="both"/>
      </w:pPr>
      <w:r>
        <w:rPr>
          <w:b w:val="0"/>
        </w:rPr>
        <w:t>Реализация угрозы несанкционированного доступа к аутентификационной информации может быть осуществлена нарушителями вида 3 Преступные группы и вида 6 Разработчики программных средств, обладающими средними возможностями уровень Н3. Инициальный доступ обеспечивается через внешние сетевые интерфейсы, включая сеть Интернет, интерфейс API для внешних интеграций и веб-интерфейс, посредством эксплуатации уязвимостей конфигурации сетевого оборудования и средств защиты, применения паролей по умолчанию или слабых учётных данных, а также путём проведения словарных атак и прямого перебора учётных данных легитимных пользователей. Внутренний вектор реализации возможен при наличии у разработчиков или подрядчиков прав на установку и настройку компонентов системы, что позволяет обойти механизмы контроля доступа на этапе пусконаладочных работ.</w:t>
      </w:r>
    </w:p>
    <w:p>
      <w:pPr>
        <w:ind w:firstLine="709"/>
        <w:jc w:val="both"/>
      </w:pPr>
      <w:r>
        <w:rPr>
          <w:b w:val="0"/>
        </w:rPr>
        <w:t>После получения первоначального доступа нарушитель осуществляет сбор информации о пользователях, устройствах и приложениях путём анализа оперативной памяти вычислительных узлов и файловых хранилищ. Для извлечения паролей, имён пользователей, хэш-сумм и криптографических ключей применяется внедрение вредоносного программного обеспечения и автоматический запуск скриптов с использованием скомпрометированных учётных данных администратора или оператора. Извлечение учётных данных осуществляется непосредственно из оперативной памяти сервера приложений процессинга, кластера СУБД PostgreSQL, содержащего журналы событий и резервные копии, а также с АРМ администратора и сервера резервного копирования. Повышение привилегий до уровня привилегированной учётной записи достигается путём перехвата данных авторизации в сетевом трафике или поиска их в системных папках. Завершающий этап включает вывод извлечённой информации через предоставление несанкционированного доступа к файловым хранилищам и базам данных инфраструктуры.</w:t>
      </w:r>
    </w:p>
    <w:p>
      <w:pPr>
        <w:ind w:firstLine="709"/>
        <w:jc w:val="both"/>
      </w:pPr>
      <w:r>
        <w:rPr>
          <w:b w:val="0"/>
        </w:rPr>
        <w:t>Компрометация аутентификационной информации приводит к нарушению конфиденциальности персональных данных и коммерческой тайны, формируя предпосылки для финансового ущерба физическим лицам и хищения денежных средств. Утрата контроля над учётными данными операторов и администраторов обусловливает риск мошеннических транзакций с токенизированными карточными данными, нарушение законодательства Российской Федерации в сфере обработки персональных данных и причинение ущерба деловой репутации оператора. Дестабилизация процессов приёма платежей, токенизации и клиринга вызывает простой информационной системы, что напрямую коррелирует с выбранными видами ущерба У1 и У2, требуя применения мер по изоляции скомпрометированных компонентов и пересмотру политик управления учётными записями.</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Т1.9.</w:t>
            </w:r>
          </w:p>
        </w:tc>
        <w:tc>
          <w:tcPr>
            <w:tcW w:type="dxa" w:w="1984"/>
          </w:tcPr>
          <w:p>
            <w:r>
              <w:rPr>
                <w:rFonts w:ascii="Times New Roman" w:hAnsi="Times New Roman"/>
                <w:sz w:val="20"/>
              </w:rPr>
              <w:t>Сбор информации о системах и сетях.</w:t>
            </w:r>
          </w:p>
        </w:tc>
        <w:tc>
          <w:tcPr>
            <w:tcW w:type="dxa" w:w="3402"/>
          </w:tcPr>
          <w:p>
            <w:r>
              <w:rPr>
                <w:rFonts w:ascii="Times New Roman" w:hAnsi="Times New Roman"/>
                <w:sz w:val="20"/>
              </w:rPr>
              <w:t>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w:t>
            </w:r>
          </w:p>
        </w:tc>
        <w:tc>
          <w:tcPr>
            <w:tcW w:type="dxa" w:w="3345"/>
          </w:tcPr>
          <w:p>
            <w:r>
              <w:rPr>
                <w:rFonts w:ascii="Times New Roman" w:hAnsi="Times New Roman"/>
                <w:sz w:val="20"/>
              </w:rPr>
              <w:t>Прямое извлечение паролей и ключей из памяти или файлов соответствует описанию угрозы.</w:t>
            </w:r>
          </w:p>
        </w:tc>
      </w:tr>
      <w:tr>
        <w:tc>
          <w:tcPr>
            <w:tcW w:type="dxa" w:w="1020"/>
          </w:tcPr>
          <w:p>
            <w:r>
              <w:rPr>
                <w:rFonts w:ascii="Times New Roman" w:hAnsi="Times New Roman"/>
                <w:sz w:val="20"/>
              </w:rPr>
              <w:t>Т2.4.</w:t>
            </w:r>
          </w:p>
        </w:tc>
        <w:tc>
          <w:tcPr>
            <w:tcW w:type="dxa" w:w="1984"/>
          </w:tcPr>
          <w:p>
            <w:r>
              <w:rPr>
                <w:rFonts w:ascii="Times New Roman" w:hAnsi="Times New Roman"/>
                <w:sz w:val="20"/>
              </w:rPr>
              <w:t>Получение первоначального доступа к компонентам систем и сетей.</w:t>
            </w:r>
          </w:p>
        </w:tc>
        <w:tc>
          <w:tcPr>
            <w:tcW w:type="dxa" w:w="3402"/>
          </w:tcPr>
          <w:p>
            <w:r>
              <w:rPr>
                <w:rFonts w:ascii="Times New Roman" w:hAnsi="Times New Roman"/>
                <w:sz w:val="20"/>
              </w:rPr>
              <w:t>Т2.4. Использование ошибок конфигурации сетевого оборудования и средств защиты, в том числе слабых паролей и паролей по умолчанию, для получения доступа к компонентам систем и сетей при удаленной атак</w:t>
            </w:r>
          </w:p>
        </w:tc>
        <w:tc>
          <w:tcPr>
            <w:tcW w:type="dxa" w:w="3345"/>
          </w:tcPr>
          <w:p>
            <w:r>
              <w:rPr>
                <w:rFonts w:ascii="Times New Roman" w:hAnsi="Times New Roman"/>
                <w:sz w:val="20"/>
              </w:rPr>
              <w:t>Использование слабых паролей позволяет получить доступ, что является предпосылкой для кражи данных.</w:t>
            </w:r>
          </w:p>
        </w:tc>
      </w:tr>
      <w:tr>
        <w:tc>
          <w:tcPr>
            <w:tcW w:type="dxa" w:w="1020"/>
          </w:tcPr>
          <w:p>
            <w:r>
              <w:rPr>
                <w:rFonts w:ascii="Times New Roman" w:hAnsi="Times New Roman"/>
                <w:sz w:val="20"/>
              </w:rPr>
              <w:t>Т9.13.</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учетных записей или пе</w:t>
            </w:r>
          </w:p>
        </w:tc>
        <w:tc>
          <w:tcPr>
            <w:tcW w:type="dxa" w:w="3345"/>
          </w:tcPr>
          <w:p>
            <w:r>
              <w:rPr>
                <w:rFonts w:ascii="Times New Roman" w:hAnsi="Times New Roman"/>
                <w:sz w:val="20"/>
              </w:rPr>
              <w:t>Нарушитель может извлечь учетные данные из БД или файловых хранилищ скомпрометированной системы для последующего доступа.</w:t>
            </w:r>
          </w:p>
        </w:tc>
      </w:tr>
      <w:tr>
        <w:tc>
          <w:tcPr>
            <w:tcW w:type="dxa" w:w="1020"/>
          </w:tcPr>
          <w:p>
            <w:r>
              <w:rPr>
                <w:rFonts w:ascii="Times New Roman" w:hAnsi="Times New Roman"/>
                <w:sz w:val="20"/>
              </w:rPr>
              <w:t>Т1.12.</w:t>
            </w:r>
          </w:p>
        </w:tc>
        <w:tc>
          <w:tcPr>
            <w:tcW w:type="dxa" w:w="1984"/>
          </w:tcPr>
          <w:p>
            <w:r>
              <w:rPr>
                <w:rFonts w:ascii="Times New Roman" w:hAnsi="Times New Roman"/>
                <w:sz w:val="20"/>
              </w:rPr>
              <w:t>Сбор информации о системах и сетях.</w:t>
            </w:r>
          </w:p>
        </w:tc>
        <w:tc>
          <w:tcPr>
            <w:tcW w:type="dxa" w:w="3402"/>
          </w:tcPr>
          <w:p>
            <w:r>
              <w:rPr>
                <w:rFonts w:ascii="Times New Roman" w:hAnsi="Times New Roman"/>
                <w:sz w:val="20"/>
              </w:rPr>
              <w:t>Т1.12. Сбор личной идентификационной информации (идентификаторы пользователей, устройств, информация об идентификации пользователей сервисами, приложениями, средствами удаленного доступа), в том числе</w:t>
            </w:r>
          </w:p>
        </w:tc>
        <w:tc>
          <w:tcPr>
            <w:tcW w:type="dxa" w:w="3345"/>
          </w:tcPr>
          <w:p>
            <w:r>
              <w:rPr>
                <w:rFonts w:ascii="Times New Roman" w:hAnsi="Times New Roman"/>
                <w:sz w:val="20"/>
              </w:rPr>
              <w:t>Сбор идентификаторов и личных данных нарушителями возможен, но прямое извлечение паролей из памяти/файлов описано в других техниках.</w:t>
            </w:r>
          </w:p>
        </w:tc>
      </w:tr>
      <w:tr>
        <w:tc>
          <w:tcPr>
            <w:tcW w:type="dxa" w:w="1020"/>
          </w:tcPr>
          <w:p>
            <w:r>
              <w:rPr>
                <w:rFonts w:ascii="Times New Roman" w:hAnsi="Times New Roman"/>
                <w:sz w:val="20"/>
              </w:rPr>
              <w:t>Т6.1.</w:t>
            </w:r>
          </w:p>
        </w:tc>
        <w:tc>
          <w:tcPr>
            <w:tcW w:type="dxa" w:w="1984"/>
          </w:tcPr>
          <w:p>
            <w:r>
              <w:rPr>
                <w:rFonts w:ascii="Times New Roman" w:hAnsi="Times New Roman"/>
                <w:sz w:val="20"/>
              </w:rPr>
              <w:t>Повышение привилегий по доступу к компонентам систем и сетей.</w:t>
            </w:r>
          </w:p>
        </w:tc>
        <w:tc>
          <w:tcPr>
            <w:tcW w:type="dxa" w:w="3402"/>
          </w:tcPr>
          <w:p>
            <w:r>
              <w:rPr>
                <w:rFonts w:ascii="Times New Roman" w:hAnsi="Times New Roman"/>
                <w:sz w:val="20"/>
              </w:rPr>
              <w:t>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трафике. Данные дл</w:t>
            </w:r>
          </w:p>
        </w:tc>
        <w:tc>
          <w:tcPr>
            <w:tcW w:type="dxa" w:w="3345"/>
          </w:tcPr>
          <w:p>
            <w:r>
              <w:rPr>
                <w:rFonts w:ascii="Times New Roman" w:hAnsi="Times New Roman"/>
                <w:sz w:val="20"/>
              </w:rPr>
              <w:t>Прямое соответствие: поиск паролей, хэшей и ключей в памяти, файлах или трафике является основным способом реализации данной угрозы.</w:t>
            </w:r>
          </w:p>
        </w:tc>
      </w:tr>
      <w:tr>
        <w:tc>
          <w:tcPr>
            <w:tcW w:type="dxa" w:w="1020"/>
          </w:tcPr>
          <w:p>
            <w:r>
              <w:rPr>
                <w:rFonts w:ascii="Times New Roman" w:hAnsi="Times New Roman"/>
                <w:sz w:val="20"/>
              </w:rPr>
              <w:t>Т2.10.</w:t>
            </w:r>
          </w:p>
        </w:tc>
        <w:tc>
          <w:tcPr>
            <w:tcW w:type="dxa" w:w="1984"/>
          </w:tcPr>
          <w:p>
            <w:r>
              <w:rPr>
                <w:rFonts w:ascii="Times New Roman" w:hAnsi="Times New Roman"/>
                <w:sz w:val="20"/>
              </w:rPr>
              <w:t>Получение первоначального доступа к компонентам систем и сетей.</w:t>
            </w:r>
          </w:p>
        </w:tc>
        <w:tc>
          <w:tcPr>
            <w:tcW w:type="dxa" w:w="3402"/>
          </w:tcPr>
          <w:p>
            <w:r>
              <w:rPr>
                <w:rFonts w:ascii="Times New Roman" w:hAnsi="Times New Roman"/>
                <w:sz w:val="20"/>
              </w:rPr>
              <w:t>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w:t>
            </w:r>
          </w:p>
        </w:tc>
        <w:tc>
          <w:tcPr>
            <w:tcW w:type="dxa" w:w="3345"/>
          </w:tcPr>
          <w:p>
            <w:r>
              <w:rPr>
                <w:rFonts w:ascii="Times New Roman" w:hAnsi="Times New Roman"/>
                <w:sz w:val="20"/>
              </w:rPr>
              <w:t>Подбор учетных данных (перебор, словари) позволяет получить доступ к аутентификационной информации легитимных пользователей.</w:t>
            </w:r>
          </w:p>
        </w:tc>
      </w:tr>
      <w:tr>
        <w:tc>
          <w:tcPr>
            <w:tcW w:type="dxa" w:w="1020"/>
          </w:tcPr>
          <w:p>
            <w:r>
              <w:rPr>
                <w:rFonts w:ascii="Times New Roman" w:hAnsi="Times New Roman"/>
                <w:sz w:val="20"/>
              </w:rPr>
              <w:t>Т3.1.</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 Тактическая задача: получив доступ к узлу сети или системы, нарушитель стремится внедрить в его программную среду инструментальные средства, необходимые ему для дальнейших действий.</w:t>
            </w:r>
          </w:p>
        </w:tc>
        <w:tc>
          <w:tcPr>
            <w:tcW w:type="dxa" w:w="3402"/>
          </w:tcPr>
          <w:p>
            <w:r>
              <w:rPr>
                <w:rFonts w:ascii="Times New Roman" w:hAnsi="Times New Roman"/>
                <w:sz w:val="20"/>
              </w:rPr>
              <w:t>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w:t>
            </w:r>
          </w:p>
        </w:tc>
        <w:tc>
          <w:tcPr>
            <w:tcW w:type="dxa" w:w="3345"/>
          </w:tcPr>
          <w:p>
            <w:r>
              <w:rPr>
                <w:rFonts w:ascii="Times New Roman" w:hAnsi="Times New Roman"/>
                <w:sz w:val="20"/>
              </w:rPr>
              <w:t>Внедрение вредоносного ПО (кейлоггеры, скриншотеры) может привести к хищению паролей, хотя это косвенный метод извлечения.</w:t>
            </w:r>
          </w:p>
        </w:tc>
      </w:tr>
    </w:tbl>
    <w:p>
      <w:pPr>
        <w:pStyle w:val="Heading3"/>
      </w:pPr>
      <w:r>
        <w:t>УБИ.088. Угроза несанкционированного копирования защищаемой информации</w:t>
      </w:r>
    </w:p>
    <w:p>
      <w:pPr>
        <w:ind w:firstLine="709"/>
        <w:jc w:val="both"/>
      </w:pPr>
      <w:r>
        <w:rPr>
          <w:b w:val="0"/>
        </w:rPr>
        <w:t>Сценарий реализации угрозы УБИ.088 формируется внешним нарушителем вида 3 «Преступные группы (криминальные структуры)», обладающим средними возможностями (уровень Н3). На начальном этапе нарушитель использует уязвимости внешних сервисов организации в сетях публичного доступа (Интернет) по технике Т2.1 для получения первоначального доступа к узлам инфраструктуры. Параллельно осуществляется сбор информации о пользователях, устройствах и приложениях путем поиска учетных данных и криптографических ключей в памяти системы, файлах, каталогах и базах данных по технике Т1.9. Объектами первичного воздействия выступают веб-сервер платёжного шлюза, сервер приложений процессинга и кластер сервера баз данных PostgreSQL, где непосредственно обрабатываются и хранятся персональные данные иных категорий, коммерческая тайна и журналы событий.</w:t>
      </w:r>
    </w:p>
    <w:p>
      <w:pPr>
        <w:ind w:firstLine="709"/>
        <w:jc w:val="both"/>
      </w:pPr>
      <w:r>
        <w:rPr>
          <w:b w:val="0"/>
        </w:rPr>
        <w:t>После закрепления в контролируемой зоне нарушитель осуществляет несанкционированный доступ к информации в памяти системы, файловой системе и репозиториях по технике Т10.1. Для сбора необходимых сведений и подготовки к копированию применяется доступ к системе через использование штатных средств удаленного доступа и управления операционной системой по технике Т9.2. В дальнейшем реализуются технические приемы вывода информации за пределы защищаемого контура: вывод данных на нестандартные порты на внешних серверах по технике Т9.4 с целью эксплуатации уязвимостей средств сетевой фильтрации, а также туннелирование трафика управления в поля заполнения и данных служебных протоколов DNS или ICMP по технике Т9.9. Допускается альтернативный способ вывода через предоставление доступа к файловым хранилищам и базам данных в инфраструктуре скомпрометированной системы путем создания новых учетных записей по технике Т9.13. Объектами воздействия на данном этапе становятся сервер резервного копирования, криптошлюз и АРМ администратора, что обусловлено необходимостью обхода криптографических мер защиты и снятия копии в момент обработки информации.</w:t>
      </w:r>
    </w:p>
    <w:p>
      <w:pPr>
        <w:ind w:firstLine="709"/>
        <w:jc w:val="both"/>
      </w:pPr>
      <w:r>
        <w:rPr>
          <w:b w:val="0"/>
        </w:rPr>
        <w:t>Последовательная реализация указанных техник приводит к нарушению конфиденциальности и утечке защищаемой информации, включая персональные данные, учетные данные операторов и резервные копии. Возникают негативные последствия, определенные профилем объекта: нарушение законодательства Российской Федерации, финансовый и иной материальный ущерб физическому лицу, компрометация токенизированных карточных данных и совершение мошеннических транзакций. Дополнительно фиксируются риски нарушения деловой репутации оператора, а также простой информационной системы или сети в связи с необходимостью локализации инцидента, восстановления работоспособности компонентов и проведения аудитов механизмов разграничения и контроля доступа.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Т10.1.</w:t>
            </w:r>
          </w:p>
        </w:tc>
        <w:tc>
          <w:tcPr>
            <w:tcW w:type="dxa" w:w="1984"/>
          </w:tcPr>
          <w:p>
            <w:r>
              <w:rPr>
                <w:rFonts w:ascii="Times New Roman" w:hAnsi="Times New Roman"/>
                <w:sz w:val="20"/>
              </w:rPr>
              <w:t>Несанкционированный доступ и (или) воздействие на информационные ресурсы или компоненты систем и сетей, приводящие к негативным последствиям.</w:t>
            </w:r>
          </w:p>
        </w:tc>
        <w:tc>
          <w:tcPr>
            <w:tcW w:type="dxa" w:w="3402"/>
          </w:tcPr>
          <w:p>
            <w:r>
              <w:rPr>
                <w:rFonts w:ascii="Times New Roman" w:hAnsi="Times New Roman"/>
                <w:sz w:val="20"/>
              </w:rPr>
              <w:t>Т10.1. Несанкционированный доступ к информации в памяти системы, файловой системе, базах данных, репозиториях, в программных модулях и прошивках</w:t>
            </w:r>
          </w:p>
        </w:tc>
        <w:tc>
          <w:tcPr>
            <w:tcW w:type="dxa" w:w="3345"/>
          </w:tcPr>
          <w:p>
            <w:r>
              <w:rPr>
                <w:rFonts w:ascii="Times New Roman" w:hAnsi="Times New Roman"/>
                <w:sz w:val="20"/>
              </w:rPr>
              <w:t>Несанкционированный доступ к БД и памяти — необходимое условие для копирования информации нарушителем.</w:t>
            </w:r>
          </w:p>
        </w:tc>
      </w:tr>
      <w:tr>
        <w:tc>
          <w:tcPr>
            <w:tcW w:type="dxa" w:w="1020"/>
          </w:tcPr>
          <w:p>
            <w:r>
              <w:rPr>
                <w:rFonts w:ascii="Times New Roman" w:hAnsi="Times New Roman"/>
                <w:sz w:val="20"/>
              </w:rPr>
              <w:t>Т9.2.</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Т9.2. Доступ к системе для сбора информации и вывод информации через использование штатных средств удаленного доступа и управления операционной системы</w:t>
            </w:r>
          </w:p>
        </w:tc>
        <w:tc>
          <w:tcPr>
            <w:tcW w:type="dxa" w:w="3345"/>
          </w:tcPr>
          <w:p>
            <w:r>
              <w:rPr>
                <w:rFonts w:ascii="Times New Roman" w:hAnsi="Times New Roman"/>
                <w:sz w:val="20"/>
              </w:rPr>
              <w:t>Возможен вывод данных через штатные средства удаленного доступа (SSH/RDP) после компрометации учетных записей.</w:t>
            </w:r>
          </w:p>
        </w:tc>
      </w:tr>
      <w:tr>
        <w:tc>
          <w:tcPr>
            <w:tcW w:type="dxa" w:w="1020"/>
          </w:tcPr>
          <w:p>
            <w:r>
              <w:rPr>
                <w:rFonts w:ascii="Times New Roman" w:hAnsi="Times New Roman"/>
                <w:sz w:val="20"/>
              </w:rPr>
              <w:t>Т9.13.</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учетных записей или пе</w:t>
            </w:r>
          </w:p>
        </w:tc>
        <w:tc>
          <w:tcPr>
            <w:tcW w:type="dxa" w:w="3345"/>
          </w:tcPr>
          <w:p>
            <w:r>
              <w:rPr>
                <w:rFonts w:ascii="Times New Roman" w:hAnsi="Times New Roman"/>
                <w:sz w:val="20"/>
              </w:rPr>
              <w:t>Прямой доступ к базам данных PostgreSQL через скомпрометированные учетные записи является основным вектором утечки.</w:t>
            </w:r>
          </w:p>
        </w:tc>
      </w:tr>
      <w:tr>
        <w:tc>
          <w:tcPr>
            <w:tcW w:type="dxa" w:w="1020"/>
          </w:tcPr>
          <w:p>
            <w:r>
              <w:rPr>
                <w:rFonts w:ascii="Times New Roman" w:hAnsi="Times New Roman"/>
                <w:sz w:val="20"/>
              </w:rPr>
              <w:t>Т1.9.</w:t>
            </w:r>
          </w:p>
        </w:tc>
        <w:tc>
          <w:tcPr>
            <w:tcW w:type="dxa" w:w="1984"/>
          </w:tcPr>
          <w:p>
            <w:r>
              <w:rPr>
                <w:rFonts w:ascii="Times New Roman" w:hAnsi="Times New Roman"/>
                <w:sz w:val="20"/>
              </w:rPr>
              <w:t>Сбор информации о системах и сетях.</w:t>
            </w:r>
          </w:p>
        </w:tc>
        <w:tc>
          <w:tcPr>
            <w:tcW w:type="dxa" w:w="3402"/>
          </w:tcPr>
          <w:p>
            <w:r>
              <w:rPr>
                <w:rFonts w:ascii="Times New Roman" w:hAnsi="Times New Roman"/>
                <w:sz w:val="20"/>
              </w:rPr>
              <w:t>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w:t>
            </w:r>
          </w:p>
        </w:tc>
        <w:tc>
          <w:tcPr>
            <w:tcW w:type="dxa" w:w="3345"/>
          </w:tcPr>
          <w:p>
            <w:r>
              <w:rPr>
                <w:rFonts w:ascii="Times New Roman" w:hAnsi="Times New Roman"/>
                <w:sz w:val="20"/>
              </w:rPr>
              <w:t>Нарушитель ищет ключи и пароли для последующего несанкционированного доступа к БД с ПДн и токенами.</w:t>
            </w:r>
          </w:p>
        </w:tc>
      </w:tr>
      <w:tr>
        <w:tc>
          <w:tcPr>
            <w:tcW w:type="dxa" w:w="1020"/>
          </w:tcPr>
          <w:p>
            <w:r>
              <w:rPr>
                <w:rFonts w:ascii="Times New Roman" w:hAnsi="Times New Roman"/>
                <w:sz w:val="20"/>
              </w:rPr>
              <w:t>Т2.1.</w:t>
            </w:r>
          </w:p>
        </w:tc>
        <w:tc>
          <w:tcPr>
            <w:tcW w:type="dxa" w:w="1984"/>
          </w:tcPr>
          <w:p>
            <w:r>
              <w:rPr>
                <w:rFonts w:ascii="Times New Roman" w:hAnsi="Times New Roman"/>
                <w:sz w:val="20"/>
              </w:rPr>
              <w:t>Получение первоначального доступа к компонентам систем и сетей. Тактическая задача: нарушитель, находясь вне инфраструктуры сети или системы, стремится получить доступ к любому узлу в инфраструктуре и использовать его как плацдарм для дальнейших действий</w:t>
            </w:r>
          </w:p>
        </w:tc>
        <w:tc>
          <w:tcPr>
            <w:tcW w:type="dxa" w:w="3402"/>
          </w:tcPr>
          <w:p>
            <w:r>
              <w:rPr>
                <w:rFonts w:ascii="Times New Roman" w:hAnsi="Times New Roman"/>
                <w:sz w:val="20"/>
              </w:rPr>
              <w:t>Т2.1. Использование внешних сервисов организации в сетях публичного доступа (Интернет)</w:t>
            </w:r>
          </w:p>
        </w:tc>
        <w:tc>
          <w:tcPr>
            <w:tcW w:type="dxa" w:w="3345"/>
          </w:tcPr>
          <w:p>
            <w:r>
              <w:rPr>
                <w:rFonts w:ascii="Times New Roman" w:hAnsi="Times New Roman"/>
                <w:sz w:val="20"/>
              </w:rPr>
              <w:t>Внешние интерфейсы (API, Web) — основной вектор получения первоначального доступа к системе извне.</w:t>
            </w:r>
          </w:p>
        </w:tc>
      </w:tr>
      <w:tr>
        <w:tc>
          <w:tcPr>
            <w:tcW w:type="dxa" w:w="1020"/>
          </w:tcPr>
          <w:p>
            <w:r>
              <w:rPr>
                <w:rFonts w:ascii="Times New Roman" w:hAnsi="Times New Roman"/>
                <w:sz w:val="20"/>
              </w:rPr>
              <w:t>Т9.4.</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Т9.4. Вывод информации на нестандартные порты на внешних серверах, что в некоторых случаях позволяет эксплуатировать уязвимости средств сетевой фильтрации для обхода этих средств</w:t>
            </w:r>
          </w:p>
        </w:tc>
        <w:tc>
          <w:tcPr>
            <w:tcW w:type="dxa" w:w="3345"/>
          </w:tcPr>
          <w:p>
            <w:r>
              <w:rPr>
                <w:rFonts w:ascii="Times New Roman" w:hAnsi="Times New Roman"/>
                <w:sz w:val="20"/>
              </w:rPr>
              <w:t>Используется для обхода WAF/СЗИ при выводе скопированных данных (ПДн, токенов) из системы наружу.</w:t>
            </w:r>
          </w:p>
        </w:tc>
      </w:tr>
      <w:tr>
        <w:tc>
          <w:tcPr>
            <w:tcW w:type="dxa" w:w="1020"/>
          </w:tcPr>
          <w:p>
            <w:r>
              <w:rPr>
                <w:rFonts w:ascii="Times New Roman" w:hAnsi="Times New Roman"/>
                <w:sz w:val="20"/>
              </w:rPr>
              <w:t>Т9.9.</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c>
          <w:tcPr>
            <w:tcW w:type="dxa" w:w="3345"/>
          </w:tcPr>
          <w:p>
            <w:r>
              <w:rPr>
                <w:rFonts w:ascii="Times New Roman" w:hAnsi="Times New Roman"/>
                <w:sz w:val="20"/>
              </w:rPr>
              <w:t>Туннелирование позволяет скрыть каналы вывода украденных данных от средств сетевой фильтрации (WAF).</w:t>
            </w:r>
          </w:p>
        </w:tc>
      </w:tr>
    </w:tbl>
    <w:p>
      <w:pPr>
        <w:pStyle w:val="Heading3"/>
      </w:pPr>
      <w:r>
        <w:t>УБИ.091. Угроза несанкционированного удаления защищаемой информации</w:t>
      </w:r>
    </w:p>
    <w:p>
      <w:pPr>
        <w:ind w:firstLine="709"/>
        <w:jc w:val="both"/>
      </w:pPr>
      <w:r>
        <w:rPr>
          <w:b w:val="0"/>
        </w:rPr>
        <w:t>Реализация угрозы несанкционированного удаления защищаемой информации может осуществляться внешними нарушителями третьего вида (преступные группы) с уровнем возможностей Н3, а также внутренними нарушителями шестого вида (разработчики программных средств) и двенадцатого вида (системные администраторы) с уровнями возможностей от Н2 до Н3. Указанные категории субъектов обладают необходимой компетентностью, оснащенностью ресурсами и мотивацией для эксплуатации уязвимостей в программном обеспечении системы и обхода механизмов контроля доступа, что создает предпосылки для получения системных прав на стирание данных или организации физического воздействия на аппаратные средства хранения.</w:t>
      </w:r>
    </w:p>
    <w:p>
      <w:pPr>
        <w:ind w:firstLine="709"/>
        <w:jc w:val="both"/>
      </w:pPr>
      <w:r>
        <w:rPr>
          <w:b w:val="0"/>
        </w:rPr>
        <w:t>Векторами проникновения служат сетевые интерфейсы Интернет, VPN и API внешних интеграций, обеспечивающие удаленный доступ к границе оценки угроз безопасности информации. С применением техники Т10.1 нарушитель осуществляет несанкционированный доступ к информационным ресурсам в памяти системы, файловой структуре и базах данных, после чего использует технику Т7.1 для сокрытия следов путем применения штатных инструментов администрирования операционной системы и утилит двойного назначения. Последующее разрушение данных реализуется через технику Т10.7, направленную на безвозвратное удаление и подмену записей в кластере сервера баз данных PostgreSQL и на сервере резервного копирования, а также через технику Т3.10, предполагающую внедрение модифицированных дистрибутивов при обновлении программного обеспечения веб-сервера платёжного шлюза и сервера приложений процессинга. Физический доступ к машинным носителям возможен в условиях центра размещения Colocation при недостаточности мер физической защиты.</w:t>
      </w:r>
    </w:p>
    <w:p>
      <w:pPr>
        <w:ind w:firstLine="709"/>
        <w:jc w:val="both"/>
      </w:pPr>
      <w:r>
        <w:rPr>
          <w:b w:val="0"/>
        </w:rPr>
        <w:t>Воздействие на перечисленные компоненты приводит к утрате доступности и целостности обрабатываемых персональных данных, коммерческой тайны и учетных данных. В результате реализации угрозы возникает риск нарушения конфиденциальности персональных данных, причинение финансового и иного материального ущерба физическому лицу, а также простой информационной системы, парализующий основные бизнес-процессы по приему платежей и клирингу. Дополнительно фиксируется вероятность компрометации токенизированных карточных данных и инициирования мошеннических транзакций, что влечет за собой нарушение законодательства Российской Федерации, нанесение ущерба деловой репутации оператора и возникновение рисков юридическому лицу, индивидуальному предпринимателю, связанных с хозяйственной деятельностью.</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Т10.7.</w:t>
            </w:r>
          </w:p>
        </w:tc>
        <w:tc>
          <w:tcPr>
            <w:tcW w:type="dxa" w:w="1984"/>
          </w:tcPr>
          <w:p>
            <w:r>
              <w:rPr>
                <w:rFonts w:ascii="Times New Roman" w:hAnsi="Times New Roman"/>
                <w:sz w:val="20"/>
              </w:rPr>
              <w:t>Несанкционированный доступ и (или) воздействие на информационные ресурсы или компоненты систем и сетей, приводящие к негативным последствиям.</w:t>
            </w:r>
          </w:p>
        </w:tc>
        <w:tc>
          <w:tcPr>
            <w:tcW w:type="dxa" w:w="3402"/>
          </w:tcPr>
          <w:p>
            <w:r>
              <w:rPr>
                <w:rFonts w:ascii="Times New Roman" w:hAnsi="Times New Roman"/>
                <w:sz w:val="20"/>
              </w:rPr>
              <w:t>Т10.7. Подмена информации (например, платежных реквизитов) в памяти или информации, хранимой в виде файлов, информации в базах данных и репозиториях, информации на неразмеченных областях дисков и смен</w:t>
            </w:r>
          </w:p>
        </w:tc>
        <w:tc>
          <w:tcPr>
            <w:tcW w:type="dxa" w:w="3345"/>
          </w:tcPr>
          <w:p>
            <w:r>
              <w:rPr>
                <w:rFonts w:ascii="Times New Roman" w:hAnsi="Times New Roman"/>
                <w:sz w:val="20"/>
              </w:rPr>
              <w:t>Подмена данных может имитировать удаление или привести к потере целостности, но не является прямым удалением.</w:t>
            </w:r>
          </w:p>
        </w:tc>
      </w:tr>
      <w:tr>
        <w:tc>
          <w:tcPr>
            <w:tcW w:type="dxa" w:w="1020"/>
          </w:tcPr>
          <w:p>
            <w:r>
              <w:rPr>
                <w:rFonts w:ascii="Times New Roman" w:hAnsi="Times New Roman"/>
                <w:sz w:val="20"/>
              </w:rPr>
              <w:t>Т10.1.</w:t>
            </w:r>
          </w:p>
        </w:tc>
        <w:tc>
          <w:tcPr>
            <w:tcW w:type="dxa" w:w="1984"/>
          </w:tcPr>
          <w:p>
            <w:r>
              <w:rPr>
                <w:rFonts w:ascii="Times New Roman" w:hAnsi="Times New Roman"/>
                <w:sz w:val="20"/>
              </w:rPr>
              <w:t>Несанкционированный доступ и (или) воздействие на информационные ресурсы или компоненты систем и сетей, приводящие к негативным последствиям.</w:t>
            </w:r>
          </w:p>
        </w:tc>
        <w:tc>
          <w:tcPr>
            <w:tcW w:type="dxa" w:w="3402"/>
          </w:tcPr>
          <w:p>
            <w:r>
              <w:rPr>
                <w:rFonts w:ascii="Times New Roman" w:hAnsi="Times New Roman"/>
                <w:sz w:val="20"/>
              </w:rPr>
              <w:t>Т10.1. Несанкционированный доступ к информации в памяти системы, файловой системе, базах данных, репозиториях, в программных модулях и прошивках</w:t>
            </w:r>
          </w:p>
        </w:tc>
        <w:tc>
          <w:tcPr>
            <w:tcW w:type="dxa" w:w="3345"/>
          </w:tcPr>
          <w:p>
            <w:r>
              <w:rPr>
                <w:rFonts w:ascii="Times New Roman" w:hAnsi="Times New Roman"/>
                <w:sz w:val="20"/>
              </w:rPr>
              <w:t>НСД к БД и файловой системе — основной путь для несанкционированного удаления записей и файлов.</w:t>
            </w:r>
          </w:p>
        </w:tc>
      </w:tr>
      <w:tr>
        <w:tc>
          <w:tcPr>
            <w:tcW w:type="dxa" w:w="1020"/>
          </w:tcPr>
          <w:p>
            <w:r>
              <w:rPr>
                <w:rFonts w:ascii="Times New Roman" w:hAnsi="Times New Roman"/>
                <w:sz w:val="20"/>
              </w:rPr>
              <w:t>Т3.10.</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Т3.10. Подмена дистрибутивов (установочных комплектов) программ на носителях информации или общих сетевых ресурсах</w:t>
            </w:r>
          </w:p>
        </w:tc>
        <w:tc>
          <w:tcPr>
            <w:tcW w:type="dxa" w:w="3345"/>
          </w:tcPr>
          <w:p>
            <w:r>
              <w:rPr>
                <w:rFonts w:ascii="Times New Roman" w:hAnsi="Times New Roman"/>
                <w:sz w:val="20"/>
              </w:rPr>
              <w:t>Подмена ПО может привести к внедрению трояна-шифровальщика или логического бомбы, удаляющей данные при срабатывании.</w:t>
            </w:r>
          </w:p>
        </w:tc>
      </w:tr>
      <w:tr>
        <w:tc>
          <w:tcPr>
            <w:tcW w:type="dxa" w:w="1020"/>
          </w:tcPr>
          <w:p>
            <w:r>
              <w:rPr>
                <w:rFonts w:ascii="Times New Roman" w:hAnsi="Times New Roman"/>
                <w:sz w:val="20"/>
              </w:rPr>
              <w:t>Т7.1.</w:t>
            </w:r>
          </w:p>
        </w:tc>
        <w:tc>
          <w:tcPr>
            <w:tcW w:type="dxa" w:w="1984"/>
          </w:tcPr>
          <w:p>
            <w:r>
              <w:rPr>
                <w:rFonts w:ascii="Times New Roman" w:hAnsi="Times New Roman"/>
                <w:sz w:val="20"/>
              </w:rPr>
              <w:t>Сокрытие действий и применяемых при этом средств от обнаружения.</w:t>
            </w:r>
          </w:p>
        </w:tc>
        <w:tc>
          <w:tcPr>
            <w:tcW w:type="dxa" w:w="3402"/>
          </w:tcPr>
          <w:p>
            <w:r>
              <w:rPr>
                <w:rFonts w:ascii="Times New Roman" w:hAnsi="Times New Roman"/>
                <w:sz w:val="20"/>
              </w:rPr>
              <w:t>Т7.1. Использование нарушителем или вредоносной платформой штатных инструментов администрирования, утилит и сервисов операционной системы, сторонних утилит, в том числе двойного назначения.</w:t>
            </w:r>
          </w:p>
        </w:tc>
        <w:tc>
          <w:tcPr>
            <w:tcW w:type="dxa" w:w="3345"/>
          </w:tcPr>
          <w:p>
            <w:r>
              <w:rPr>
                <w:rFonts w:ascii="Times New Roman" w:hAnsi="Times New Roman"/>
                <w:sz w:val="20"/>
              </w:rPr>
              <w:t>Использование штатных инструментов (например, скриптов очистки) позволяет скрытно удалить данные с системными правами.</w:t>
            </w:r>
          </w:p>
        </w:tc>
      </w:tr>
    </w:tbl>
    <w:p>
      <w:pPr>
        <w:pStyle w:val="Heading3"/>
      </w:pPr>
      <w:r>
        <w:t>УБИ.098. Угроза обнаружения открытых портов и идентификации привязанных к ним сетевых служб</w:t>
      </w:r>
    </w:p>
    <w:p>
      <w:pPr>
        <w:ind w:firstLine="709"/>
        <w:jc w:val="both"/>
      </w:pPr>
      <w:r>
        <w:rPr>
          <w:b w:val="0"/>
        </w:rPr>
        <w:t>Реализация угрозы обнаружения открытых портов и идентификации привязанных к ним сетевых служб может осуществляться внешними нарушителями с уровнем возможностей Н3 (преступные группы) и Н2 (отдельные физические лица, конкурирующие организации), а также внутренними нарушителями с уровнем возможностей Н3 (разработчики программных средств) и Н2 (лица, привлекаемые для пусконаладочных работ, системные администраторы). Основным вектором воздействия выступает направленное сканирование при помощи специализированного программного обеспечения подключенных к сети устройств в соответствии с техникой Т1.4. Сбор информации о системах и сетях. Наружитель инициирует последовательный или параллельный опрос диапазонов адресов и портов через интерфейсы Интернет, DMZ и VPN, используя протоколы транспортного уровня для определения состояния портов дискредитируемой системы. В ходе сканирования фиксируются ответы от межсетевого экрана и веб-сервера платёжного шлюза, что позволяет идентифицировать активные сетевые сервисы, типы и версии установленного программного обеспечения, а также получить конфигурационную информацию компонентов систем и сетей.</w:t>
      </w:r>
    </w:p>
    <w:p>
      <w:pPr>
        <w:ind w:firstLine="709"/>
        <w:jc w:val="both"/>
      </w:pPr>
      <w:r>
        <w:rPr>
          <w:b w:val="0"/>
        </w:rPr>
        <w:t>Объектами непосредственного воздействия выступают компоненты информационной системы обработки платежей и персональных данных сервиса интернет-эквайринга, расположенные в границах процесса оценки: веб-сервер платёжного шлюза, сервер приложений процессинга, кластер СУБД PostgreSQL, криптошлюз, система защиты веб-приложений, рабочие места администраторов и сервер резервного копирования. Полученные в результате сканирования сведения позволяют нарушителю составить карту сетевой архитектуры, выявить порты, открытые для прямого доступа, и сегменты, требующие применения техник обхода средств контроля доступа. При наличии уязвимостей или ошибок конфигурирования сетевых служб и средств защиты информации, выявленных на этапе разведки, нарушитель формирует целевые деструктивные воздействия, направленные на обход криптографической защиты, эксплуатацию известных уязвимостей веб-сервисов или несанкционированный доступ к учётным данным и журналам событий.</w:t>
      </w:r>
    </w:p>
    <w:p>
      <w:pPr>
        <w:ind w:firstLine="709"/>
        <w:jc w:val="both"/>
      </w:pPr>
      <w:r>
        <w:rPr>
          <w:b w:val="0"/>
        </w:rPr>
        <w:t>Реализация указанной угрозы создаёт предпосылки для наступления негативных последствий, определённых профилем объекта оценки угроз безопасности информации. В первую очередь фиксируется риск нарушения конфиденциальности персональных данных и коммерческой тайны, хранения учётных данных и резервных копий, что влечёт за собой финансовый и иной материальный ущерб физическим лицам, а также риски юридическому лицу, связанные с хозяйственной деятельностью. Компрометация токенизированных карточных данных и осуществление мошеннических транзакций приводят к потере денежных средств, нарушению законодательства Российской Федерации в сфере защиты персональных данных и платёжных операций, нанесению ущерба деловой репутации оператора. Дополнительно возможна организация простоя информационной системы или сети в результате развития первоначальной разведывательной активности в деструктивное воздействие на критические бизнес-процессы приёма платежей, токенизации данных, клиринга и антифрод-мониторинга.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Т1.4.</w:t>
            </w:r>
          </w:p>
        </w:tc>
        <w:tc>
          <w:tcPr>
            <w:tcW w:type="dxa" w:w="1984"/>
          </w:tcPr>
          <w:p>
            <w:r>
              <w:rPr>
                <w:rFonts w:ascii="Times New Roman" w:hAnsi="Times New Roman"/>
                <w:sz w:val="20"/>
              </w:rPr>
              <w:t>Сбор информации о системах и сетях.</w:t>
            </w:r>
          </w:p>
        </w:tc>
        <w:tc>
          <w:tcPr>
            <w:tcW w:type="dxa" w:w="3402"/>
          </w:tcPr>
          <w:p>
            <w:r>
              <w:rPr>
                <w:rFonts w:ascii="Times New Roman" w:hAnsi="Times New Roman"/>
                <w:sz w:val="20"/>
              </w:rPr>
              <w:t>Т1.4.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 типов и версий программного обеспечения эт</w:t>
            </w:r>
          </w:p>
        </w:tc>
        <w:tc>
          <w:tcPr>
            <w:tcW w:type="dxa" w:w="3345"/>
          </w:tcPr>
          <w:p>
            <w:r>
              <w:rPr>
                <w:rFonts w:ascii="Times New Roman" w:hAnsi="Times New Roman"/>
                <w:sz w:val="20"/>
              </w:rPr>
              <w:t>Прямое соответствие: сканирование портов и идентификация служб через внешние интерфейсы (Интернет, API) для сбора информации об уязвимостях.</w:t>
            </w:r>
          </w:p>
        </w:tc>
      </w:tr>
    </w:tbl>
    <w:p>
      <w:pPr>
        <w:pStyle w:val="Heading3"/>
      </w:pPr>
      <w:r>
        <w:t>УБИ.102. Угроза опосредованного управления группой программ через совместно используемые данные</w:t>
      </w:r>
    </w:p>
    <w:p>
      <w:pPr>
        <w:ind w:firstLine="709"/>
        <w:jc w:val="both"/>
      </w:pPr>
      <w:r>
        <w:rPr>
          <w:b w:val="0"/>
        </w:rPr>
        <w:t>Реализация угрозы опосредованного управления группой программ через совместно используемые данные возможна при наличии у нарушителя уровня возможностей не ниже Н3. В качестве субъектов воздействия выступают внешние преступные группы (вид 3) и внутренние разработчики программных средств (вид 6), обладающие средними техническими возможностями и доступом к соответствующим интерфейсам системы. Инициация атаки осуществляется посредством применения техник Т6.1, Т3.7, Т3.14, Т3.15 и Т3.16. Наружитель использует внешние сетевые интерфейсы и веб-интерфейсы для перехвата учетных данных привилегированных учетных записей, после чего осуществляет подмену файлов легитимных программных модулей и библиотек непосредственно в операционной среде. Запланированный запуск внедренного кода обеспечивается через стандартные механизмы автозагрузки операционной системы, планировщики задач, а также путем проксирования запуска через легитимные подписанные утилиты и средства выполнения скриптов.</w:t>
      </w:r>
    </w:p>
    <w:p>
      <w:pPr>
        <w:ind w:firstLine="709"/>
        <w:jc w:val="both"/>
      </w:pPr>
      <w:r>
        <w:rPr>
          <w:b w:val="0"/>
        </w:rPr>
        <w:t>Объектами воздействия в процессе реализации угрозы выступают программные средства обработки информации, расположенные на сервере приложений процессинга и сервере баз данных PostgreSQL, а также машинные носители и оперативная память, содержащие совместно используемые данные, глобальные переменные и файлы конфигурации. В соответствии с архитектурными особенностями информационной системы, нарушитель, получив контроль над одним из компонентов группы программ, эксплуатирует слабые места в механизмах контроля целостности общих данных. Это позволяет осуществлять опосредованное изменение алгоритмов функционирования смежных программных модулей без прямого вмешательства в их исполняемый код. Доступ к указанным объектам обеспечивается через внутренние сетевые интерфейсы, интерфейсы удаленного доступа по защищенным каналам VPN и административные интерфейсы АРМ администратора, что соответствует условиям эксплуатации системы класса УЗ-1.</w:t>
      </w:r>
    </w:p>
    <w:p>
      <w:pPr>
        <w:ind w:firstLine="709"/>
        <w:jc w:val="both"/>
      </w:pPr>
      <w:r>
        <w:rPr>
          <w:b w:val="0"/>
        </w:rPr>
        <w:t>Успешная реализация указанной угрозы приводит к наступлению негативных последствий, определенных профилем объекта. В первую очередь фиксируется нарушение конфиденциальности персональных данных и коммерческой тайны, а также компрометация токенизированных карточных данных, что напрямую обуславливает возникновение рисков мошеннических транзакций. Данные инциденты влекут за собой причинение финансового и иного материального ущерба физическим лицам, потерю денежных средств оператора, простои информационных систем и сетей, а также нарушение требований действующего законодательства Российской Федерации в сфере защиты информации. Указанные последствия формируют риски для хозяйственной деятельности юридического лица, наносят ущерб его деловой репутации и требуют принятия мер по восстановлению работоспособности компонентов системы и нейтрализации последствий несанкционированного изменения алгоритмов обработки платежей.</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Т6.1.</w:t>
            </w:r>
          </w:p>
        </w:tc>
        <w:tc>
          <w:tcPr>
            <w:tcW w:type="dxa" w:w="1984"/>
          </w:tcPr>
          <w:p>
            <w:r>
              <w:rPr>
                <w:rFonts w:ascii="Times New Roman" w:hAnsi="Times New Roman"/>
                <w:sz w:val="20"/>
              </w:rPr>
              <w:t>Повышение привилегий по доступу к компонентам систем и сетей.</w:t>
            </w:r>
          </w:p>
        </w:tc>
        <w:tc>
          <w:tcPr>
            <w:tcW w:type="dxa" w:w="3402"/>
          </w:tcPr>
          <w:p>
            <w:r>
              <w:rPr>
                <w:rFonts w:ascii="Times New Roman" w:hAnsi="Times New Roman"/>
                <w:sz w:val="20"/>
              </w:rPr>
              <w:t>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трафике. Данные дл</w:t>
            </w:r>
          </w:p>
        </w:tc>
        <w:tc>
          <w:tcPr>
            <w:tcW w:type="dxa" w:w="3345"/>
          </w:tcPr>
          <w:p>
            <w:r>
              <w:rPr>
                <w:rFonts w:ascii="Times New Roman" w:hAnsi="Times New Roman"/>
                <w:sz w:val="20"/>
              </w:rPr>
              <w:t>Перехват учетных данных (паролей, ключей) необходим для получения доступа к компонентам системы и общим данным.</w:t>
            </w:r>
          </w:p>
        </w:tc>
      </w:tr>
      <w:tr>
        <w:tc>
          <w:tcPr>
            <w:tcW w:type="dxa" w:w="1020"/>
          </w:tcPr>
          <w:p>
            <w:r>
              <w:rPr>
                <w:rFonts w:ascii="Times New Roman" w:hAnsi="Times New Roman"/>
                <w:sz w:val="20"/>
              </w:rPr>
              <w:t>Т3.14.</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Т3.14. Планирование запуска вредоносных программ при старте операционной системы путем эксплуатации стандартных механизмов, в том числе путем правки ключей реестра, отвечающих за автоматический запуск</w:t>
            </w:r>
          </w:p>
        </w:tc>
        <w:tc>
          <w:tcPr>
            <w:tcW w:type="dxa" w:w="3345"/>
          </w:tcPr>
          <w:p>
            <w:r>
              <w:rPr>
                <w:rFonts w:ascii="Times New Roman" w:hAnsi="Times New Roman"/>
                <w:sz w:val="20"/>
              </w:rPr>
              <w:t>Внедрение ПО через автозапуск позволяет внедрить код, изменяющий общие данные или логику работы программ.</w:t>
            </w:r>
          </w:p>
        </w:tc>
      </w:tr>
      <w:tr>
        <w:tc>
          <w:tcPr>
            <w:tcW w:type="dxa" w:w="1020"/>
          </w:tcPr>
          <w:p>
            <w:r>
              <w:rPr>
                <w:rFonts w:ascii="Times New Roman" w:hAnsi="Times New Roman"/>
                <w:sz w:val="20"/>
              </w:rPr>
              <w:t>Т3.15.</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Т3.15. Планирование запуска вредоносных программ через планировщиков задач в операционной системе, а также с использованием механизмов планирования выполнения в удаленной системе через удаленный вызов</w:t>
            </w:r>
          </w:p>
        </w:tc>
        <w:tc>
          <w:tcPr>
            <w:tcW w:type="dxa" w:w="3345"/>
          </w:tcPr>
          <w:p>
            <w:r>
              <w:rPr>
                <w:rFonts w:ascii="Times New Roman" w:hAnsi="Times New Roman"/>
                <w:sz w:val="20"/>
              </w:rPr>
              <w:t>Планировщик задач может запускать вредоносный код, модифицирующий общие ресурсы или управляющий процессами.</w:t>
            </w:r>
          </w:p>
        </w:tc>
      </w:tr>
      <w:tr>
        <w:tc>
          <w:tcPr>
            <w:tcW w:type="dxa" w:w="1020"/>
          </w:tcPr>
          <w:p>
            <w:r>
              <w:rPr>
                <w:rFonts w:ascii="Times New Roman" w:hAnsi="Times New Roman"/>
                <w:sz w:val="20"/>
              </w:rPr>
              <w:t>Т3.16.</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Т3.16. Запуск вредоносных программ при помощи легитимных, подписанных цифровой подписью утилит установки приложений и средств запуска скриптов (т.н. техника проксирования запуска), а также через средс</w:t>
            </w:r>
          </w:p>
        </w:tc>
        <w:tc>
          <w:tcPr>
            <w:tcW w:type="dxa" w:w="3345"/>
          </w:tcPr>
          <w:p>
            <w:r>
              <w:rPr>
                <w:rFonts w:ascii="Times New Roman" w:hAnsi="Times New Roman"/>
                <w:sz w:val="20"/>
              </w:rPr>
              <w:t>Внедрение ПО позволяет перехватить управление процессом и изменить общие данные или переменные для опосредованного влияния на другие программы.</w:t>
            </w:r>
          </w:p>
        </w:tc>
      </w:tr>
      <w:tr>
        <w:tc>
          <w:tcPr>
            <w:tcW w:type="dxa" w:w="1020"/>
          </w:tcPr>
          <w:p>
            <w:r>
              <w:rPr>
                <w:rFonts w:ascii="Times New Roman" w:hAnsi="Times New Roman"/>
                <w:sz w:val="20"/>
              </w:rPr>
              <w:t>Т3.7.</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Т3.7. Подмена файлов легитимных программ и библиотек непосредственно в системе. Примечание 3: В том числе может сочетаться с техникой компрометации сертификата, используемого для цифровой подписи обра</w:t>
            </w:r>
          </w:p>
        </w:tc>
        <w:tc>
          <w:tcPr>
            <w:tcW w:type="dxa" w:w="3345"/>
          </w:tcPr>
          <w:p>
            <w:r>
              <w:rPr>
                <w:rFonts w:ascii="Times New Roman" w:hAnsi="Times New Roman"/>
                <w:sz w:val="20"/>
              </w:rPr>
              <w:t>Подмена файлов/библиотек позволяет внедрить код, изменяющий поведение программ при обращении к общим данным, реализуя угрозу опосредованного управления.</w:t>
            </w:r>
          </w:p>
        </w:tc>
      </w:tr>
    </w:tbl>
    <w:p>
      <w:pPr>
        <w:pStyle w:val="Heading3"/>
      </w:pPr>
      <w:r>
        <w:t>УБИ.111. Угроза передачи данных по скрытым каналам</w:t>
      </w:r>
    </w:p>
    <w:p>
      <w:pPr>
        <w:ind w:firstLine="709"/>
        <w:jc w:val="both"/>
      </w:pPr>
      <w:r>
        <w:rPr>
          <w:b w:val="0"/>
        </w:rPr>
        <w:t>Реализация угрозы УБИ.111 может осуществляться нарушителями вида 3 (преступные группы) и вида 6 (разработчики программных, программно-аппаратных средств), обладающими уровнем возможностей Н3. Данные категории нарушителей располагают достаточными ресурсами, техническими средствами и компетенциями для разработки специализированного вредоносного программного обеспечения, способного обходить применяемые в системе средства контроля потоков данных и фильтры сетевого трафика. Уровень возможностей Н3 предполагает наличие у нарушителя глубоких знаний в области сетевых протоколов, криптографии и методов стеганографического сокрытия информации, а также возможность организации инфраструктуры для вывода данных за пределы границы оценки угроз безопасности информации.</w:t>
      </w:r>
    </w:p>
    <w:p>
      <w:pPr>
        <w:ind w:firstLine="709"/>
        <w:jc w:val="both"/>
      </w:pPr>
      <w:r>
        <w:rPr>
          <w:b w:val="0"/>
        </w:rPr>
        <w:t>Векторы реализации угрозы формируются на основе легитимных интерфейсов взаимодействия компонентов системы с внешними сетями, в частности через каналы Интернет, API внешних интеграций и удалённый доступ по протоколам VPN. Нарушитель использует техники Т9.5, Т9.6 и Т9.9 для инкапсуляции извлекаемых данных в поля заполнения и полезные нагрузки служебных протоколов DNS, ICMP и собственных протоколов прикладного уровня, что позволяет маскировать трафик под нормальный обмен данными платёжного шлюза и сервера приложений. Техника Т7.17 применяется для обфускации и шифрования выводимой информации, а техника Т9.7 — для проксирования трафика через промежуточные узлы, обеспечивая обход правил фильтрации межсетевого экрана и сокрытие адресов инфраструктуры нарушителя. Объектами непосредственного воздействия выступают компоненты Веб-сервер платёжного шлюза, Сервер приложений процессинга, кластер СУБД PostgreSQL и АРМ администратора, где внедряются механизмы сбора учётных данных, журналов событий и резервных копий перед их отправкой.</w:t>
      </w:r>
    </w:p>
    <w:p>
      <w:pPr>
        <w:ind w:firstLine="709"/>
        <w:jc w:val="both"/>
      </w:pPr>
      <w:r>
        <w:rPr>
          <w:b w:val="0"/>
        </w:rPr>
        <w:t>Негативные последствия реализации угрозы заключаются в неправомерном выводе защищаемой информации, содержащей персональные данные, коммерческую тайну и учетные данные, за пределы контролируемой зоны обработки. Данный процесс приводит к нарушению конфиденциальности обрабатываемой информации, что влечет за собой возникновение ущерба физическому лицу (У1) в виде финансового и иного материального вреда, а также рисков для юридического лица (У2), связанных с хозяйственной деятельностью оператора. Особую опасность представляет компрометация токенизированных карточных данных и последующее использование извлеченных сведений для совершения мошеннических транзакций, что напрямую затрагивает основные бизнес-процессы приема платежей и клиринга. Итогом выступает нарушение требований законодательства Российской Федерации, простои информационной системы вследствие реагирования на инцидент, а также существенная потеря деловой репутации оператора ООО «ПейМаркет» среди мерчантов и плательщиков.</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Т9.5.</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Т9.5. Отправка данных по известным протоколам управления и передачи данных</w:t>
            </w:r>
          </w:p>
        </w:tc>
        <w:tc>
          <w:tcPr>
            <w:tcW w:type="dxa" w:w="3345"/>
          </w:tcPr>
          <w:p>
            <w:r>
              <w:rPr>
                <w:rFonts w:ascii="Times New Roman" w:hAnsi="Times New Roman"/>
                <w:sz w:val="20"/>
              </w:rPr>
              <w:t>Протоколы управления (SSH, VPN) используются для скрытой передачи данных, что соответствует описанию угрозы.</w:t>
            </w:r>
          </w:p>
        </w:tc>
      </w:tr>
      <w:tr>
        <w:tc>
          <w:tcPr>
            <w:tcW w:type="dxa" w:w="1020"/>
          </w:tcPr>
          <w:p>
            <w:r>
              <w:rPr>
                <w:rFonts w:ascii="Times New Roman" w:hAnsi="Times New Roman"/>
                <w:sz w:val="20"/>
              </w:rPr>
              <w:t>Т7.17.</w:t>
            </w:r>
          </w:p>
        </w:tc>
        <w:tc>
          <w:tcPr>
            <w:tcW w:type="dxa" w:w="1984"/>
          </w:tcPr>
          <w:p>
            <w:r>
              <w:rPr>
                <w:rFonts w:ascii="Times New Roman" w:hAnsi="Times New Roman"/>
                <w:sz w:val="20"/>
              </w:rPr>
              <w:t>Сокрытие действий и применяемых при этом средств от обнаружения.</w:t>
            </w:r>
          </w:p>
        </w:tc>
        <w:tc>
          <w:tcPr>
            <w:tcW w:type="dxa" w:w="3402"/>
          </w:tcPr>
          <w:p>
            <w:r>
              <w:rPr>
                <w:rFonts w:ascii="Times New Roman" w:hAnsi="Times New Roman"/>
                <w:sz w:val="20"/>
              </w:rPr>
              <w:t>Т7.17. Обфускация, шифрование, упаковка с защитой паролем или сокрытие стеганографическими методами программного кода вредоносного ПО, данных и команд управляющего трафика, в том числе при хранении эт</w:t>
            </w:r>
          </w:p>
        </w:tc>
        <w:tc>
          <w:tcPr>
            <w:tcW w:type="dxa" w:w="3345"/>
          </w:tcPr>
          <w:p>
            <w:r>
              <w:rPr>
                <w:rFonts w:ascii="Times New Roman" w:hAnsi="Times New Roman"/>
                <w:sz w:val="20"/>
              </w:rPr>
              <w:t>Стеганография и шифрование прямо упомянуты в определении угрозы как методы маскирования данных.</w:t>
            </w:r>
          </w:p>
        </w:tc>
      </w:tr>
      <w:tr>
        <w:tc>
          <w:tcPr>
            <w:tcW w:type="dxa" w:w="1020"/>
          </w:tcPr>
          <w:p>
            <w:r>
              <w:rPr>
                <w:rFonts w:ascii="Times New Roman" w:hAnsi="Times New Roman"/>
                <w:sz w:val="20"/>
              </w:rPr>
              <w:t>Т9.7.</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Т9.7. Проксирование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w:t>
            </w:r>
          </w:p>
        </w:tc>
        <w:tc>
          <w:tcPr>
            <w:tcW w:type="dxa" w:w="3345"/>
          </w:tcPr>
          <w:p>
            <w:r>
              <w:rPr>
                <w:rFonts w:ascii="Times New Roman" w:hAnsi="Times New Roman"/>
                <w:sz w:val="20"/>
              </w:rPr>
              <w:t>Проксирование позволяет скрыть канал утечки, но является вспомогательным методом, а не самим способом сокрытия контента.</w:t>
            </w:r>
          </w:p>
        </w:tc>
      </w:tr>
      <w:tr>
        <w:tc>
          <w:tcPr>
            <w:tcW w:type="dxa" w:w="1020"/>
          </w:tcPr>
          <w:p>
            <w:r>
              <w:rPr>
                <w:rFonts w:ascii="Times New Roman" w:hAnsi="Times New Roman"/>
                <w:sz w:val="20"/>
              </w:rPr>
              <w:t>Т9.6.</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Т9.6. Отправка данных по собственным протоколам</w:t>
            </w:r>
          </w:p>
        </w:tc>
        <w:tc>
          <w:tcPr>
            <w:tcW w:type="dxa" w:w="3345"/>
          </w:tcPr>
          <w:p>
            <w:r>
              <w:rPr>
                <w:rFonts w:ascii="Times New Roman" w:hAnsi="Times New Roman"/>
                <w:sz w:val="20"/>
              </w:rPr>
              <w:t>Собственные протоколы могут использоваться для маскировки данных под легитимный служебный трафик.</w:t>
            </w:r>
          </w:p>
        </w:tc>
      </w:tr>
      <w:tr>
        <w:tc>
          <w:tcPr>
            <w:tcW w:type="dxa" w:w="1020"/>
          </w:tcPr>
          <w:p>
            <w:r>
              <w:rPr>
                <w:rFonts w:ascii="Times New Roman" w:hAnsi="Times New Roman"/>
                <w:sz w:val="20"/>
              </w:rPr>
              <w:t>Т9.9.</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c>
          <w:tcPr>
            <w:tcW w:type="dxa" w:w="3345"/>
          </w:tcPr>
          <w:p>
            <w:r>
              <w:rPr>
                <w:rFonts w:ascii="Times New Roman" w:hAnsi="Times New Roman"/>
                <w:sz w:val="20"/>
              </w:rPr>
              <w:t>Прямое описание стеганографии и туннелирования в полях DNS/ICMP, что соответствует сути угрозы.</w:t>
            </w:r>
          </w:p>
        </w:tc>
      </w:tr>
    </w:tbl>
    <w:p>
      <w:pPr>
        <w:pStyle w:val="Heading3"/>
      </w:pPr>
      <w:r>
        <w:t>УБИ.114. Угроза переполнения целочисленных переменных</w:t>
      </w:r>
    </w:p>
    <w:p>
      <w:pPr>
        <w:ind w:firstLine="709"/>
        <w:jc w:val="both"/>
      </w:pPr>
      <w:r>
        <w:rPr>
          <w:b w:val="0"/>
        </w:rPr>
        <w:t>Сценарий реализации угрозы УБИ.114 формируется для нарушителя вида 3 «Преступные группы (криминальные структуры)» категории «Внешний» с уровнем возможностей Н3. Реализация начинается с этапа разведки, на котором нарушитель применяет технику Т1.4 «Направленное сканирование при помощи специализированного программного обеспечения подключенных к сети устройств». В ходе данного мероприятия осуществляется идентификация сетевых сервисов, типов и версий программного обеспечения веб-сервера платёжного шлюза и сервера приложений процессинга, а также получение конфигурационной информации компонентов системы. Полученные данные используются для выбора целевых интерфейсов взаимодействия Web-интерфейс и API внешних интеграций и формирования эксплуатационных данных, содержащих некорректно отформатированные числовые значения, способные вызвать переполнение целочисленных переменных в обрабатывающих модулях.</w:t>
      </w:r>
    </w:p>
    <w:p>
      <w:pPr>
        <w:ind w:firstLine="709"/>
        <w:jc w:val="both"/>
      </w:pPr>
      <w:r>
        <w:rPr>
          <w:b w:val="0"/>
        </w:rPr>
        <w:t>После подготовки эксплуатационных данных нарушитель инициирует их подачу на входные интерфейсы веб-сервера платёжного шлюза и сервера приложений процессинга через каналы Интернет и DMZ. В условиях недостаточной проверки корректности входных параметров на уровне прикладного программного обеспечения происходит нештатная обработка переданных значений, что приводит к переполнению выделенных областей памяти или некорректному выполнению арифметических операций. Воздействие распространяется на программные средства обработки информации, включая компоненты СУБД PostgreSQL, обслуживающие транзакционные потоки, а также на криптошлюз, осуществляющий взаимодействие с банком-эквайером. Деградация работы указанных компонентов обусловлена неспособностью операторов программного обеспечения корректно интерпретировать полученные данные неподдерживаемого формата, что вызывает сбои в логике исполнения бизнес-процессов приёмки платежей и токенизации карточных данных.</w:t>
      </w:r>
    </w:p>
    <w:p>
      <w:pPr>
        <w:ind w:firstLine="709"/>
        <w:jc w:val="both"/>
      </w:pPr>
      <w:r>
        <w:rPr>
          <w:b w:val="0"/>
        </w:rPr>
        <w:t>Реализация указанной угрозы приводит к наступлению негативных последствий, определённых профилем объекта защиты. Нарушение работоспособности серверных компонентов и средств защиты информации вызывает простой информационной системы, препятствующий проведению клиринга, взаиморасчётов с мерчантами и антифрод-мониторинга. Сбои в работе процессинговых модулей создают условия для компрометации токенизированных карточных данных и совершения мошеннических транзакций, что формирует прямой финансовый и иной материальный ущерб физическим лицам, а также риски для хозяйственной деятельности юридического лица. Кроме того, нештатное завершение работы журналов событий и резервных копий усложняет расследование инцидентов, что в совокупности с нарушением требований законодательства Российской Федерации в области персональных данных наносит ущерб деловой репутации оператора и ведёт к применению административных санкций.</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Т1.4.</w:t>
            </w:r>
          </w:p>
        </w:tc>
        <w:tc>
          <w:tcPr>
            <w:tcW w:type="dxa" w:w="1984"/>
          </w:tcPr>
          <w:p>
            <w:r>
              <w:rPr>
                <w:rFonts w:ascii="Times New Roman" w:hAnsi="Times New Roman"/>
                <w:sz w:val="20"/>
              </w:rPr>
              <w:t>Сбор информации о системах и сетях.</w:t>
            </w:r>
          </w:p>
        </w:tc>
        <w:tc>
          <w:tcPr>
            <w:tcW w:type="dxa" w:w="3402"/>
          </w:tcPr>
          <w:p>
            <w:r>
              <w:rPr>
                <w:rFonts w:ascii="Times New Roman" w:hAnsi="Times New Roman"/>
                <w:sz w:val="20"/>
              </w:rPr>
              <w:t>Т1.4.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 типов и версий программного обеспечения эт</w:t>
            </w:r>
          </w:p>
        </w:tc>
        <w:tc>
          <w:tcPr>
            <w:tcW w:type="dxa" w:w="3345"/>
          </w:tcPr>
          <w:p>
            <w:r>
              <w:rPr>
                <w:rFonts w:ascii="Times New Roman" w:hAnsi="Times New Roman"/>
                <w:sz w:val="20"/>
              </w:rPr>
              <w:t>Сканирование помогает выявить версии ПО и потенциальные уязвимости переполнения для подготовки атаки.</w:t>
            </w:r>
          </w:p>
        </w:tc>
      </w:tr>
    </w:tbl>
    <w:p>
      <w:pPr>
        <w:pStyle w:val="Heading3"/>
      </w:pPr>
      <w:r>
        <w:t>УБИ.116. Угроза перехвата данных, передаваемых по вычислительной сети</w:t>
      </w:r>
    </w:p>
    <w:p>
      <w:pPr>
        <w:ind w:firstLine="709"/>
        <w:jc w:val="both"/>
      </w:pPr>
      <w:r>
        <w:rPr>
          <w:b w:val="0"/>
        </w:rPr>
        <w:t>Реализация указанной угрозы обеспечивается нарушителями вида 3 Преступные группы и вида 6 Разработчики программных средств, обладающими уровнем возможностей Н3, а также нарушителями вида 9 Лица, привлекаемые для установки и настройки и вида 12 Системные администраторы с уровнем возможностей Н2. Векторами воздействия выступают интерфейсы взаимодействия с сетью Интернет, виртуальная частная сеть, зона демилитаризованного доступа, а также внешние интеграционные каналы по протоколам прикладного уровня. Нарушитель осуществляет перехват сетевого трафика на границе периметра или внутри локальной вычислительной сети путем внедрения в потоки данных между веб-сервером платёжного шлюза, сервером приложений процессинга и криптошлюзом. Для сокрытия активности применяются техники проксирования трафика передачи данных для маскировки подозрительной сетевой активности, обхода правил на межсетевом экране и обфускации трафика (Т9.7), а также туннелирование трафика управления в поля заполнения и данных служебных протоколов DNS и ICMP (Т9.9). Передача извлекаемой информации осуществляется как по известным протоколам управления и передачи данных (Т9.5), так и через собственные протоколы (Т9.6) и альтернативную среду передачи данных (Т9.11). Объектами непосредственного воздействия выступают узлы межсетевого экранирования, маршрутизаторы периметра, серверы баз данных PostgreSQL кластер, сервер приложений процессинга и сервер резервного копирования, находящиеся в зоне пассивного прослушивания или активного вмешательства.</w:t>
      </w:r>
    </w:p>
    <w:p>
      <w:pPr>
        <w:ind w:firstLine="709"/>
        <w:jc w:val="both"/>
      </w:pPr>
      <w:r>
        <w:rPr>
          <w:b w:val="0"/>
        </w:rPr>
        <w:t>Последующий анализ перехваченных сведений, включая аутентификационную информацию плательщиков и мерчантов, учетные данные администраторов и токенизированные карточные идентификаторы, приводит к реализации негативных последствий, определенных профилем объекта. В первую очередь фиксируется нарушение конфиденциальности персональных данных и коммерческой тайны, что влечет за собой финансовый и иной материальный ущерб физическому лицу, а также риски юридическому лицу, индивидуальному предпринимателю, связанные с хозяйственной деятельностью. Компрометация учётных данных обеспечивает несанкционированный доступ к личным кабинетам и инициирует мошеннические транзакции, приводящие к потере денежных средств. Длительное скрытное функционирование нарушителя в контуре сети способствует накоплению статистики для подготовки целевых атак, что повышает вероятность простоя информационной системы или сети, нарушения законодательства Российской Федерации в сфере защиты персональных данных и нанесения ущерба деловой репутации оператора.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Т9.9.</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w:t>
            </w:r>
          </w:p>
        </w:tc>
        <w:tc>
          <w:tcPr>
            <w:tcW w:type="dxa" w:w="3345"/>
          </w:tcPr>
          <w:p>
            <w:r>
              <w:rPr>
                <w:rFonts w:ascii="Times New Roman" w:hAnsi="Times New Roman"/>
                <w:sz w:val="20"/>
              </w:rPr>
              <w:t>Перехват трафика возможен через инкапсуляцию в DNS/ICMP для обхода WAF и скрытого сбора данных.</w:t>
            </w:r>
          </w:p>
        </w:tc>
      </w:tr>
      <w:tr>
        <w:tc>
          <w:tcPr>
            <w:tcW w:type="dxa" w:w="1020"/>
          </w:tcPr>
          <w:p>
            <w:r>
              <w:rPr>
                <w:rFonts w:ascii="Times New Roman" w:hAnsi="Times New Roman"/>
                <w:sz w:val="20"/>
              </w:rPr>
              <w:t>Т9.5.</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Т9.5. Отправка данных по известным протоколам управления и передачи данных</w:t>
            </w:r>
          </w:p>
        </w:tc>
        <w:tc>
          <w:tcPr>
            <w:tcW w:type="dxa" w:w="3345"/>
          </w:tcPr>
          <w:p>
            <w:r>
              <w:rPr>
                <w:rFonts w:ascii="Times New Roman" w:hAnsi="Times New Roman"/>
                <w:sz w:val="20"/>
              </w:rPr>
              <w:t>Нарушитель может перехватывать данные, передаваемые по стандартным протоколам (HTTP/S, API), если канал не защищен криптографически должным образом.</w:t>
            </w:r>
          </w:p>
        </w:tc>
      </w:tr>
      <w:tr>
        <w:tc>
          <w:tcPr>
            <w:tcW w:type="dxa" w:w="1020"/>
          </w:tcPr>
          <w:p>
            <w:r>
              <w:rPr>
                <w:rFonts w:ascii="Times New Roman" w:hAnsi="Times New Roman"/>
                <w:sz w:val="20"/>
              </w:rPr>
              <w:t>Т9.6.</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Т9.6. Отправка данных по собственным протоколам</w:t>
            </w:r>
          </w:p>
        </w:tc>
        <w:tc>
          <w:tcPr>
            <w:tcW w:type="dxa" w:w="3345"/>
          </w:tcPr>
          <w:p>
            <w:r>
              <w:rPr>
                <w:rFonts w:ascii="Times New Roman" w:hAnsi="Times New Roman"/>
                <w:sz w:val="20"/>
              </w:rPr>
              <w:t>Возможен перехват кастомных протоколов интеграции, если они не имеют встроенной криптографической защиты или реализации MITM.</w:t>
            </w:r>
          </w:p>
        </w:tc>
      </w:tr>
      <w:tr>
        <w:tc>
          <w:tcPr>
            <w:tcW w:type="dxa" w:w="1020"/>
          </w:tcPr>
          <w:p>
            <w:r>
              <w:rPr>
                <w:rFonts w:ascii="Times New Roman" w:hAnsi="Times New Roman"/>
                <w:sz w:val="20"/>
              </w:rPr>
              <w:t>Т9.11.</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Т9.11. Отправка данных через альтернативную среду передачи данных.</w:t>
            </w:r>
          </w:p>
        </w:tc>
        <w:tc>
          <w:tcPr>
            <w:tcW w:type="dxa" w:w="3345"/>
          </w:tcPr>
          <w:p>
            <w:r>
              <w:rPr>
                <w:rFonts w:ascii="Times New Roman" w:hAnsi="Times New Roman"/>
                <w:sz w:val="20"/>
              </w:rPr>
              <w:t>Перехваченные данные (логины, токены) могут быть отправлены нарушителю через альтернативные каналы для последующего анализа и использования.</w:t>
            </w:r>
          </w:p>
        </w:tc>
      </w:tr>
      <w:tr>
        <w:tc>
          <w:tcPr>
            <w:tcW w:type="dxa" w:w="1020"/>
          </w:tcPr>
          <w:p>
            <w:r>
              <w:rPr>
                <w:rFonts w:ascii="Times New Roman" w:hAnsi="Times New Roman"/>
                <w:sz w:val="20"/>
              </w:rPr>
              <w:t>Т9.7.</w:t>
            </w:r>
          </w:p>
        </w:tc>
        <w:tc>
          <w:tcPr>
            <w:tcW w:type="dxa" w:w="1984"/>
          </w:tcPr>
          <w:p>
            <w:r>
              <w:rPr>
                <w:rFonts w:ascii="Times New Roman" w:hAnsi="Times New Roman"/>
                <w:sz w:val="20"/>
              </w:rPr>
              <w:t>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p>
        </w:tc>
        <w:tc>
          <w:tcPr>
            <w:tcW w:type="dxa" w:w="3402"/>
          </w:tcPr>
          <w:p>
            <w:r>
              <w:rPr>
                <w:rFonts w:ascii="Times New Roman" w:hAnsi="Times New Roman"/>
                <w:sz w:val="20"/>
              </w:rPr>
              <w:t>Т9.7. Проксирование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w:t>
            </w:r>
          </w:p>
        </w:tc>
        <w:tc>
          <w:tcPr>
            <w:tcW w:type="dxa" w:w="3345"/>
          </w:tcPr>
          <w:p>
            <w:r>
              <w:rPr>
                <w:rFonts w:ascii="Times New Roman" w:hAnsi="Times New Roman"/>
                <w:sz w:val="20"/>
              </w:rPr>
              <w:t>Проксирование трафика позволяет скрыть факт перехвата от средств обнаружения (WAF, IDS) и замаскировать активность нарушителя в сети.</w:t>
            </w:r>
          </w:p>
        </w:tc>
      </w:tr>
    </w:tbl>
    <w:p>
      <w:pPr>
        <w:pStyle w:val="Heading3"/>
      </w:pPr>
      <w:r>
        <w:t>УБИ.128. Угроза подмены доверенного пользователя</w:t>
      </w:r>
    </w:p>
    <w:p>
      <w:pPr>
        <w:ind w:firstLine="709"/>
        <w:jc w:val="both"/>
      </w:pPr>
      <w:r>
        <w:rPr>
          <w:b w:val="0"/>
        </w:rPr>
        <w:t>Реализация угрозы подмены доверенного пользователя (УБИ.128) может быть осуществлена внешним нарушителем вида 3 Преступные группы криминальные структуры с уровнем возможностей Н3, а также внутренними нарушителями вида 6 и вида 9 при наличии соответствующих полномочий и доступа к вычислительной сети объекта. На начальном этапе нарушитель осуществляет целенаправленное сканирование подключенных к сети устройств с использованием специализированного программного обеспечения для идентификации сетевых сервисов, определения типов и версий применяемого программного обеспечения, а также получения конфигурационной информации компонентов систем и сетей техника Т1.4. В дальнейшем проводится сбор сведений о пользователях, устройствах и приложениях путем поиска и эксплуатации уязвимостей в программном обеспечении сервисов и приложений техника Т1.5, что позволяет получить предварительный доступ к учетным данным легитимных операторов системы или внешних пользователей.</w:t>
      </w:r>
    </w:p>
    <w:p>
      <w:pPr>
        <w:ind w:firstLine="709"/>
        <w:jc w:val="both"/>
      </w:pPr>
      <w:r>
        <w:rPr>
          <w:b w:val="0"/>
        </w:rPr>
        <w:t>Получив необходимые сведения, нарушитель реализует несанкционированный доступ путем подбора учетных данных сотрудников или легитимных пользователей методами прямого перебора, словарными атаками или применением ранее скомпрометированных паролей техника Т2.10. При успешной компрометации учетных записей осуществляется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 техника Т3.6. Данные скрипты внедряются в процессы взаимодействия веб-сервера платёжного шлюза и сервера приложений процессинга, обеспечивая имитацию действий клиента и выполнение приёмов и передач данных от имени авторизованного субъекта. Воздействию подлежат компоненты информационной системы обработки платежей и персональных данных сервиса интернет-эквайринга ПейМаркет, в первую очередь веб-сервер, сервер приложений, кластер СУБД PostgreSQL, а также криптошлюз, межсетевой экран и АРМ администратора, конфигурация которых может быть использована для обхода механизмов контроля целостности сеансов связи и формирования ложных журналов событий.</w:t>
      </w:r>
    </w:p>
    <w:p>
      <w:pPr>
        <w:ind w:firstLine="709"/>
        <w:jc w:val="both"/>
      </w:pPr>
      <w:r>
        <w:rPr>
          <w:b w:val="0"/>
        </w:rPr>
        <w:t>Итогом реализации указанной угрозы является нарушение конфиденциальности обрабатываемых персональных данных иных категорий и общедоступных персональных данных плательщиков и мерчантов, что влечет за собой причинение финансового и иного материального ущерба физическим лицам, а также риски юридическому лицу, индивидуальному предпринимателю, связанные с хозяйственной деятельностью. Компрометация токенизированных карточных данных и выполнение мошеннических транзакций от имени доверенных пользователей приводит к прямой потере денежных средств, нарушению требований законодательства Российской Федерации в сфере защиты персональных данных и платежной инфраструктуры, а также к нанесению ущерба деловой репутации оператора. В случае масштабирования воздействия на компоненты резервного копирования возможно возникновение простоя информационной системы или сети, блокирующего проведение клиринга, взаиморасчетов с мерчантами и антифрод-мониторинга, что подтверждает актуальность угрозы УБИ.128 для объекта защиты класса защищённости УЗ-1 и требует применения организационных и технических мер по обеспечению проверки подлинности источника и получателя информации.</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Т3.6.</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Т3.6.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w:t>
            </w:r>
          </w:p>
        </w:tc>
        <w:tc>
          <w:tcPr>
            <w:tcW w:type="dxa" w:w="3345"/>
          </w:tcPr>
          <w:p>
            <w:r>
              <w:rPr>
                <w:rFonts w:ascii="Times New Roman" w:hAnsi="Times New Roman"/>
                <w:sz w:val="20"/>
              </w:rPr>
              <w:t>Вредоносный код может красть сессии или токены авторизации, позволяя нарушителю действовать от имени легитимного пользователя.</w:t>
            </w:r>
          </w:p>
        </w:tc>
      </w:tr>
      <w:tr>
        <w:tc>
          <w:tcPr>
            <w:tcW w:type="dxa" w:w="1020"/>
          </w:tcPr>
          <w:p>
            <w:r>
              <w:rPr>
                <w:rFonts w:ascii="Times New Roman" w:hAnsi="Times New Roman"/>
                <w:sz w:val="20"/>
              </w:rPr>
              <w:t>Т1.4.</w:t>
            </w:r>
          </w:p>
        </w:tc>
        <w:tc>
          <w:tcPr>
            <w:tcW w:type="dxa" w:w="1984"/>
          </w:tcPr>
          <w:p>
            <w:r>
              <w:rPr>
                <w:rFonts w:ascii="Times New Roman" w:hAnsi="Times New Roman"/>
                <w:sz w:val="20"/>
              </w:rPr>
              <w:t>Сбор информации о системах и сетях.</w:t>
            </w:r>
          </w:p>
        </w:tc>
        <w:tc>
          <w:tcPr>
            <w:tcW w:type="dxa" w:w="3402"/>
          </w:tcPr>
          <w:p>
            <w:r>
              <w:rPr>
                <w:rFonts w:ascii="Times New Roman" w:hAnsi="Times New Roman"/>
                <w:sz w:val="20"/>
              </w:rPr>
              <w:t>Т1.4.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 типов и версий программного обеспечения эт</w:t>
            </w:r>
          </w:p>
        </w:tc>
        <w:tc>
          <w:tcPr>
            <w:tcW w:type="dxa" w:w="3345"/>
          </w:tcPr>
          <w:p>
            <w:r>
              <w:rPr>
                <w:rFonts w:ascii="Times New Roman" w:hAnsi="Times New Roman"/>
                <w:sz w:val="20"/>
              </w:rPr>
              <w:t>Сбор информации о сервисах и конфигурации необходим для подготовки к атаке на механизмы аутентификации и выбора вектора подмены.</w:t>
            </w:r>
          </w:p>
        </w:tc>
      </w:tr>
      <w:tr>
        <w:tc>
          <w:tcPr>
            <w:tcW w:type="dxa" w:w="1020"/>
          </w:tcPr>
          <w:p>
            <w:r>
              <w:rPr>
                <w:rFonts w:ascii="Times New Roman" w:hAnsi="Times New Roman"/>
                <w:sz w:val="20"/>
              </w:rPr>
              <w:t>Т1.5.</w:t>
            </w:r>
          </w:p>
        </w:tc>
        <w:tc>
          <w:tcPr>
            <w:tcW w:type="dxa" w:w="1984"/>
          </w:tcPr>
          <w:p>
            <w:r>
              <w:rPr>
                <w:rFonts w:ascii="Times New Roman" w:hAnsi="Times New Roman"/>
                <w:sz w:val="20"/>
              </w:rPr>
              <w:t>Сбор информации о системах и сетях.</w:t>
            </w:r>
          </w:p>
        </w:tc>
        <w:tc>
          <w:tcPr>
            <w:tcW w:type="dxa" w:w="3402"/>
          </w:tcPr>
          <w:p>
            <w:r>
              <w:rPr>
                <w:rFonts w:ascii="Times New Roman" w:hAnsi="Times New Roman"/>
                <w:sz w:val="20"/>
              </w:rPr>
              <w:t>Т1.5. 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сервисов и приложений путем поиска и эксп</w:t>
            </w:r>
          </w:p>
        </w:tc>
        <w:tc>
          <w:tcPr>
            <w:tcW w:type="dxa" w:w="3345"/>
          </w:tcPr>
          <w:p>
            <w:r>
              <w:rPr>
                <w:rFonts w:ascii="Times New Roman" w:hAnsi="Times New Roman"/>
                <w:sz w:val="20"/>
              </w:rPr>
              <w:t>Эксплуатация уязвимостей позволяет получить доступ к учетным данным или сессиям, что является предпосылкой для подмены личности.</w:t>
            </w:r>
          </w:p>
        </w:tc>
      </w:tr>
      <w:tr>
        <w:tc>
          <w:tcPr>
            <w:tcW w:type="dxa" w:w="1020"/>
          </w:tcPr>
          <w:p>
            <w:r>
              <w:rPr>
                <w:rFonts w:ascii="Times New Roman" w:hAnsi="Times New Roman"/>
                <w:sz w:val="20"/>
              </w:rPr>
              <w:t>Т2.10.</w:t>
            </w:r>
          </w:p>
        </w:tc>
        <w:tc>
          <w:tcPr>
            <w:tcW w:type="dxa" w:w="1984"/>
          </w:tcPr>
          <w:p>
            <w:r>
              <w:rPr>
                <w:rFonts w:ascii="Times New Roman" w:hAnsi="Times New Roman"/>
                <w:sz w:val="20"/>
              </w:rPr>
              <w:t>Получение первоначального доступа к компонентам систем и сетей.</w:t>
            </w:r>
          </w:p>
        </w:tc>
        <w:tc>
          <w:tcPr>
            <w:tcW w:type="dxa" w:w="3402"/>
          </w:tcPr>
          <w:p>
            <w:r>
              <w:rPr>
                <w:rFonts w:ascii="Times New Roman" w:hAnsi="Times New Roman"/>
                <w:sz w:val="20"/>
              </w:rPr>
              <w:t>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w:t>
            </w:r>
          </w:p>
        </w:tc>
        <w:tc>
          <w:tcPr>
            <w:tcW w:type="dxa" w:w="3345"/>
          </w:tcPr>
          <w:p>
            <w:r>
              <w:rPr>
                <w:rFonts w:ascii="Times New Roman" w:hAnsi="Times New Roman"/>
                <w:sz w:val="20"/>
              </w:rPr>
              <w:t>Кража учетных данных через подбор или фишинг позволяет нарушителю войти в систему как легитимный пользователь.</w:t>
            </w:r>
          </w:p>
        </w:tc>
      </w:tr>
    </w:tbl>
    <w:p>
      <w:pPr>
        <w:pStyle w:val="Heading3"/>
      </w:pPr>
      <w:r>
        <w:t>УБИ.130. Угроза подмены содержимого сетевых ресурсов</w:t>
      </w:r>
    </w:p>
    <w:p>
      <w:pPr>
        <w:ind w:firstLine="709"/>
        <w:jc w:val="both"/>
      </w:pPr>
      <w:r>
        <w:rPr>
          <w:b w:val="0"/>
        </w:rPr>
        <w:t>Реализация угрозы подмены содержимого сетевых ресурсов может осуществляться нарушителями третьего вида (преступные группы) с уровнем возможностей Н3, а также нарушителями шестого и девятого видов (разработчики программно-аппаратных средств и лица, привлекаемые для пусконаладочных работ) с уровнями возможностей от Н2 до Н3. Доступ к объектам воздействия обеспечивается через внешние сетевые интерфейсы взаимодействия с сетью Интернет, веб-интерфейсы личных кабинетов плательщиков и мерчантов, а также внутренние сетевые интерфейсы локальной вычислительной сети и канала удаленного доступа по протоколу VPN. Инициация атаки осуществляется посредством компрометации учетных данных сотрудников организации на основе многократно используемых паролей (техника Т2.11) или организации атаки типа человек посередине с применением ретрансляции протоколов NTLM/SMB (техника Т2.13) при перехвате трафика в сегментах DMZ и между компонентами системы. Для обхода механизмов контроля целостности и сокрытия следов внедрения применяется техника Т7.17, заключающаяся в обфускации и шифровании управляющего трафика вредоносных модулей, размещаемых на разделяемых сетевых ресурсах (техника Т8.7). Дополнительный вектор реализации связан с компрометацией сертификатов цифровой подписи программного обеспечения (техники Т7.27 и Т3.11), что позволяет легитимизировать подмененные обновления платежного виджета или конфигурационных файлов сервера приложений.</w:t>
      </w:r>
    </w:p>
    <w:p>
      <w:pPr>
        <w:ind w:firstLine="709"/>
        <w:jc w:val="both"/>
      </w:pPr>
      <w:r>
        <w:rPr>
          <w:b w:val="0"/>
        </w:rPr>
        <w:t>Объектами непосредственного воздействия выступают веб-сервер платёжного шлюза, сервер приложений процессинга, кластер СУБД PostgreSQL, криптошлюз и АРМ администратора. Подмене подлежат содержимое веб-страниц авторизации, скрипты интеграции с API внешних банков-эквайеров, электронные письма с уведомлениями о транзакциях и пакеты данных, передаваемые по выделенному каналу связи. В результате несанкционированной модификации передаваемых и хранимых данных происходит нарушение конфиденциальности персональных данных пользователей, формирование ложных реквизитов для перевода денежных средств и инициирование мошеннических транзакций с использованием токенизированных карточных данных. Указанные действия приводят к финансовому и иному материальному ущербу физических лиц, потере денежных средств оператора, нарушению требований законодательства Российской Федерации в сфере обработки ПДн и защиты коммерческой тайны, а также к простоям информационной системы из-за необходимости экстренного восстановления резервных копий и блокировки зараженных сегментов сети. Данные последствия соответствуют выбранным видам ущерба У1 и У2 и формируют критический риск для хозяйственной деятельности оператора и репутационного статуса сервиса интернет-эквайринга.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Т2.13.</w:t>
            </w:r>
          </w:p>
        </w:tc>
        <w:tc>
          <w:tcPr>
            <w:tcW w:type="dxa" w:w="1984"/>
          </w:tcPr>
          <w:p>
            <w:r>
              <w:rPr>
                <w:rFonts w:ascii="Times New Roman" w:hAnsi="Times New Roman"/>
                <w:sz w:val="20"/>
              </w:rPr>
              <w:t>Получение первоначального доступа к компонентам систем и сетей.</w:t>
            </w:r>
          </w:p>
        </w:tc>
        <w:tc>
          <w:tcPr>
            <w:tcW w:type="dxa" w:w="3402"/>
          </w:tcPr>
          <w:p>
            <w:r>
              <w:rPr>
                <w:rFonts w:ascii="Times New Roman" w:hAnsi="Times New Roman"/>
                <w:sz w:val="20"/>
              </w:rPr>
              <w:t>Т2.13. Реализация атаки типа "человек посередине" для осуществления доступа, например, NTLM/SMB Relaying атаки</w:t>
            </w:r>
          </w:p>
        </w:tc>
        <w:tc>
          <w:tcPr>
            <w:tcW w:type="dxa" w:w="3345"/>
          </w:tcPr>
          <w:p>
            <w:r>
              <w:rPr>
                <w:rFonts w:ascii="Times New Roman" w:hAnsi="Times New Roman"/>
                <w:sz w:val="20"/>
              </w:rPr>
              <w:t>Атака MITM напрямую реализует подмену передаваемых данных (сетевых пакетов), что соответствует сути угрозы.</w:t>
            </w:r>
          </w:p>
        </w:tc>
      </w:tr>
      <w:tr>
        <w:tc>
          <w:tcPr>
            <w:tcW w:type="dxa" w:w="1020"/>
          </w:tcPr>
          <w:p>
            <w:r>
              <w:rPr>
                <w:rFonts w:ascii="Times New Roman" w:hAnsi="Times New Roman"/>
                <w:sz w:val="20"/>
              </w:rPr>
              <w:t>Т7.27.</w:t>
            </w:r>
          </w:p>
        </w:tc>
        <w:tc>
          <w:tcPr>
            <w:tcW w:type="dxa" w:w="1984"/>
          </w:tcPr>
          <w:p>
            <w:r>
              <w:rPr>
                <w:rFonts w:ascii="Times New Roman" w:hAnsi="Times New Roman"/>
                <w:sz w:val="20"/>
              </w:rPr>
              <w:t>Сокрытие действий и применяемых при этом средств от обнаружения.</w:t>
            </w:r>
          </w:p>
        </w:tc>
        <w:tc>
          <w:tcPr>
            <w:tcW w:type="dxa" w:w="3402"/>
          </w:tcPr>
          <w:p>
            <w:r>
              <w:rPr>
                <w:rFonts w:ascii="Times New Roman" w:hAnsi="Times New Roman"/>
                <w:sz w:val="20"/>
              </w:rPr>
              <w:t>Т7.27.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w:t>
            </w:r>
          </w:p>
        </w:tc>
        <w:tc>
          <w:tcPr>
            <w:tcW w:type="dxa" w:w="3345"/>
          </w:tcPr>
          <w:p>
            <w:r>
              <w:rPr>
                <w:rFonts w:ascii="Times New Roman" w:hAnsi="Times New Roman"/>
                <w:sz w:val="20"/>
              </w:rPr>
              <w:t>Компрометация сертификата позволяет маскировать подмену контента как легитимную, но это вспомогательный этап для скрытности.</w:t>
            </w:r>
          </w:p>
        </w:tc>
      </w:tr>
      <w:tr>
        <w:tc>
          <w:tcPr>
            <w:tcW w:type="dxa" w:w="1020"/>
          </w:tcPr>
          <w:p>
            <w:r>
              <w:rPr>
                <w:rFonts w:ascii="Times New Roman" w:hAnsi="Times New Roman"/>
                <w:sz w:val="20"/>
              </w:rPr>
              <w:t>Т8.7.</w:t>
            </w:r>
          </w:p>
        </w:tc>
        <w:tc>
          <w:tcPr>
            <w:tcW w:type="dxa" w:w="1984"/>
          </w:tcPr>
          <w:p>
            <w:r>
              <w:rPr>
                <w:rFonts w:ascii="Times New Roman" w:hAnsi="Times New Roman"/>
                <w:sz w:val="20"/>
              </w:rPr>
              <w:t>Получение доступа (распространение доступа) к другим компонентам систем и сетей или смежным системам и сетям.</w:t>
            </w:r>
          </w:p>
        </w:tc>
        <w:tc>
          <w:tcPr>
            <w:tcW w:type="dxa" w:w="3402"/>
          </w:tcPr>
          <w:p>
            <w:r>
              <w:rPr>
                <w:rFonts w:ascii="Times New Roman" w:hAnsi="Times New Roman"/>
                <w:sz w:val="20"/>
              </w:rPr>
              <w:t>Т8.7. Размещение вредоносных программных модулей на разделяемых сетевых ресурсах в сети</w:t>
            </w:r>
          </w:p>
        </w:tc>
        <w:tc>
          <w:tcPr>
            <w:tcW w:type="dxa" w:w="3345"/>
          </w:tcPr>
          <w:p>
            <w:r>
              <w:rPr>
                <w:rFonts w:ascii="Times New Roman" w:hAnsi="Times New Roman"/>
                <w:sz w:val="20"/>
              </w:rPr>
              <w:t>Вредоносные модули на разделяемых ресурсах могут изменять контент веб-страниц или файлов, реализуя подмену.</w:t>
            </w:r>
          </w:p>
        </w:tc>
      </w:tr>
      <w:tr>
        <w:tc>
          <w:tcPr>
            <w:tcW w:type="dxa" w:w="1020"/>
          </w:tcPr>
          <w:p>
            <w:r>
              <w:rPr>
                <w:rFonts w:ascii="Times New Roman" w:hAnsi="Times New Roman"/>
                <w:sz w:val="20"/>
              </w:rPr>
              <w:t>Т2.11.</w:t>
            </w:r>
          </w:p>
        </w:tc>
        <w:tc>
          <w:tcPr>
            <w:tcW w:type="dxa" w:w="1984"/>
          </w:tcPr>
          <w:p>
            <w:r>
              <w:rPr>
                <w:rFonts w:ascii="Times New Roman" w:hAnsi="Times New Roman"/>
                <w:sz w:val="20"/>
              </w:rPr>
              <w:t>Получение первоначального доступа к компонентам систем и сетей.</w:t>
            </w:r>
          </w:p>
        </w:tc>
        <w:tc>
          <w:tcPr>
            <w:tcW w:type="dxa" w:w="3402"/>
          </w:tcPr>
          <w:p>
            <w:r>
              <w:rPr>
                <w:rFonts w:ascii="Times New Roman" w:hAnsi="Times New Roman"/>
                <w:sz w:val="20"/>
              </w:rPr>
              <w:t>Т2.11. Несанкционированный доступ путем компрометации учетных данных сотрудника организации, в том числе через компрометацию многократно используемого в различных системах пароля (для личных или служе</w:t>
            </w:r>
          </w:p>
        </w:tc>
        <w:tc>
          <w:tcPr>
            <w:tcW w:type="dxa" w:w="3345"/>
          </w:tcPr>
          <w:p>
            <w:r>
              <w:rPr>
                <w:rFonts w:ascii="Times New Roman" w:hAnsi="Times New Roman"/>
                <w:sz w:val="20"/>
              </w:rPr>
              <w:t>Компрометация учетных данных дает доступ к ресурсам, что является необходимым условием для последующей подмены контента.</w:t>
            </w:r>
          </w:p>
        </w:tc>
      </w:tr>
      <w:tr>
        <w:tc>
          <w:tcPr>
            <w:tcW w:type="dxa" w:w="1020"/>
          </w:tcPr>
          <w:p>
            <w:r>
              <w:rPr>
                <w:rFonts w:ascii="Times New Roman" w:hAnsi="Times New Roman"/>
                <w:sz w:val="20"/>
              </w:rPr>
              <w:t>Т7.17.</w:t>
            </w:r>
          </w:p>
        </w:tc>
        <w:tc>
          <w:tcPr>
            <w:tcW w:type="dxa" w:w="1984"/>
          </w:tcPr>
          <w:p>
            <w:r>
              <w:rPr>
                <w:rFonts w:ascii="Times New Roman" w:hAnsi="Times New Roman"/>
                <w:sz w:val="20"/>
              </w:rPr>
              <w:t>Сокрытие действий и применяемых при этом средств от обнаружения.</w:t>
            </w:r>
          </w:p>
        </w:tc>
        <w:tc>
          <w:tcPr>
            <w:tcW w:type="dxa" w:w="3402"/>
          </w:tcPr>
          <w:p>
            <w:r>
              <w:rPr>
                <w:rFonts w:ascii="Times New Roman" w:hAnsi="Times New Roman"/>
                <w:sz w:val="20"/>
              </w:rPr>
              <w:t>Т7.17. Обфускация, шифрование, упаковка с защитой паролем или сокрытие стеганографическими методами программного кода вредоносного ПО, данных и команд управляющего трафика, в том числе при хранении эт</w:t>
            </w:r>
          </w:p>
        </w:tc>
        <w:tc>
          <w:tcPr>
            <w:tcW w:type="dxa" w:w="3345"/>
          </w:tcPr>
          <w:p>
            <w:r>
              <w:rPr>
                <w:rFonts w:ascii="Times New Roman" w:hAnsi="Times New Roman"/>
                <w:sz w:val="20"/>
              </w:rPr>
              <w:t>Обфускация может использоваться для скрытия механизмов подмены трафика или кода на скомпрометированных ресурсах.</w:t>
            </w:r>
          </w:p>
        </w:tc>
      </w:tr>
      <w:tr>
        <w:tc>
          <w:tcPr>
            <w:tcW w:type="dxa" w:w="1020"/>
          </w:tcPr>
          <w:p>
            <w:r>
              <w:rPr>
                <w:rFonts w:ascii="Times New Roman" w:hAnsi="Times New Roman"/>
                <w:sz w:val="20"/>
              </w:rPr>
              <w:t>Т3.11.</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Т3.11.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w:t>
            </w:r>
          </w:p>
        </w:tc>
        <w:tc>
          <w:tcPr>
            <w:tcW w:type="dxa" w:w="3345"/>
          </w:tcPr>
          <w:p>
            <w:r>
              <w:rPr>
                <w:rFonts w:ascii="Times New Roman" w:hAnsi="Times New Roman"/>
                <w:sz w:val="20"/>
              </w:rPr>
              <w:t>Компрометация сертификатов позволяет подписывать вредоносный код или подменять SSL/TLS трафик (MITM), что ведет к подмене контента.</w:t>
            </w:r>
          </w:p>
        </w:tc>
      </w:tr>
    </w:tbl>
    <w:p>
      <w:pPr>
        <w:pStyle w:val="Heading3"/>
      </w:pPr>
      <w:r>
        <w:t>УБИ.165. Угроза включения в проект не достоверно испытанных компонентов</w:t>
      </w:r>
    </w:p>
    <w:p>
      <w:pPr>
        <w:ind w:firstLine="709"/>
        <w:jc w:val="both"/>
      </w:pPr>
      <w:r>
        <w:rPr>
          <w:b w:val="0"/>
        </w:rPr>
        <w:t>Сценарий реализации угрозы УБИ.165 определяется для нарушителя вида 6 «Разработчики программных, программно-аппаратных средств» категории «Внутренний» с уровнем возможностей Н3, а также для нарушителя вида 9 «Лица, привлекаемые для установки, настройки, испытаний, пусконаладочных и иных видов работ» категории «Внутренний» с уровнем возможностей Н2. Реализация осуществляется на этапе проектирования, закупки и интеграции системных решений посредством выбора и внедрения в состав информационной системы компонентов, не прошедших полного цикла верификации и соответствия заданным требованиям по надёжности, функциональным характеристикам и наличию действующих сертификатов. Основным вектором воздействия выступает канал поставки программного обеспечения через внешние интеграционные интерфейсы и API, а также процессы тестирования и развёртывания на серверном оборудовании. Нарушитель применяет технику Т3.7 «Подмена файлов легитимных программ и библиотек непосредственно в системе», осуществляя замену штатных модулей обработки платежей и токенизации на модифицированные версии, содержащие скрытые механизмы перехвата данных или обхода контрольных сумм. При этом реализуется примечание к технике, заключающееся в сочетании подмены с компрометацией сертификата, используемого для цифровой подписи образа программного обеспечения, что позволяет обойти встроенные механизмы проверки целостности и доверенные хранилища сертификатов криптографических средств защиты информации.</w:t>
      </w:r>
    </w:p>
    <w:p>
      <w:pPr>
        <w:ind w:firstLine="709"/>
        <w:jc w:val="both"/>
      </w:pPr>
      <w:r>
        <w:rPr>
          <w:b w:val="0"/>
        </w:rPr>
        <w:t>Объектами прямого воздействия в рамках данного сценария выступают компоненты инфраструктуры сервиса интернет-эквайринга: веб-сервер платёжного шлюза, сервер приложений процессинга, кластер серверов баз данных PostgreSQL, криптошлюз с СКЗИ КриптоПро CSP, а также рабочие станции администраторов системы. Внедрённый недостоверно испытанный компонент интегрируется в конвейер сборки и обновления программного обеспечения, получая статус легитимного за счёт использования скомпрометированной цифровой подписи. После активации в рабочей среде компонент обеспечивает несанкционированный доступ к оперативной памяти процессов обработки транзакций, осуществляет перехват и копирование данных, передаваемых по защищённым каналам связи между компонентами системы, а также формирует скрытые обратные вызовы во внешние сети через интерфейс Интернет и выделенные линии взаимодействия с банком-эквайером. Недостаточность мер по контролю за ошибками в ходе проектирования и отсутствие строгой процедуры приёмки поставок позволяют нарушителю длительное время сохранять внедрённые изменения без выявления средствами антивирусной защиты Kaspersky Endpoint Security и межсетевого экрана PT Application Firewall.</w:t>
      </w:r>
    </w:p>
    <w:p>
      <w:pPr>
        <w:ind w:firstLine="709"/>
        <w:jc w:val="both"/>
      </w:pPr>
      <w:r>
        <w:rPr>
          <w:b w:val="0"/>
        </w:rPr>
        <w:t>Реализация указанной угрозы приводит к наступлению негативных последствий, определённых профилем объекта защиты. В первую очередь фиксируется нарушение конфиденциальности персональных данных вследствие их утечки из баз данных и журналов событий. Возникает прямой финансовый и иной материальный ущерб физическим лицам, связанный с потерей денежных средств в результате совершения мошеннических транзакций с использованием скомпрометированных токенизированных карточных данных. Отмечается риск нарушения требований законодательства Российской Федерации в области защиты персональных данных и банковской тайны, что влечёт административную ответственность оператора. Дополнительно фиксируется простой информационной системы или сети из-за блокировки процессов процессинга и антифрод-мониторинга, а также нанесение ущерба деловой репутации юридического лица ООО «ПейМаркет» вследствие приостановки оказания услуг интернет-эквайринга плательщикам и мерчантам.</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Т3.7.</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Т3.7. Подмена файлов легитимных программ и библиотек непосредственно в системе. Примечание 3: В том числе может сочетаться с техникой компрометации сертификата, используемого для цифровой подписи обра</w:t>
            </w:r>
          </w:p>
        </w:tc>
        <w:tc>
          <w:tcPr>
            <w:tcW w:type="dxa" w:w="3345"/>
          </w:tcPr>
          <w:p>
            <w:r>
              <w:rPr>
                <w:rFonts w:ascii="Times New Roman" w:hAnsi="Times New Roman"/>
                <w:sz w:val="20"/>
              </w:rPr>
              <w:t>Неиспытанные компоненты могут содержать скрытый вредоносный код или бэкдоры, внедряемые в систему.</w:t>
            </w:r>
          </w:p>
        </w:tc>
      </w:tr>
    </w:tbl>
    <w:p>
      <w:pPr>
        <w:pStyle w:val="Heading3"/>
      </w:pPr>
      <w:r>
        <w:t>УБИ.198. Угроза скрытной регистрации вредоносной программой учетных записей администраторов</w:t>
      </w:r>
    </w:p>
    <w:p>
      <w:pPr>
        <w:ind w:firstLine="709"/>
        <w:jc w:val="both"/>
      </w:pPr>
      <w:r>
        <w:rPr>
          <w:b w:val="0"/>
        </w:rPr>
        <w:t>Реализация угрозы УБИ.198 может осуществляться внешними нарушителями вида 3 с уровнем возможностей Н3, а также внутренними нарушителями вида 6 с уровнем возможностей Н3, при допустимом участии лиц с уровнем Н2 (виды 4, 5, 9, 12). Инициация процесса происходит через внешние сетевые интерфейсы, обеспечивающие взаимодействие с сетью Интернет, а также через интерфейсы удаленного доступа по протоколу VPN и веб-интерфейсы. Нарушитель применяет технику Т3.3, заключающуюся в автоматической загрузке вредоносного кода с удаленного сайта или ресурса с последующим запуском на выполнение, после чего использует технику Т3.1 для автоматического запуска скриптов и исполняемых файлов в системе с использованием пользовательских или системных учетных данных. Указанные действия становятся возможными вследствие недостаточности мер по антивирусной защите и отсутствия контроля разрешенного программного обеспечения, что обеспечивает неконтролируемый запуск вредоносного программного обеспечения на рабочих станциях и серверных узлах.</w:t>
      </w:r>
    </w:p>
    <w:p>
      <w:pPr>
        <w:ind w:firstLine="709"/>
        <w:jc w:val="both"/>
      </w:pPr>
      <w:r>
        <w:rPr>
          <w:b w:val="0"/>
        </w:rPr>
        <w:t>После внедрения в программную среду инфицированного компонента нарушитель реализует технику Т4.5 путем внесения соответствующих записей в реестр, автозагрузку, планировщики заданий, обеспечивающих запуск вредоносного программного обеспечения при перезагрузке системы или сети. Последующее применение техники Т4.1 заключается в несанкционированном создании учетных записей с правами администратора непосредственно в локальной среде или в кластере серверов баз данных PostgreSQL. Объектами воздействия выступают АРМ администратора, сервер приложений процессинга, сервер баз данных, криптошлюз и сервер резервного копирования, доступ к которым обеспечивается внутренними сетевыми интерфейсами и интерфейсами для установки и настройки программного обеспечения. Использование созданных учетных записей приводит к несанкционированному доступу к пользовательской информации и настройкам программного обеспечения, что вызывает нарушение конфиденциальности персональных данных и коммерческой тайны, формирование финансовых рисков юридическому лицу и материальный ущерб физическим лицам. Дополнительно фиксируются риски компрометации токенизированных карточных данных и совершения мошеннических транзакций, нарушения законодательства Российской Федерации, потери деловой репутации оператора, а также простоя информационной системы обработки платежей.</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tcPr>
          <w:p>
            <w:pPr>
              <w:jc w:val="center"/>
            </w:pPr>
            <w:r/>
            <w:r>
              <w:rPr>
                <w:b/>
              </w:rPr>
              <w:t>Техника</w:t>
            </w:r>
          </w:p>
        </w:tc>
        <w:tc>
          <w:tcPr>
            <w:tcW w:type="dxa" w:w="1984"/>
          </w:tcPr>
          <w:p>
            <w:pPr>
              <w:jc w:val="center"/>
            </w:pPr>
            <w:r/>
            <w:r>
              <w:rPr>
                <w:b/>
              </w:rPr>
              <w:t>Тактика</w:t>
            </w:r>
          </w:p>
        </w:tc>
        <w:tc>
          <w:tcPr>
            <w:tcW w:type="dxa" w:w="3402"/>
          </w:tcPr>
          <w:p>
            <w:pPr>
              <w:jc w:val="center"/>
            </w:pPr>
            <w:r/>
            <w:r>
              <w:rPr>
                <w:b/>
              </w:rPr>
              <w:t>Описание</w:t>
            </w:r>
          </w:p>
        </w:tc>
        <w:tc>
          <w:tcPr>
            <w:tcW w:type="dxa" w:w="3345"/>
          </w:tcPr>
          <w:p>
            <w:pPr>
              <w:jc w:val="center"/>
            </w:pPr>
            <w:r/>
            <w:r>
              <w:rPr>
                <w:b/>
              </w:rPr>
              <w:t>Пояснение</w:t>
            </w:r>
          </w:p>
        </w:tc>
      </w:tr>
      <w:tr>
        <w:tc>
          <w:tcPr>
            <w:tcW w:type="dxa" w:w="1020"/>
          </w:tcPr>
          <w:p>
            <w:r>
              <w:rPr>
                <w:rFonts w:ascii="Times New Roman" w:hAnsi="Times New Roman"/>
                <w:sz w:val="20"/>
              </w:rPr>
              <w:t>Т4.5.</w:t>
            </w:r>
          </w:p>
        </w:tc>
        <w:tc>
          <w:tcPr>
            <w:tcW w:type="dxa" w:w="1984"/>
          </w:tcPr>
          <w:p>
            <w:r>
              <w:rPr>
                <w:rFonts w:ascii="Times New Roman" w:hAnsi="Times New Roman"/>
                <w:sz w:val="20"/>
              </w:rPr>
              <w:t>Закрепление (сохранение доступа) в системе или сети.</w:t>
            </w:r>
          </w:p>
        </w:tc>
        <w:tc>
          <w:tcPr>
            <w:tcW w:type="dxa" w:w="3402"/>
          </w:tcPr>
          <w:p>
            <w:r>
              <w:rPr>
                <w:rFonts w:ascii="Times New Roman" w:hAnsi="Times New Roman"/>
                <w:sz w:val="20"/>
              </w:rPr>
              <w:t>Т4.5. Внесение соответствующих записей в реестр, автозагрузку, планировщики заданий, обеспечивающих запуск вредоносного программного обеспечения при перезагрузке системы или сети</w:t>
            </w:r>
          </w:p>
        </w:tc>
        <w:tc>
          <w:tcPr>
            <w:tcW w:type="dxa" w:w="3345"/>
          </w:tcPr>
          <w:p>
            <w:r>
              <w:rPr>
                <w:rFonts w:ascii="Times New Roman" w:hAnsi="Times New Roman"/>
                <w:sz w:val="20"/>
              </w:rPr>
              <w:t>Закрепление доступа через реестр/планировщик позволяет скрытно сохранять созданную вредоносной программой учетную запись администратора после перезагрузки.</w:t>
            </w:r>
          </w:p>
        </w:tc>
      </w:tr>
      <w:tr>
        <w:tc>
          <w:tcPr>
            <w:tcW w:type="dxa" w:w="1020"/>
          </w:tcPr>
          <w:p>
            <w:r>
              <w:rPr>
                <w:rFonts w:ascii="Times New Roman" w:hAnsi="Times New Roman"/>
                <w:sz w:val="20"/>
              </w:rPr>
              <w:t>Т3.1.</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 Тактическая задача: получив доступ к узлу сети или системы, нарушитель стремится внедрить в его программную среду инструментальные средства, необходимые ему для дальнейших действий.</w:t>
            </w:r>
          </w:p>
        </w:tc>
        <w:tc>
          <w:tcPr>
            <w:tcW w:type="dxa" w:w="3402"/>
          </w:tcPr>
          <w:p>
            <w:r>
              <w:rPr>
                <w:rFonts w:ascii="Times New Roman" w:hAnsi="Times New Roman"/>
                <w:sz w:val="20"/>
              </w:rPr>
              <w:t>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w:t>
            </w:r>
          </w:p>
        </w:tc>
        <w:tc>
          <w:tcPr>
            <w:tcW w:type="dxa" w:w="3345"/>
          </w:tcPr>
          <w:p>
            <w:r>
              <w:rPr>
                <w:rFonts w:ascii="Times New Roman" w:hAnsi="Times New Roman"/>
                <w:sz w:val="20"/>
              </w:rPr>
              <w:t>Внедрение и исполнение вредоносного ПО — необходимый этап для запуска логики скрытного создания учетных записей администраторов.</w:t>
            </w:r>
          </w:p>
        </w:tc>
      </w:tr>
      <w:tr>
        <w:tc>
          <w:tcPr>
            <w:tcW w:type="dxa" w:w="1020"/>
          </w:tcPr>
          <w:p>
            <w:r>
              <w:rPr>
                <w:rFonts w:ascii="Times New Roman" w:hAnsi="Times New Roman"/>
                <w:sz w:val="20"/>
              </w:rPr>
              <w:t>Т3.3.</w:t>
            </w:r>
          </w:p>
        </w:tc>
        <w:tc>
          <w:tcPr>
            <w:tcW w:type="dxa" w:w="1984"/>
          </w:tcPr>
          <w:p>
            <w:r>
              <w:rPr>
                <w:rFonts w:ascii="Times New Roman" w:hAnsi="Times New Roman"/>
                <w:sz w:val="20"/>
              </w:rPr>
              <w:t>Внедрение и исполнение вредоносного программного обеспечения в системах и сетях.</w:t>
            </w:r>
          </w:p>
        </w:tc>
        <w:tc>
          <w:tcPr>
            <w:tcW w:type="dxa" w:w="3402"/>
          </w:tcPr>
          <w:p>
            <w:r>
              <w:rPr>
                <w:rFonts w:ascii="Times New Roman" w:hAnsi="Times New Roman"/>
                <w:sz w:val="20"/>
              </w:rPr>
              <w:t>Т3.3. Автоматическая загрузка вредоносного кода с удаленного сайта или ресурса с последующим запуском на выполнение</w:t>
            </w:r>
          </w:p>
        </w:tc>
        <w:tc>
          <w:tcPr>
            <w:tcW w:type="dxa" w:w="3345"/>
          </w:tcPr>
          <w:p>
            <w:r>
              <w:rPr>
                <w:rFonts w:ascii="Times New Roman" w:hAnsi="Times New Roman"/>
                <w:sz w:val="20"/>
              </w:rPr>
              <w:t>Возможный вектор доставки вредоноса для последующего создания учетных записей через уязвимости веб-шлюза.</w:t>
            </w:r>
          </w:p>
        </w:tc>
      </w:tr>
      <w:tr>
        <w:tc>
          <w:tcPr>
            <w:tcW w:type="dxa" w:w="1020"/>
          </w:tcPr>
          <w:p>
            <w:r>
              <w:rPr>
                <w:rFonts w:ascii="Times New Roman" w:hAnsi="Times New Roman"/>
                <w:sz w:val="20"/>
              </w:rPr>
              <w:t>Т4.1.</w:t>
            </w:r>
          </w:p>
        </w:tc>
        <w:tc>
          <w:tcPr>
            <w:tcW w:type="dxa" w:w="1984"/>
          </w:tcPr>
          <w:p>
            <w:r>
              <w:rPr>
                <w:rFonts w:ascii="Times New Roman" w:hAnsi="Times New Roman"/>
                <w:sz w:val="20"/>
              </w:rPr>
              <w:t>Закрепление (сохранение доступа) в системе или сети.</w:t>
            </w:r>
          </w:p>
        </w:tc>
        <w:tc>
          <w:tcPr>
            <w:tcW w:type="dxa" w:w="3402"/>
          </w:tcPr>
          <w:p>
            <w:r>
              <w:rPr>
                <w:rFonts w:ascii="Times New Roman" w:hAnsi="Times New Roman"/>
                <w:sz w:val="20"/>
              </w:rPr>
              <w:t>Т4.1. Несанкционированное создание учетных записей или кража существующих учетных данных</w:t>
            </w:r>
          </w:p>
        </w:tc>
        <w:tc>
          <w:tcPr>
            <w:tcW w:type="dxa" w:w="3345"/>
          </w:tcPr>
          <w:p>
            <w:r>
              <w:rPr>
                <w:rFonts w:ascii="Times New Roman" w:hAnsi="Times New Roman"/>
                <w:sz w:val="20"/>
              </w:rPr>
              <w:t>Прямое соответствие: скрытное создание учетных записей администраторов является сутью данной техники.</w:t>
            </w:r>
          </w:p>
        </w:tc>
      </w:tr>
    </w:tbl>
    <w:p>
      <w:pPr>
        <w:pStyle w:val="Heading2"/>
      </w:pPr>
      <w:r>
        <w:t>7.3. Тип актуальных угроз и требуемый класс СКЗИ</w:t>
      </w:r>
    </w:p>
    <w:p>
      <w:pPr>
        <w:ind w:firstLine="709"/>
        <w:jc w:val="both"/>
      </w:pPr>
      <w:r>
        <w:rPr>
          <w:b w:val="0"/>
        </w:rPr>
        <w:t>В Системе для защиты персональных данных применяются средства криптографической защиты информации. В соответствии с постановлением Правительства Российской Федерации от 01.11.2012 № 1119 для уровня защищённости УЗ-1 актуальными являются угрозы следующих типов: 1-й тип — угрозы, связанные с наличием недекларированных возможностей (НДВ) в системном ПО; 2-й тип — с НДВ в прикладном ПО; 3-й тип — не связанные с НДВ. Требуемый класс средств криптографической защиты информации определён в соответствии с приказом ФСБ России от 10.07.2014 № 378:</w:t>
      </w:r>
    </w:p>
    <w:tbl>
      <w:tblPr>
        <w:tblStyle w:val="TableGrid"/>
        <w:tblW w:type="auto" w:w="0"/>
        <w:jc w:val="center"/>
        <w:tblLook w:firstColumn="1" w:firstRow="1" w:lastColumn="0" w:lastRow="0" w:noHBand="0" w:noVBand="1" w:val="04A0"/>
      </w:tblPr>
      <w:tblGrid>
        <w:gridCol w:w="4986"/>
        <w:gridCol w:w="4986"/>
      </w:tblGrid>
      <w:tr>
        <w:tc>
          <w:tcPr>
            <w:tcW w:type="dxa" w:w="4876"/>
          </w:tcPr>
          <w:p>
            <w:pPr>
              <w:jc w:val="center"/>
            </w:pPr>
            <w:r/>
            <w:r>
              <w:rPr>
                <w:b/>
              </w:rPr>
              <w:t>Тип актуальных угроз</w:t>
            </w:r>
          </w:p>
        </w:tc>
        <w:tc>
          <w:tcPr>
            <w:tcW w:type="dxa" w:w="4876"/>
          </w:tcPr>
          <w:p>
            <w:pPr>
              <w:jc w:val="center"/>
            </w:pPr>
            <w:r/>
            <w:r>
              <w:rPr>
                <w:b/>
              </w:rPr>
              <w:t>Требуемый класс СКЗИ</w:t>
            </w:r>
          </w:p>
        </w:tc>
      </w:tr>
      <w:tr>
        <w:tc>
          <w:tcPr>
            <w:tcW w:type="dxa" w:w="4876"/>
          </w:tcPr>
          <w:p>
            <w:r>
              <w:rPr>
                <w:rFonts w:ascii="Times New Roman" w:hAnsi="Times New Roman"/>
                <w:sz w:val="20"/>
              </w:rPr>
              <w:t>1-й тип</w:t>
            </w:r>
          </w:p>
        </w:tc>
        <w:tc>
          <w:tcPr>
            <w:tcW w:type="dxa" w:w="4876"/>
          </w:tcPr>
          <w:p>
            <w:r>
              <w:rPr>
                <w:rFonts w:ascii="Times New Roman" w:hAnsi="Times New Roman"/>
                <w:sz w:val="20"/>
              </w:rPr>
              <w:t>КА</w:t>
            </w:r>
          </w:p>
        </w:tc>
      </w:tr>
      <w:tr>
        <w:tc>
          <w:tcPr>
            <w:tcW w:type="dxa" w:w="4876"/>
          </w:tcPr>
          <w:p>
            <w:r>
              <w:rPr>
                <w:rFonts w:ascii="Times New Roman" w:hAnsi="Times New Roman"/>
                <w:sz w:val="20"/>
              </w:rPr>
              <w:t>2-й тип</w:t>
            </w:r>
          </w:p>
        </w:tc>
        <w:tc>
          <w:tcPr>
            <w:tcW w:type="dxa" w:w="4876"/>
          </w:tcPr>
          <w:p>
            <w:r>
              <w:rPr>
                <w:rFonts w:ascii="Times New Roman" w:hAnsi="Times New Roman"/>
                <w:sz w:val="20"/>
              </w:rPr>
              <w:t>КВ и выше</w:t>
            </w:r>
          </w:p>
        </w:tc>
      </w:tr>
    </w:tbl>
    <w:p>
      <w:pPr>
        <w:ind w:firstLine="709"/>
        <w:jc w:val="both"/>
      </w:pPr>
      <w:r>
        <w:rPr>
          <w:b w:val="0"/>
        </w:rPr>
        <w:t>Минимально требуемый класс СКЗИ для Системы: КА.</w:t>
      </w:r>
    </w:p>
    <w:p>
      <w:pPr>
        <w:ind w:firstLine="709"/>
        <w:jc w:val="both"/>
      </w:pPr>
      <w:r>
        <w:rPr>
          <w:b w:val="0"/>
        </w:rPr>
        <w:t>По результатам анализа модели угроз для ИСПДн уровня защищённости УЗ-1 из банка данных ФСТЭК России выделено 19 актуальных угроз безопасности информации, соответствующих типам 1, 2 и 3 согласно постановлению Правительства РФ № 1119. Максимальный уровень возможностей нарушителей оценён как Н3 (средние возможности), что отражает наличие внешних криминальных структур, хакеров, конкурентов, а также внутренних лиц с привилегиями доступа. Реализация данных угроз несёт риски нарушения конфиденциальности персональных данных, причинения материального ущерба физическим лицам, хищения средств, компрометации токенизированных карточных данных и простоя системы. С учётом архитектуры инфраструктуры, подключений к сети Интернет, каналов удалённого доступа и обработки сведений, подлежащих защите в соответствии с законодательством, применение криптографических средств защиты является необходимым условием обеспечения конфиденциальности, целостности и подлинности информации.</w:t>
      </w:r>
    </w:p>
    <w:p>
      <w:pPr>
        <w:ind w:firstLine="709"/>
        <w:jc w:val="both"/>
      </w:pPr>
      <w:r>
        <w:rPr>
          <w:b w:val="0"/>
        </w:rPr>
        <w:t>В соответствии с приказом ФСБ России от 10.07.2014 № 378, выбор класса СКЗИ определяется уровнем защищённости ИСПДн и типами актуальных угроз. Для противодействия угрозам типа 1, реализуемым нарушителями с возможностями Н3 в системе уровня УЗ-1, требуется применение СКЗИ класса КА. Для нейтрализации угроз типов 2 и 3, характеризующихся усложнёнными векторами атак и эксплуатацией внутренних уязвимостей, предписывается использование СКЗИ класса КВ и выше. Исходя из указанных параметров, минимально требуемый класс СКЗИ для информационной системы «ПейМаркет» установлен на уровне КА, что гарантирует соответствие нормативным требованиям и обеспечивает достаточный криптографический ресурс для защиты каналов взаимодействия с банком-эквайером, механизмов двухфакторной аутентификации администраторов и безопасной обработки токенизированных данных.</w:t>
      </w:r>
    </w:p>
    <w:p>
      <w:r>
        <w:br w:type="page"/>
      </w:r>
    </w:p>
    <w:p>
      <w:pPr>
        <w:pStyle w:val="Heading1"/>
      </w:pPr>
      <w:r>
        <w:t>Приложение 1. Перечень сокращений</w:t>
      </w:r>
    </w:p>
    <w:tbl>
      <w:tblPr>
        <w:tblStyle w:val="TableGrid"/>
        <w:tblW w:type="auto" w:w="0"/>
        <w:jc w:val="center"/>
        <w:tblLook w:firstColumn="1" w:firstRow="1" w:lastColumn="0" w:lastRow="0" w:noHBand="0" w:noVBand="1" w:val="04A0"/>
      </w:tblPr>
      <w:tblGrid>
        <w:gridCol w:w="4986"/>
        <w:gridCol w:w="4986"/>
      </w:tblGrid>
      <w:tr>
        <w:tc>
          <w:tcPr>
            <w:tcW w:type="dxa" w:w="1984"/>
          </w:tcPr>
          <w:p>
            <w:pPr>
              <w:jc w:val="center"/>
            </w:pPr>
            <w:r/>
            <w:r>
              <w:rPr>
                <w:b/>
              </w:rPr>
              <w:t>Сокращение</w:t>
            </w:r>
          </w:p>
        </w:tc>
        <w:tc>
          <w:tcPr>
            <w:tcW w:type="dxa" w:w="7767"/>
          </w:tcPr>
          <w:p>
            <w:pPr>
              <w:jc w:val="center"/>
            </w:pPr>
            <w:r/>
            <w:r>
              <w:rPr>
                <w:b/>
              </w:rPr>
              <w:t>Расшифровка</w:t>
            </w:r>
          </w:p>
        </w:tc>
      </w:tr>
      <w:tr>
        <w:tc>
          <w:tcPr>
            <w:tcW w:type="dxa" w:w="1984"/>
          </w:tcPr>
          <w:p>
            <w:r>
              <w:rPr>
                <w:rFonts w:ascii="Times New Roman" w:hAnsi="Times New Roman"/>
                <w:sz w:val="20"/>
              </w:rPr>
              <w:t>АРМ</w:t>
            </w:r>
          </w:p>
        </w:tc>
        <w:tc>
          <w:tcPr>
            <w:tcW w:type="dxa" w:w="7767"/>
          </w:tcPr>
          <w:p>
            <w:r>
              <w:rPr>
                <w:rFonts w:ascii="Times New Roman" w:hAnsi="Times New Roman"/>
                <w:sz w:val="20"/>
              </w:rPr>
              <w:t>автоматизированное рабочее место</w:t>
            </w:r>
          </w:p>
        </w:tc>
      </w:tr>
      <w:tr>
        <w:tc>
          <w:tcPr>
            <w:tcW w:type="dxa" w:w="1984"/>
          </w:tcPr>
          <w:p>
            <w:r>
              <w:rPr>
                <w:rFonts w:ascii="Times New Roman" w:hAnsi="Times New Roman"/>
                <w:sz w:val="20"/>
              </w:rPr>
              <w:t>АСУ ТП</w:t>
            </w:r>
          </w:p>
        </w:tc>
        <w:tc>
          <w:tcPr>
            <w:tcW w:type="dxa" w:w="7767"/>
          </w:tcPr>
          <w:p>
            <w:r>
              <w:rPr>
                <w:rFonts w:ascii="Times New Roman" w:hAnsi="Times New Roman"/>
                <w:sz w:val="20"/>
              </w:rPr>
              <w:t>автоматизированная система управления технологическим процессом</w:t>
            </w:r>
          </w:p>
        </w:tc>
      </w:tr>
      <w:tr>
        <w:tc>
          <w:tcPr>
            <w:tcW w:type="dxa" w:w="1984"/>
          </w:tcPr>
          <w:p>
            <w:r>
              <w:rPr>
                <w:rFonts w:ascii="Times New Roman" w:hAnsi="Times New Roman"/>
                <w:sz w:val="20"/>
              </w:rPr>
              <w:t>БДУ</w:t>
            </w:r>
          </w:p>
        </w:tc>
        <w:tc>
          <w:tcPr>
            <w:tcW w:type="dxa" w:w="7767"/>
          </w:tcPr>
          <w:p>
            <w:r>
              <w:rPr>
                <w:rFonts w:ascii="Times New Roman" w:hAnsi="Times New Roman"/>
                <w:sz w:val="20"/>
              </w:rPr>
              <w:t>банк данных угроз безопасности информации ФСТЭК России</w:t>
            </w:r>
          </w:p>
        </w:tc>
      </w:tr>
      <w:tr>
        <w:tc>
          <w:tcPr>
            <w:tcW w:type="dxa" w:w="1984"/>
          </w:tcPr>
          <w:p>
            <w:r>
              <w:rPr>
                <w:rFonts w:ascii="Times New Roman" w:hAnsi="Times New Roman"/>
                <w:sz w:val="20"/>
              </w:rPr>
              <w:t>ГИС</w:t>
            </w:r>
          </w:p>
        </w:tc>
        <w:tc>
          <w:tcPr>
            <w:tcW w:type="dxa" w:w="7767"/>
          </w:tcPr>
          <w:p>
            <w:r>
              <w:rPr>
                <w:rFonts w:ascii="Times New Roman" w:hAnsi="Times New Roman"/>
                <w:sz w:val="20"/>
              </w:rPr>
              <w:t>государственная информационная система</w:t>
            </w:r>
          </w:p>
        </w:tc>
      </w:tr>
      <w:tr>
        <w:tc>
          <w:tcPr>
            <w:tcW w:type="dxa" w:w="1984"/>
          </w:tcPr>
          <w:p>
            <w:r>
              <w:rPr>
                <w:rFonts w:ascii="Times New Roman" w:hAnsi="Times New Roman"/>
                <w:sz w:val="20"/>
              </w:rPr>
              <w:t>ИС</w:t>
            </w:r>
          </w:p>
        </w:tc>
        <w:tc>
          <w:tcPr>
            <w:tcW w:type="dxa" w:w="7767"/>
          </w:tcPr>
          <w:p>
            <w:r>
              <w:rPr>
                <w:rFonts w:ascii="Times New Roman" w:hAnsi="Times New Roman"/>
                <w:sz w:val="20"/>
              </w:rPr>
              <w:t>информационная система</w:t>
            </w:r>
          </w:p>
        </w:tc>
      </w:tr>
      <w:tr>
        <w:tc>
          <w:tcPr>
            <w:tcW w:type="dxa" w:w="1984"/>
          </w:tcPr>
          <w:p>
            <w:r>
              <w:rPr>
                <w:rFonts w:ascii="Times New Roman" w:hAnsi="Times New Roman"/>
                <w:sz w:val="20"/>
              </w:rPr>
              <w:t>ИСПДн</w:t>
            </w:r>
          </w:p>
        </w:tc>
        <w:tc>
          <w:tcPr>
            <w:tcW w:type="dxa" w:w="7767"/>
          </w:tcPr>
          <w:p>
            <w:r>
              <w:rPr>
                <w:rFonts w:ascii="Times New Roman" w:hAnsi="Times New Roman"/>
                <w:sz w:val="20"/>
              </w:rPr>
              <w:t>информационная система персональных данных</w:t>
            </w:r>
          </w:p>
        </w:tc>
      </w:tr>
      <w:tr>
        <w:tc>
          <w:tcPr>
            <w:tcW w:type="dxa" w:w="1984"/>
          </w:tcPr>
          <w:p>
            <w:r>
              <w:rPr>
                <w:rFonts w:ascii="Times New Roman" w:hAnsi="Times New Roman"/>
                <w:sz w:val="20"/>
              </w:rPr>
              <w:t>КИИ</w:t>
            </w:r>
          </w:p>
        </w:tc>
        <w:tc>
          <w:tcPr>
            <w:tcW w:type="dxa" w:w="7767"/>
          </w:tcPr>
          <w:p>
            <w:r>
              <w:rPr>
                <w:rFonts w:ascii="Times New Roman" w:hAnsi="Times New Roman"/>
                <w:sz w:val="20"/>
              </w:rPr>
              <w:t>критическая информационная инфраструктура</w:t>
            </w:r>
          </w:p>
        </w:tc>
      </w:tr>
      <w:tr>
        <w:tc>
          <w:tcPr>
            <w:tcW w:type="dxa" w:w="1984"/>
          </w:tcPr>
          <w:p>
            <w:r>
              <w:rPr>
                <w:rFonts w:ascii="Times New Roman" w:hAnsi="Times New Roman"/>
                <w:sz w:val="20"/>
              </w:rPr>
              <w:t>ЛВС</w:t>
            </w:r>
          </w:p>
        </w:tc>
        <w:tc>
          <w:tcPr>
            <w:tcW w:type="dxa" w:w="7767"/>
          </w:tcPr>
          <w:p>
            <w:r>
              <w:rPr>
                <w:rFonts w:ascii="Times New Roman" w:hAnsi="Times New Roman"/>
                <w:sz w:val="20"/>
              </w:rPr>
              <w:t>локальная вычислительная сеть</w:t>
            </w:r>
          </w:p>
        </w:tc>
      </w:tr>
      <w:tr>
        <w:tc>
          <w:tcPr>
            <w:tcW w:type="dxa" w:w="1984"/>
          </w:tcPr>
          <w:p>
            <w:r>
              <w:rPr>
                <w:rFonts w:ascii="Times New Roman" w:hAnsi="Times New Roman"/>
                <w:sz w:val="20"/>
              </w:rPr>
              <w:t>НСД</w:t>
            </w:r>
          </w:p>
        </w:tc>
        <w:tc>
          <w:tcPr>
            <w:tcW w:type="dxa" w:w="7767"/>
          </w:tcPr>
          <w:p>
            <w:r>
              <w:rPr>
                <w:rFonts w:ascii="Times New Roman" w:hAnsi="Times New Roman"/>
                <w:sz w:val="20"/>
              </w:rPr>
              <w:t>несанкционированный доступ</w:t>
            </w:r>
          </w:p>
        </w:tc>
      </w:tr>
      <w:tr>
        <w:tc>
          <w:tcPr>
            <w:tcW w:type="dxa" w:w="1984"/>
          </w:tcPr>
          <w:p>
            <w:r>
              <w:rPr>
                <w:rFonts w:ascii="Times New Roman" w:hAnsi="Times New Roman"/>
                <w:sz w:val="20"/>
              </w:rPr>
              <w:t>ПДн</w:t>
            </w:r>
          </w:p>
        </w:tc>
        <w:tc>
          <w:tcPr>
            <w:tcW w:type="dxa" w:w="7767"/>
          </w:tcPr>
          <w:p>
            <w:r>
              <w:rPr>
                <w:rFonts w:ascii="Times New Roman" w:hAnsi="Times New Roman"/>
                <w:sz w:val="20"/>
              </w:rPr>
              <w:t>персональные данные</w:t>
            </w:r>
          </w:p>
        </w:tc>
      </w:tr>
      <w:tr>
        <w:tc>
          <w:tcPr>
            <w:tcW w:type="dxa" w:w="1984"/>
          </w:tcPr>
          <w:p>
            <w:r>
              <w:rPr>
                <w:rFonts w:ascii="Times New Roman" w:hAnsi="Times New Roman"/>
                <w:sz w:val="20"/>
              </w:rPr>
              <w:t>ПЛК</w:t>
            </w:r>
          </w:p>
        </w:tc>
        <w:tc>
          <w:tcPr>
            <w:tcW w:type="dxa" w:w="7767"/>
          </w:tcPr>
          <w:p>
            <w:r>
              <w:rPr>
                <w:rFonts w:ascii="Times New Roman" w:hAnsi="Times New Roman"/>
                <w:sz w:val="20"/>
              </w:rPr>
              <w:t>программируемый логический контроллер</w:t>
            </w:r>
          </w:p>
        </w:tc>
      </w:tr>
      <w:tr>
        <w:tc>
          <w:tcPr>
            <w:tcW w:type="dxa" w:w="1984"/>
          </w:tcPr>
          <w:p>
            <w:r>
              <w:rPr>
                <w:rFonts w:ascii="Times New Roman" w:hAnsi="Times New Roman"/>
                <w:sz w:val="20"/>
              </w:rPr>
              <w:t>ПО</w:t>
            </w:r>
          </w:p>
        </w:tc>
        <w:tc>
          <w:tcPr>
            <w:tcW w:type="dxa" w:w="7767"/>
          </w:tcPr>
          <w:p>
            <w:r>
              <w:rPr>
                <w:rFonts w:ascii="Times New Roman" w:hAnsi="Times New Roman"/>
                <w:sz w:val="20"/>
              </w:rPr>
              <w:t>программное обеспечение</w:t>
            </w:r>
          </w:p>
        </w:tc>
      </w:tr>
      <w:tr>
        <w:tc>
          <w:tcPr>
            <w:tcW w:type="dxa" w:w="1984"/>
          </w:tcPr>
          <w:p>
            <w:r>
              <w:rPr>
                <w:rFonts w:ascii="Times New Roman" w:hAnsi="Times New Roman"/>
                <w:sz w:val="20"/>
              </w:rPr>
              <w:t>СЗИ</w:t>
            </w:r>
          </w:p>
        </w:tc>
        <w:tc>
          <w:tcPr>
            <w:tcW w:type="dxa" w:w="7767"/>
          </w:tcPr>
          <w:p>
            <w:r>
              <w:rPr>
                <w:rFonts w:ascii="Times New Roman" w:hAnsi="Times New Roman"/>
                <w:sz w:val="20"/>
              </w:rPr>
              <w:t>средства защиты информации</w:t>
            </w:r>
          </w:p>
        </w:tc>
      </w:tr>
      <w:tr>
        <w:tc>
          <w:tcPr>
            <w:tcW w:type="dxa" w:w="1984"/>
          </w:tcPr>
          <w:p>
            <w:r>
              <w:rPr>
                <w:rFonts w:ascii="Times New Roman" w:hAnsi="Times New Roman"/>
                <w:sz w:val="20"/>
              </w:rPr>
              <w:t>СКЗИ</w:t>
            </w:r>
          </w:p>
        </w:tc>
        <w:tc>
          <w:tcPr>
            <w:tcW w:type="dxa" w:w="7767"/>
          </w:tcPr>
          <w:p>
            <w:r>
              <w:rPr>
                <w:rFonts w:ascii="Times New Roman" w:hAnsi="Times New Roman"/>
                <w:sz w:val="20"/>
              </w:rPr>
              <w:t>средства криптографической защиты информации</w:t>
            </w:r>
          </w:p>
        </w:tc>
      </w:tr>
      <w:tr>
        <w:tc>
          <w:tcPr>
            <w:tcW w:type="dxa" w:w="1984"/>
          </w:tcPr>
          <w:p>
            <w:r>
              <w:rPr>
                <w:rFonts w:ascii="Times New Roman" w:hAnsi="Times New Roman"/>
                <w:sz w:val="20"/>
              </w:rPr>
              <w:t>УБИ</w:t>
            </w:r>
          </w:p>
        </w:tc>
        <w:tc>
          <w:tcPr>
            <w:tcW w:type="dxa" w:w="7767"/>
          </w:tcPr>
          <w:p>
            <w:r>
              <w:rPr>
                <w:rFonts w:ascii="Times New Roman" w:hAnsi="Times New Roman"/>
                <w:sz w:val="20"/>
              </w:rPr>
              <w:t>угроза безопасности информации</w:t>
            </w:r>
          </w:p>
        </w:tc>
      </w:tr>
      <w:tr>
        <w:tc>
          <w:tcPr>
            <w:tcW w:type="dxa" w:w="1984"/>
          </w:tcPr>
          <w:p>
            <w:r>
              <w:rPr>
                <w:rFonts w:ascii="Times New Roman" w:hAnsi="Times New Roman"/>
                <w:sz w:val="20"/>
              </w:rPr>
              <w:t>УЗ</w:t>
            </w:r>
          </w:p>
        </w:tc>
        <w:tc>
          <w:tcPr>
            <w:tcW w:type="dxa" w:w="7767"/>
          </w:tcPr>
          <w:p>
            <w:r>
              <w:rPr>
                <w:rFonts w:ascii="Times New Roman" w:hAnsi="Times New Roman"/>
                <w:sz w:val="20"/>
              </w:rPr>
              <w:t>уровень защищенности персональных данных</w:t>
            </w:r>
          </w:p>
        </w:tc>
      </w:tr>
      <w:tr>
        <w:tc>
          <w:tcPr>
            <w:tcW w:type="dxa" w:w="1984"/>
          </w:tcPr>
          <w:p>
            <w:r>
              <w:rPr>
                <w:rFonts w:ascii="Times New Roman" w:hAnsi="Times New Roman"/>
                <w:sz w:val="20"/>
              </w:rPr>
              <w:t>ФСТЭК</w:t>
            </w:r>
          </w:p>
        </w:tc>
        <w:tc>
          <w:tcPr>
            <w:tcW w:type="dxa" w:w="7767"/>
          </w:tcPr>
          <w:p>
            <w:r>
              <w:rPr>
                <w:rFonts w:ascii="Times New Roman" w:hAnsi="Times New Roman"/>
                <w:sz w:val="20"/>
              </w:rPr>
              <w:t>Федеральная служба по техническому и экспортному контролю</w:t>
            </w:r>
          </w:p>
        </w:tc>
      </w:tr>
    </w:tbl>
    <w:p>
      <w:r>
        <w:br w:type="page"/>
      </w:r>
    </w:p>
    <w:p>
      <w:pPr>
        <w:pStyle w:val="Heading1"/>
      </w:pPr>
      <w:r>
        <w:t>Приложение 2. Состав компонентов информационной системы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551"/>
          </w:tcPr>
          <w:p>
            <w:pPr>
              <w:jc w:val="center"/>
            </w:pPr>
            <w:r/>
            <w:r>
              <w:rPr>
                <w:b/>
              </w:rPr>
              <w:t>Наименование</w:t>
            </w:r>
          </w:p>
        </w:tc>
        <w:tc>
          <w:tcPr>
            <w:tcW w:type="dxa" w:w="2098"/>
          </w:tcPr>
          <w:p>
            <w:pPr>
              <w:jc w:val="center"/>
            </w:pPr>
            <w:r/>
            <w:r>
              <w:rPr>
                <w:b/>
              </w:rPr>
              <w:t>Тип</w:t>
            </w:r>
          </w:p>
        </w:tc>
        <w:tc>
          <w:tcPr>
            <w:tcW w:type="dxa" w:w="3118"/>
          </w:tcPr>
          <w:p>
            <w:pPr>
              <w:jc w:val="center"/>
            </w:pPr>
            <w:r/>
            <w:r>
              <w:rPr>
                <w:b/>
              </w:rPr>
              <w:t>Назначение</w:t>
            </w:r>
          </w:p>
        </w:tc>
        <w:tc>
          <w:tcPr>
            <w:tcW w:type="dxa" w:w="1984"/>
          </w:tcPr>
          <w:p>
            <w:pPr>
              <w:jc w:val="center"/>
            </w:pPr>
            <w:r/>
            <w:r>
              <w:rPr>
                <w:b/>
              </w:rPr>
              <w:t>Размещение</w:t>
            </w:r>
          </w:p>
        </w:tc>
      </w:tr>
      <w:tr>
        <w:tc>
          <w:tcPr>
            <w:tcW w:type="dxa" w:w="2551"/>
          </w:tcPr>
          <w:p>
            <w:r>
              <w:rPr>
                <w:rFonts w:ascii="Times New Roman" w:hAnsi="Times New Roman"/>
                <w:sz w:val="20"/>
              </w:rPr>
              <w:t>Веб-сервер платёжного шлюза</w:t>
            </w:r>
          </w:p>
        </w:tc>
        <w:tc>
          <w:tcPr>
            <w:tcW w:type="dxa" w:w="2098"/>
          </w:tcPr>
          <w:p>
            <w:r>
              <w:rPr>
                <w:rFonts w:ascii="Times New Roman" w:hAnsi="Times New Roman"/>
                <w:sz w:val="20"/>
              </w:rPr>
              <w:t>Веб-сервер</w:t>
            </w:r>
          </w:p>
        </w:tc>
        <w:tc>
          <w:tcPr>
            <w:tcW w:type="dxa" w:w="3118"/>
          </w:tcPr>
          <w:p>
            <w:r>
              <w:rPr>
                <w:rFonts w:ascii="Times New Roman" w:hAnsi="Times New Roman"/>
                <w:sz w:val="20"/>
              </w:rPr>
              <w:t>Приём платёжных запросов от интернет-магазинов</w:t>
            </w:r>
          </w:p>
        </w:tc>
        <w:tc>
          <w:tcPr>
            <w:tcW w:type="dxa" w:w="1984"/>
          </w:tcPr>
          <w:p>
            <w:r>
              <w:rPr>
                <w:rFonts w:ascii="Times New Roman" w:hAnsi="Times New Roman"/>
                <w:sz w:val="20"/>
              </w:rPr>
              <w:t>DMZ основного ЦОД</w:t>
            </w:r>
          </w:p>
        </w:tc>
      </w:tr>
      <w:tr>
        <w:tc>
          <w:tcPr>
            <w:tcW w:type="dxa" w:w="2551"/>
          </w:tcPr>
          <w:p>
            <w:r>
              <w:rPr>
                <w:rFonts w:ascii="Times New Roman" w:hAnsi="Times New Roman"/>
                <w:sz w:val="20"/>
              </w:rPr>
              <w:t>Сервер приложений процессинга</w:t>
            </w:r>
          </w:p>
        </w:tc>
        <w:tc>
          <w:tcPr>
            <w:tcW w:type="dxa" w:w="2098"/>
          </w:tcPr>
          <w:p>
            <w:r>
              <w:rPr>
                <w:rFonts w:ascii="Times New Roman" w:hAnsi="Times New Roman"/>
                <w:sz w:val="20"/>
              </w:rPr>
              <w:t>Сервер приложений</w:t>
            </w:r>
          </w:p>
        </w:tc>
        <w:tc>
          <w:tcPr>
            <w:tcW w:type="dxa" w:w="3118"/>
          </w:tcPr>
          <w:p>
            <w:r>
              <w:rPr>
                <w:rFonts w:ascii="Times New Roman" w:hAnsi="Times New Roman"/>
                <w:sz w:val="20"/>
              </w:rPr>
              <w:t>Обработка авторизаций, токенизация, антифрод</w:t>
            </w:r>
          </w:p>
        </w:tc>
        <w:tc>
          <w:tcPr>
            <w:tcW w:type="dxa" w:w="1984"/>
          </w:tcPr>
          <w:p>
            <w:r>
              <w:rPr>
                <w:rFonts w:ascii="Times New Roman" w:hAnsi="Times New Roman"/>
                <w:sz w:val="20"/>
              </w:rPr>
              <w:t>Внутренний сегмент ЦОД</w:t>
            </w:r>
          </w:p>
        </w:tc>
      </w:tr>
      <w:tr>
        <w:tc>
          <w:tcPr>
            <w:tcW w:type="dxa" w:w="2551"/>
          </w:tcPr>
          <w:p>
            <w:r>
              <w:rPr>
                <w:rFonts w:ascii="Times New Roman" w:hAnsi="Times New Roman"/>
                <w:sz w:val="20"/>
              </w:rPr>
              <w:t>СУБД PostgreSQL (кластер)</w:t>
            </w:r>
          </w:p>
        </w:tc>
        <w:tc>
          <w:tcPr>
            <w:tcW w:type="dxa" w:w="2098"/>
          </w:tcPr>
          <w:p>
            <w:r>
              <w:rPr>
                <w:rFonts w:ascii="Times New Roman" w:hAnsi="Times New Roman"/>
                <w:sz w:val="20"/>
              </w:rPr>
              <w:t>Сервер баз данных</w:t>
            </w:r>
          </w:p>
        </w:tc>
        <w:tc>
          <w:tcPr>
            <w:tcW w:type="dxa" w:w="3118"/>
          </w:tcPr>
          <w:p>
            <w:r>
              <w:rPr>
                <w:rFonts w:ascii="Times New Roman" w:hAnsi="Times New Roman"/>
                <w:sz w:val="20"/>
              </w:rPr>
              <w:t>Хранение токенизированных карточных данных и ПДн</w:t>
            </w:r>
          </w:p>
        </w:tc>
        <w:tc>
          <w:tcPr>
            <w:tcW w:type="dxa" w:w="1984"/>
          </w:tcPr>
          <w:p>
            <w:r>
              <w:rPr>
                <w:rFonts w:ascii="Times New Roman" w:hAnsi="Times New Roman"/>
                <w:sz w:val="20"/>
              </w:rPr>
              <w:t>Внутренний сегмент ЦОД</w:t>
            </w:r>
          </w:p>
        </w:tc>
      </w:tr>
      <w:tr>
        <w:tc>
          <w:tcPr>
            <w:tcW w:type="dxa" w:w="2551"/>
          </w:tcPr>
          <w:p>
            <w:r>
              <w:rPr>
                <w:rFonts w:ascii="Times New Roman" w:hAnsi="Times New Roman"/>
                <w:sz w:val="20"/>
              </w:rPr>
              <w:t>Криптошлюз</w:t>
            </w:r>
          </w:p>
        </w:tc>
        <w:tc>
          <w:tcPr>
            <w:tcW w:type="dxa" w:w="2098"/>
          </w:tcPr>
          <w:p>
            <w:r>
              <w:rPr>
                <w:rFonts w:ascii="Times New Roman" w:hAnsi="Times New Roman"/>
                <w:sz w:val="20"/>
              </w:rPr>
              <w:t>Криптошлюз (СКЗИ)</w:t>
            </w:r>
          </w:p>
        </w:tc>
        <w:tc>
          <w:tcPr>
            <w:tcW w:type="dxa" w:w="3118"/>
          </w:tcPr>
          <w:p>
            <w:r>
              <w:rPr>
                <w:rFonts w:ascii="Times New Roman" w:hAnsi="Times New Roman"/>
                <w:sz w:val="20"/>
              </w:rPr>
              <w:t>Защита каналов взаимодействия с банком-эквайером</w:t>
            </w:r>
          </w:p>
        </w:tc>
        <w:tc>
          <w:tcPr>
            <w:tcW w:type="dxa" w:w="1984"/>
          </w:tcPr>
          <w:p>
            <w:r>
              <w:rPr>
                <w:rFonts w:ascii="Times New Roman" w:hAnsi="Times New Roman"/>
                <w:sz w:val="20"/>
              </w:rPr>
              <w:t>Основной ЦОД</w:t>
            </w:r>
          </w:p>
        </w:tc>
      </w:tr>
      <w:tr>
        <w:tc>
          <w:tcPr>
            <w:tcW w:type="dxa" w:w="2551"/>
          </w:tcPr>
          <w:p>
            <w:r>
              <w:rPr>
                <w:rFonts w:ascii="Times New Roman" w:hAnsi="Times New Roman"/>
                <w:sz w:val="20"/>
              </w:rPr>
              <w:t>WAF</w:t>
            </w:r>
          </w:p>
        </w:tc>
        <w:tc>
          <w:tcPr>
            <w:tcW w:type="dxa" w:w="2098"/>
          </w:tcPr>
          <w:p>
            <w:r>
              <w:rPr>
                <w:rFonts w:ascii="Times New Roman" w:hAnsi="Times New Roman"/>
                <w:sz w:val="20"/>
              </w:rPr>
              <w:t>Межсетевой экран</w:t>
            </w:r>
          </w:p>
        </w:tc>
        <w:tc>
          <w:tcPr>
            <w:tcW w:type="dxa" w:w="3118"/>
          </w:tcPr>
          <w:p>
            <w:r>
              <w:rPr>
                <w:rFonts w:ascii="Times New Roman" w:hAnsi="Times New Roman"/>
                <w:sz w:val="20"/>
              </w:rPr>
              <w:t>Защита платёжного веб-приложения и API</w:t>
            </w:r>
          </w:p>
        </w:tc>
        <w:tc>
          <w:tcPr>
            <w:tcW w:type="dxa" w:w="1984"/>
          </w:tcPr>
          <w:p>
            <w:r>
              <w:rPr>
                <w:rFonts w:ascii="Times New Roman" w:hAnsi="Times New Roman"/>
                <w:sz w:val="20"/>
              </w:rPr>
              <w:t>DMZ основного ЦОД</w:t>
            </w:r>
          </w:p>
        </w:tc>
      </w:tr>
      <w:tr>
        <w:tc>
          <w:tcPr>
            <w:tcW w:type="dxa" w:w="2551"/>
          </w:tcPr>
          <w:p>
            <w:r>
              <w:rPr>
                <w:rFonts w:ascii="Times New Roman" w:hAnsi="Times New Roman"/>
                <w:sz w:val="20"/>
              </w:rPr>
              <w:t>АРМ администратора</w:t>
            </w:r>
          </w:p>
        </w:tc>
        <w:tc>
          <w:tcPr>
            <w:tcW w:type="dxa" w:w="2098"/>
          </w:tcPr>
          <w:p>
            <w:r>
              <w:rPr>
                <w:rFonts w:ascii="Times New Roman" w:hAnsi="Times New Roman"/>
                <w:sz w:val="20"/>
              </w:rPr>
              <w:t>АРМ администратора</w:t>
            </w:r>
          </w:p>
        </w:tc>
        <w:tc>
          <w:tcPr>
            <w:tcW w:type="dxa" w:w="3118"/>
          </w:tcPr>
          <w:p>
            <w:r>
              <w:rPr>
                <w:rFonts w:ascii="Times New Roman" w:hAnsi="Times New Roman"/>
                <w:sz w:val="20"/>
              </w:rPr>
              <w:t>Администрирование процессинга</w:t>
            </w:r>
          </w:p>
        </w:tc>
        <w:tc>
          <w:tcPr>
            <w:tcW w:type="dxa" w:w="1984"/>
          </w:tcPr>
          <w:p>
            <w:r>
              <w:rPr>
                <w:rFonts w:ascii="Times New Roman" w:hAnsi="Times New Roman"/>
                <w:sz w:val="20"/>
              </w:rPr>
              <w:t>Офис оператора</w:t>
            </w:r>
          </w:p>
        </w:tc>
      </w:tr>
      <w:tr>
        <w:tc>
          <w:tcPr>
            <w:tcW w:type="dxa" w:w="2551"/>
          </w:tcPr>
          <w:p>
            <w:r>
              <w:rPr>
                <w:rFonts w:ascii="Times New Roman" w:hAnsi="Times New Roman"/>
                <w:sz w:val="20"/>
              </w:rPr>
              <w:t>Сервер резервного копирования</w:t>
            </w:r>
          </w:p>
        </w:tc>
        <w:tc>
          <w:tcPr>
            <w:tcW w:type="dxa" w:w="2098"/>
          </w:tcPr>
          <w:p>
            <w:r>
              <w:rPr>
                <w:rFonts w:ascii="Times New Roman" w:hAnsi="Times New Roman"/>
                <w:sz w:val="20"/>
              </w:rPr>
              <w:t>Сервер резервного копирования</w:t>
            </w:r>
          </w:p>
        </w:tc>
        <w:tc>
          <w:tcPr>
            <w:tcW w:type="dxa" w:w="3118"/>
          </w:tcPr>
          <w:p>
            <w:r>
              <w:rPr>
                <w:rFonts w:ascii="Times New Roman" w:hAnsi="Times New Roman"/>
                <w:sz w:val="20"/>
              </w:rPr>
              <w:t>Резервное копирование БД и конфигураций</w:t>
            </w:r>
          </w:p>
        </w:tc>
        <w:tc>
          <w:tcPr>
            <w:tcW w:type="dxa" w:w="1984"/>
          </w:tcPr>
          <w:p>
            <w:r>
              <w:rPr>
                <w:rFonts w:ascii="Times New Roman" w:hAnsi="Times New Roman"/>
                <w:sz w:val="20"/>
              </w:rPr>
              <w:t>Резервная площадка (Colocation)</w:t>
            </w:r>
          </w:p>
        </w:tc>
      </w:tr>
    </w:tbl>
    <w:p>
      <w:r>
        <w:br w:type="page"/>
      </w:r>
    </w:p>
    <w:p>
      <w:pPr>
        <w:pStyle w:val="Heading1"/>
      </w:pPr>
      <w:r>
        <w:t>Приложение 3. Соотнесение актуальных угроз и нарушителей</w:t>
      </w:r>
    </w:p>
    <w:p>
      <w:pPr>
        <w:ind w:firstLine="709"/>
        <w:jc w:val="both"/>
      </w:pPr>
      <w:r>
        <w:rPr>
          <w:b w:val="0"/>
        </w:rPr>
        <w:t>Актуальные нарушители: 3 — Преступные группы (криминальные структуры) (Н3); 4 — Отдельные физические лица (хакеры) (Н2); 5 — Конкурирующие организации (Н2); 6 — Разработчики программных, программно-аппаратных средств (Н3); 9 — Лица, привлекаемые для установки, настройки, испытаний, пусконаладочных и иных видов работ (Н2); 11 — Авторизованные пользователи систем и сетей (Н1); 12 — Системные администраторы и администраторы безопасности (Н2); 13 — Бывшие работники (пользователи) (Н1).</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247"/>
          </w:tcPr>
          <w:p>
            <w:pPr>
              <w:jc w:val="center"/>
            </w:pPr>
            <w:r/>
            <w:r>
              <w:rPr>
                <w:b/>
              </w:rPr>
              <w:t>УБИ</w:t>
            </w:r>
          </w:p>
        </w:tc>
        <w:tc>
          <w:tcPr>
            <w:tcW w:type="dxa" w:w="4535"/>
          </w:tcPr>
          <w:p>
            <w:pPr>
              <w:jc w:val="center"/>
            </w:pPr>
            <w:r/>
            <w:r>
              <w:rPr>
                <w:b/>
              </w:rPr>
              <w:t>Угроза</w:t>
            </w:r>
          </w:p>
        </w:tc>
        <w:tc>
          <w:tcPr>
            <w:tcW w:type="dxa" w:w="1417"/>
          </w:tcPr>
          <w:p>
            <w:pPr>
              <w:jc w:val="center"/>
            </w:pPr>
            <w:r/>
            <w:r>
              <w:rPr>
                <w:b/>
              </w:rPr>
              <w:t>Уровень нарушителя</w:t>
            </w:r>
          </w:p>
        </w:tc>
        <w:tc>
          <w:tcPr>
            <w:tcW w:type="dxa" w:w="2551"/>
          </w:tcPr>
          <w:p>
            <w:pPr>
              <w:jc w:val="center"/>
            </w:pPr>
            <w:r/>
            <w:r>
              <w:rPr>
                <w:b/>
              </w:rPr>
              <w:t>Возможные нарушители</w:t>
            </w:r>
          </w:p>
        </w:tc>
      </w:tr>
      <w:tr>
        <w:tc>
          <w:tcPr>
            <w:tcW w:type="dxa" w:w="1247"/>
          </w:tcPr>
          <w:p>
            <w:r>
              <w:rPr>
                <w:rFonts w:ascii="Times New Roman" w:hAnsi="Times New Roman"/>
                <w:sz w:val="20"/>
              </w:rPr>
              <w:t>УБИ.006</w:t>
            </w:r>
          </w:p>
        </w:tc>
        <w:tc>
          <w:tcPr>
            <w:tcW w:type="dxa" w:w="4535"/>
          </w:tcPr>
          <w:p>
            <w:r>
              <w:rPr>
                <w:rFonts w:ascii="Times New Roman" w:hAnsi="Times New Roman"/>
                <w:sz w:val="20"/>
              </w:rPr>
              <w:t>Угроза внедрения кода или данных</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УБИ.007</w:t>
            </w:r>
          </w:p>
        </w:tc>
        <w:tc>
          <w:tcPr>
            <w:tcW w:type="dxa" w:w="4535"/>
          </w:tcPr>
          <w:p>
            <w:r>
              <w:rPr>
                <w:rFonts w:ascii="Times New Roman" w:hAnsi="Times New Roman"/>
                <w:sz w:val="20"/>
              </w:rPr>
              <w:t>Угроза воздействия на программы с высокими привилегиями</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УБИ.008</w:t>
            </w:r>
          </w:p>
        </w:tc>
        <w:tc>
          <w:tcPr>
            <w:tcW w:type="dxa" w:w="4535"/>
          </w:tcPr>
          <w:p>
            <w:r>
              <w:rPr>
                <w:rFonts w:ascii="Times New Roman" w:hAnsi="Times New Roman"/>
                <w:sz w:val="20"/>
              </w:rPr>
              <w:t>Угроза восстановления и/или повторного использования аутентификационной информации</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УБИ.015</w:t>
            </w:r>
          </w:p>
        </w:tc>
        <w:tc>
          <w:tcPr>
            <w:tcW w:type="dxa" w:w="4535"/>
          </w:tcPr>
          <w:p>
            <w:r>
              <w:rPr>
                <w:rFonts w:ascii="Times New Roman" w:hAnsi="Times New Roman"/>
                <w:sz w:val="20"/>
              </w:rPr>
              <w:t>Угроза доступа к защищаемым файлам с использованием обходного пути</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УБИ.016</w:t>
            </w:r>
          </w:p>
        </w:tc>
        <w:tc>
          <w:tcPr>
            <w:tcW w:type="dxa" w:w="4535"/>
          </w:tcPr>
          <w:p>
            <w:r>
              <w:rPr>
                <w:rFonts w:ascii="Times New Roman" w:hAnsi="Times New Roman"/>
                <w:sz w:val="20"/>
              </w:rPr>
              <w:t>Угроза доступа к локальным файлам сервера при помощи URL</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УБИ.068</w:t>
            </w:r>
          </w:p>
        </w:tc>
        <w:tc>
          <w:tcPr>
            <w:tcW w:type="dxa" w:w="4535"/>
          </w:tcPr>
          <w:p>
            <w:r>
              <w:rPr>
                <w:rFonts w:ascii="Times New Roman" w:hAnsi="Times New Roman"/>
                <w:sz w:val="20"/>
              </w:rPr>
              <w:t>Угроза неправомерного/некорректного использования интерфейса взаимодействия с приложением</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УБИ.069</w:t>
            </w:r>
          </w:p>
        </w:tc>
        <w:tc>
          <w:tcPr>
            <w:tcW w:type="dxa" w:w="4535"/>
          </w:tcPr>
          <w:p>
            <w:r>
              <w:rPr>
                <w:rFonts w:ascii="Times New Roman" w:hAnsi="Times New Roman"/>
                <w:sz w:val="20"/>
              </w:rPr>
              <w:t>Угроза неправомерных действий в каналах связи</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УБИ.074</w:t>
            </w:r>
          </w:p>
        </w:tc>
        <w:tc>
          <w:tcPr>
            <w:tcW w:type="dxa" w:w="4535"/>
          </w:tcPr>
          <w:p>
            <w:r>
              <w:rPr>
                <w:rFonts w:ascii="Times New Roman" w:hAnsi="Times New Roman"/>
                <w:sz w:val="20"/>
              </w:rPr>
              <w:t>Угроза несанкционированного доступа к аутентификационной информации</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УБИ.088</w:t>
            </w:r>
          </w:p>
        </w:tc>
        <w:tc>
          <w:tcPr>
            <w:tcW w:type="dxa" w:w="4535"/>
          </w:tcPr>
          <w:p>
            <w:r>
              <w:rPr>
                <w:rFonts w:ascii="Times New Roman" w:hAnsi="Times New Roman"/>
                <w:sz w:val="20"/>
              </w:rPr>
              <w:t>Угроза несанкционированного копирования защищаемой информации</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УБИ.091</w:t>
            </w:r>
          </w:p>
        </w:tc>
        <w:tc>
          <w:tcPr>
            <w:tcW w:type="dxa" w:w="4535"/>
          </w:tcPr>
          <w:p>
            <w:r>
              <w:rPr>
                <w:rFonts w:ascii="Times New Roman" w:hAnsi="Times New Roman"/>
                <w:sz w:val="20"/>
              </w:rPr>
              <w:t>Угроза несанкционированного удаления защищаемой информации</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УБИ.098</w:t>
            </w:r>
          </w:p>
        </w:tc>
        <w:tc>
          <w:tcPr>
            <w:tcW w:type="dxa" w:w="4535"/>
          </w:tcPr>
          <w:p>
            <w:r>
              <w:rPr>
                <w:rFonts w:ascii="Times New Roman" w:hAnsi="Times New Roman"/>
                <w:sz w:val="20"/>
              </w:rPr>
              <w:t>Угроза обнаружения открытых портов и идентификации привязанных к ним сетевых служб</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УБИ.102</w:t>
            </w:r>
          </w:p>
        </w:tc>
        <w:tc>
          <w:tcPr>
            <w:tcW w:type="dxa" w:w="4535"/>
          </w:tcPr>
          <w:p>
            <w:r>
              <w:rPr>
                <w:rFonts w:ascii="Times New Roman" w:hAnsi="Times New Roman"/>
                <w:sz w:val="20"/>
              </w:rPr>
              <w:t>Угроза опосредованного управления группой программ через совместно используемые данные</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УБИ.111</w:t>
            </w:r>
          </w:p>
        </w:tc>
        <w:tc>
          <w:tcPr>
            <w:tcW w:type="dxa" w:w="4535"/>
          </w:tcPr>
          <w:p>
            <w:r>
              <w:rPr>
                <w:rFonts w:ascii="Times New Roman" w:hAnsi="Times New Roman"/>
                <w:sz w:val="20"/>
              </w:rPr>
              <w:t>Угроза передачи данных по скрытым каналам</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УБИ.114</w:t>
            </w:r>
          </w:p>
        </w:tc>
        <w:tc>
          <w:tcPr>
            <w:tcW w:type="dxa" w:w="4535"/>
          </w:tcPr>
          <w:p>
            <w:r>
              <w:rPr>
                <w:rFonts w:ascii="Times New Roman" w:hAnsi="Times New Roman"/>
                <w:sz w:val="20"/>
              </w:rPr>
              <w:t>Угроза переполнения целочисленных переменных</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УБИ.116</w:t>
            </w:r>
          </w:p>
        </w:tc>
        <w:tc>
          <w:tcPr>
            <w:tcW w:type="dxa" w:w="4535"/>
          </w:tcPr>
          <w:p>
            <w:r>
              <w:rPr>
                <w:rFonts w:ascii="Times New Roman" w:hAnsi="Times New Roman"/>
                <w:sz w:val="20"/>
              </w:rPr>
              <w:t>Угроза перехвата данных, передаваемых по вычислительной сети</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УБИ.128</w:t>
            </w:r>
          </w:p>
        </w:tc>
        <w:tc>
          <w:tcPr>
            <w:tcW w:type="dxa" w:w="4535"/>
          </w:tcPr>
          <w:p>
            <w:r>
              <w:rPr>
                <w:rFonts w:ascii="Times New Roman" w:hAnsi="Times New Roman"/>
                <w:sz w:val="20"/>
              </w:rPr>
              <w:t>Угроза подмены доверенного пользователя</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УБИ.130</w:t>
            </w:r>
          </w:p>
        </w:tc>
        <w:tc>
          <w:tcPr>
            <w:tcW w:type="dxa" w:w="4535"/>
          </w:tcPr>
          <w:p>
            <w:r>
              <w:rPr>
                <w:rFonts w:ascii="Times New Roman" w:hAnsi="Times New Roman"/>
                <w:sz w:val="20"/>
              </w:rPr>
              <w:t>Угроза подмены содержимого сетевых ресурсов</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УБИ.165</w:t>
            </w:r>
          </w:p>
        </w:tc>
        <w:tc>
          <w:tcPr>
            <w:tcW w:type="dxa" w:w="4535"/>
          </w:tcPr>
          <w:p>
            <w:r>
              <w:rPr>
                <w:rFonts w:ascii="Times New Roman" w:hAnsi="Times New Roman"/>
                <w:sz w:val="20"/>
              </w:rPr>
              <w:t>Угроза включения в проект не достоверно испытанных компонентов</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r>
        <w:tc>
          <w:tcPr>
            <w:tcW w:type="dxa" w:w="1247"/>
          </w:tcPr>
          <w:p>
            <w:r>
              <w:rPr>
                <w:rFonts w:ascii="Times New Roman" w:hAnsi="Times New Roman"/>
                <w:sz w:val="20"/>
              </w:rPr>
              <w:t>УБИ.198</w:t>
            </w:r>
          </w:p>
        </w:tc>
        <w:tc>
          <w:tcPr>
            <w:tcW w:type="dxa" w:w="4535"/>
          </w:tcPr>
          <w:p>
            <w:r>
              <w:rPr>
                <w:rFonts w:ascii="Times New Roman" w:hAnsi="Times New Roman"/>
                <w:sz w:val="20"/>
              </w:rPr>
              <w:t>Угроза скрытной регистрации вредоносной программой учетных записей администраторов</w:t>
            </w:r>
          </w:p>
        </w:tc>
        <w:tc>
          <w:tcPr>
            <w:tcW w:type="dxa" w:w="1417"/>
          </w:tcPr>
          <w:p>
            <w:r>
              <w:rPr>
                <w:rFonts w:ascii="Times New Roman" w:hAnsi="Times New Roman"/>
                <w:sz w:val="20"/>
              </w:rPr>
              <w:t>Н3</w:t>
            </w:r>
          </w:p>
        </w:tc>
        <w:tc>
          <w:tcPr>
            <w:tcW w:type="dxa" w:w="2551"/>
          </w:tcPr>
          <w:p>
            <w:r>
              <w:rPr>
                <w:rFonts w:ascii="Times New Roman" w:hAnsi="Times New Roman"/>
                <w:sz w:val="20"/>
              </w:rPr>
              <w:t>Виды: 3, 4, 5, 6, 9, 11, 12, 13</w:t>
            </w:r>
          </w:p>
        </w:tc>
      </w:tr>
    </w:tbl>
    <w:p>
      <w:r>
        <w:br w:type="page"/>
      </w:r>
    </w:p>
    <w:p>
      <w:pPr>
        <w:pStyle w:val="Heading1"/>
      </w:pPr>
      <w:r>
        <w:t>Приложение 4. Результаты оценки возможности реализации угроз</w:t>
      </w:r>
    </w:p>
    <w:tbl>
      <w:tblPr>
        <w:tblStyle w:val="TableGrid"/>
        <w:tblW w:type="auto" w:w="0"/>
        <w:jc w:val="center"/>
        <w:tblLook w:firstColumn="1" w:firstRow="1" w:lastColumn="0" w:lastRow="0" w:noHBand="0" w:noVBand="1" w:val="04A0"/>
      </w:tblPr>
      <w:tblGrid>
        <w:gridCol w:w="1995"/>
        <w:gridCol w:w="1995"/>
        <w:gridCol w:w="1995"/>
        <w:gridCol w:w="1995"/>
        <w:gridCol w:w="1995"/>
      </w:tblGrid>
      <w:tr>
        <w:tc>
          <w:tcPr>
            <w:tcW w:type="dxa" w:w="1134"/>
          </w:tcPr>
          <w:p>
            <w:pPr>
              <w:jc w:val="center"/>
            </w:pPr>
            <w:r/>
            <w:r>
              <w:rPr>
                <w:b/>
              </w:rPr>
              <w:t>УБИ</w:t>
            </w:r>
          </w:p>
        </w:tc>
        <w:tc>
          <w:tcPr>
            <w:tcW w:type="dxa" w:w="3118"/>
          </w:tcPr>
          <w:p>
            <w:pPr>
              <w:jc w:val="center"/>
            </w:pPr>
            <w:r/>
            <w:r>
              <w:rPr>
                <w:b/>
              </w:rPr>
              <w:t>Наименование</w:t>
            </w:r>
          </w:p>
        </w:tc>
        <w:tc>
          <w:tcPr>
            <w:tcW w:type="dxa" w:w="1361"/>
          </w:tcPr>
          <w:p>
            <w:pPr>
              <w:jc w:val="center"/>
            </w:pPr>
            <w:r/>
            <w:r>
              <w:rPr>
                <w:b/>
              </w:rPr>
              <w:t>Вывод</w:t>
            </w:r>
          </w:p>
        </w:tc>
        <w:tc>
          <w:tcPr>
            <w:tcW w:type="dxa" w:w="1247"/>
          </w:tcPr>
          <w:p>
            <w:pPr>
              <w:jc w:val="center"/>
            </w:pPr>
            <w:r/>
            <w:r>
              <w:rPr>
                <w:b/>
              </w:rPr>
              <w:t>Уверенность</w:t>
            </w:r>
          </w:p>
        </w:tc>
        <w:tc>
          <w:tcPr>
            <w:tcW w:type="dxa" w:w="2891"/>
          </w:tcPr>
          <w:p>
            <w:pPr>
              <w:jc w:val="center"/>
            </w:pPr>
            <w:r/>
            <w:r>
              <w:rPr>
                <w:b/>
              </w:rPr>
              <w:t>Обоснование</w:t>
            </w:r>
          </w:p>
        </w:tc>
      </w:tr>
      <w:tr>
        <w:tc>
          <w:tcPr>
            <w:tcW w:type="dxa" w:w="1134"/>
          </w:tcPr>
          <w:p>
            <w:r>
              <w:rPr>
                <w:rFonts w:ascii="Times New Roman" w:hAnsi="Times New Roman"/>
                <w:sz w:val="20"/>
              </w:rPr>
              <w:t>УБИ.001</w:t>
            </w:r>
          </w:p>
        </w:tc>
        <w:tc>
          <w:tcPr>
            <w:tcW w:type="dxa" w:w="3118"/>
          </w:tcPr>
          <w:p>
            <w:r>
              <w:rPr>
                <w:rFonts w:ascii="Times New Roman" w:hAnsi="Times New Roman"/>
                <w:sz w:val="20"/>
              </w:rPr>
              <w:t>Угроза автоматического распространения вредоносного кода в грид-системе</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составе ИС отсутствуют грид-системы; Есть внешние интеграции</w:t>
            </w:r>
          </w:p>
        </w:tc>
      </w:tr>
      <w:tr>
        <w:tc>
          <w:tcPr>
            <w:tcW w:type="dxa" w:w="1134"/>
          </w:tcPr>
          <w:p>
            <w:r>
              <w:rPr>
                <w:rFonts w:ascii="Times New Roman" w:hAnsi="Times New Roman"/>
                <w:sz w:val="20"/>
              </w:rPr>
              <w:t>УБИ.002</w:t>
            </w:r>
          </w:p>
        </w:tc>
        <w:tc>
          <w:tcPr>
            <w:tcW w:type="dxa" w:w="3118"/>
          </w:tcPr>
          <w:p>
            <w:r>
              <w:rPr>
                <w:rFonts w:ascii="Times New Roman" w:hAnsi="Times New Roman"/>
                <w:sz w:val="20"/>
              </w:rPr>
              <w:t>Угроза агрегирования данных, передаваемых в грид-системе</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составе ИС отсутствуют грид-системы; Есть сетевые интерфейсы/каналы доступа</w:t>
            </w:r>
          </w:p>
        </w:tc>
      </w:tr>
      <w:tr>
        <w:tc>
          <w:tcPr>
            <w:tcW w:type="dxa" w:w="1134"/>
          </w:tcPr>
          <w:p>
            <w:r>
              <w:rPr>
                <w:rFonts w:ascii="Times New Roman" w:hAnsi="Times New Roman"/>
                <w:sz w:val="20"/>
              </w:rPr>
              <w:t>УБИ.006</w:t>
            </w:r>
          </w:p>
        </w:tc>
        <w:tc>
          <w:tcPr>
            <w:tcW w:type="dxa" w:w="3118"/>
          </w:tcPr>
          <w:p>
            <w:r>
              <w:rPr>
                <w:rFonts w:ascii="Times New Roman" w:hAnsi="Times New Roman"/>
                <w:sz w:val="20"/>
              </w:rPr>
              <w:t>Угроза внедрения кода или данных</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Система обрабатывает внешние данные от плательщиков и мерчантов через веб-интерфейс и API, что создает вектор для внедрения вредоносного кода или некорректных данных. Наличие уязвимостей в ПО серверов приложений и СУБД позволяет нарушителям с уровнем возможностей Н3 выполнить произвольный код.</w:t>
            </w:r>
          </w:p>
        </w:tc>
      </w:tr>
      <w:tr>
        <w:tc>
          <w:tcPr>
            <w:tcW w:type="dxa" w:w="1134"/>
          </w:tcPr>
          <w:p>
            <w:r>
              <w:rPr>
                <w:rFonts w:ascii="Times New Roman" w:hAnsi="Times New Roman"/>
                <w:sz w:val="20"/>
              </w:rPr>
              <w:t>УБИ.007</w:t>
            </w:r>
          </w:p>
        </w:tc>
        <w:tc>
          <w:tcPr>
            <w:tcW w:type="dxa" w:w="3118"/>
          </w:tcPr>
          <w:p>
            <w:r>
              <w:rPr>
                <w:rFonts w:ascii="Times New Roman" w:hAnsi="Times New Roman"/>
                <w:sz w:val="20"/>
              </w:rPr>
              <w:t>Угроза воздействия на программы с высокими привилегиями</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Компоненты системы (веб-сервер, сервер приложений, СУБД) работают с повышенными привилегиями для обеспечения бизнес-процессов. Нарушители с уровнем Н3 могут эксплуатировать ошибки разграничения доступа или уязвимости для повышения привилегий до уровня администратора или root.</w:t>
            </w:r>
          </w:p>
        </w:tc>
      </w:tr>
      <w:tr>
        <w:tc>
          <w:tcPr>
            <w:tcW w:type="dxa" w:w="1134"/>
          </w:tcPr>
          <w:p>
            <w:r>
              <w:rPr>
                <w:rFonts w:ascii="Times New Roman" w:hAnsi="Times New Roman"/>
                <w:sz w:val="20"/>
              </w:rPr>
              <w:t>УБИ.008</w:t>
            </w:r>
          </w:p>
        </w:tc>
        <w:tc>
          <w:tcPr>
            <w:tcW w:type="dxa" w:w="3118"/>
          </w:tcPr>
          <w:p>
            <w:r>
              <w:rPr>
                <w:rFonts w:ascii="Times New Roman" w:hAnsi="Times New Roman"/>
                <w:sz w:val="20"/>
              </w:rPr>
              <w:t>Угроза восстановления и/или повторного использования аутентификационной информации</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системе используются учетные данные (логины, пароли) для авторизации пользователей и администраторов. Несмотря на использование токенов Рутокен для администраторов, угроза подбора или перехвата аутентификационной информации актуальна для всех остальных пользователей и сервисных аккаунтов.</w:t>
            </w:r>
          </w:p>
        </w:tc>
      </w:tr>
      <w:tr>
        <w:tc>
          <w:tcPr>
            <w:tcW w:type="dxa" w:w="1134"/>
          </w:tcPr>
          <w:p>
            <w:r>
              <w:rPr>
                <w:rFonts w:ascii="Times New Roman" w:hAnsi="Times New Roman"/>
                <w:sz w:val="20"/>
              </w:rPr>
              <w:t>УБИ.015</w:t>
            </w:r>
          </w:p>
        </w:tc>
        <w:tc>
          <w:tcPr>
            <w:tcW w:type="dxa" w:w="3118"/>
          </w:tcPr>
          <w:p>
            <w:r>
              <w:rPr>
                <w:rFonts w:ascii="Times New Roman" w:hAnsi="Times New Roman"/>
                <w:sz w:val="20"/>
              </w:rPr>
              <w:t>Угроза доступа к защищаемым файлам с использованием обходного пути</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средняя</w:t>
            </w:r>
          </w:p>
        </w:tc>
        <w:tc>
          <w:tcPr>
            <w:tcW w:type="dxa" w:w="2891"/>
          </w:tcPr>
          <w:p>
            <w:r>
              <w:rPr>
                <w:rFonts w:ascii="Times New Roman" w:hAnsi="Times New Roman"/>
                <w:sz w:val="20"/>
              </w:rPr>
              <w:t>Веб-приложения и файловые системы серверов подвержены рискам обхода контроля доступа через манипуляции с путями к файлам. Слабости в настройке прав доступа или валидации входных данных могут позволить нарушителю получить доступ к конфиденциальным файлам конфигурации или баз данных.</w:t>
            </w:r>
          </w:p>
        </w:tc>
      </w:tr>
      <w:tr>
        <w:tc>
          <w:tcPr>
            <w:tcW w:type="dxa" w:w="1134"/>
          </w:tcPr>
          <w:p>
            <w:r>
              <w:rPr>
                <w:rFonts w:ascii="Times New Roman" w:hAnsi="Times New Roman"/>
                <w:sz w:val="20"/>
              </w:rPr>
              <w:t>УБИ.016</w:t>
            </w:r>
          </w:p>
        </w:tc>
        <w:tc>
          <w:tcPr>
            <w:tcW w:type="dxa" w:w="3118"/>
          </w:tcPr>
          <w:p>
            <w:r>
              <w:rPr>
                <w:rFonts w:ascii="Times New Roman" w:hAnsi="Times New Roman"/>
                <w:sz w:val="20"/>
              </w:rPr>
              <w:t>Угроза доступа к локальным файлам сервера при помощи URL</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Система имеет веб-интерфейс и API, доступные через Интернет. Наличие уязвимостей в веб-сервере или приложении может позволить нарушителю использовать URL для доступа к локальным файлам сервера (LFI/RFI), что критично для платёжной системы.</w:t>
            </w:r>
          </w:p>
        </w:tc>
      </w:tr>
      <w:tr>
        <w:tc>
          <w:tcPr>
            <w:tcW w:type="dxa" w:w="1134"/>
          </w:tcPr>
          <w:p>
            <w:r>
              <w:rPr>
                <w:rFonts w:ascii="Times New Roman" w:hAnsi="Times New Roman"/>
                <w:sz w:val="20"/>
              </w:rPr>
              <w:t>УБИ.029</w:t>
            </w:r>
          </w:p>
        </w:tc>
        <w:tc>
          <w:tcPr>
            <w:tcW w:type="dxa" w:w="3118"/>
          </w:tcPr>
          <w:p>
            <w:r>
              <w:rPr>
                <w:rFonts w:ascii="Times New Roman" w:hAnsi="Times New Roman"/>
                <w:sz w:val="20"/>
              </w:rPr>
              <w:t>Угроза использования вычислительных ресурсов суперкомпьютера «паразитными» процессами</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Суперкомпьютеры не применяются</w:t>
            </w:r>
          </w:p>
        </w:tc>
      </w:tr>
      <w:tr>
        <w:tc>
          <w:tcPr>
            <w:tcW w:type="dxa" w:w="1134"/>
          </w:tcPr>
          <w:p>
            <w:r>
              <w:rPr>
                <w:rFonts w:ascii="Times New Roman" w:hAnsi="Times New Roman"/>
                <w:sz w:val="20"/>
              </w:rPr>
              <w:t>УБИ.038</w:t>
            </w:r>
          </w:p>
        </w:tc>
        <w:tc>
          <w:tcPr>
            <w:tcW w:type="dxa" w:w="3118"/>
          </w:tcPr>
          <w:p>
            <w:r>
              <w:rPr>
                <w:rFonts w:ascii="Times New Roman" w:hAnsi="Times New Roman"/>
                <w:sz w:val="20"/>
              </w:rPr>
              <w:t>Угроза исчерпания вычислительных ресурсов хранилища больших данных</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Технологии больших данных не применяются; Есть сетевые интерфейсы/каналы доступа; Есть подрядчики/обслуживание</w:t>
            </w:r>
          </w:p>
        </w:tc>
      </w:tr>
      <w:tr>
        <w:tc>
          <w:tcPr>
            <w:tcW w:type="dxa" w:w="1134"/>
          </w:tcPr>
          <w:p>
            <w:r>
              <w:rPr>
                <w:rFonts w:ascii="Times New Roman" w:hAnsi="Times New Roman"/>
                <w:sz w:val="20"/>
              </w:rPr>
              <w:t>УБИ.044</w:t>
            </w:r>
          </w:p>
        </w:tc>
        <w:tc>
          <w:tcPr>
            <w:tcW w:type="dxa" w:w="3118"/>
          </w:tcPr>
          <w:p>
            <w:r>
              <w:rPr>
                <w:rFonts w:ascii="Times New Roman" w:hAnsi="Times New Roman"/>
                <w:sz w:val="20"/>
              </w:rPr>
              <w:t>Угроза нарушения изоляции пользовательских данных внутри виртуальной машины</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профиле объекта явно не указано использование виртуальных машин или гипервизоров; система размещена в Colocation, что подразумевает физическую инфраструктуру или контейнеризацию, но не обязательно виртуализацию уровня гипервизора, описанную в УБИ.</w:t>
            </w:r>
          </w:p>
        </w:tc>
      </w:tr>
      <w:tr>
        <w:tc>
          <w:tcPr>
            <w:tcW w:type="dxa" w:w="1134"/>
          </w:tcPr>
          <w:p>
            <w:r>
              <w:rPr>
                <w:rFonts w:ascii="Times New Roman" w:hAnsi="Times New Roman"/>
                <w:sz w:val="20"/>
              </w:rPr>
              <w:t>УБИ.047</w:t>
            </w:r>
          </w:p>
        </w:tc>
        <w:tc>
          <w:tcPr>
            <w:tcW w:type="dxa" w:w="3118"/>
          </w:tcPr>
          <w:p>
            <w:r>
              <w:rPr>
                <w:rFonts w:ascii="Times New Roman" w:hAnsi="Times New Roman"/>
                <w:sz w:val="20"/>
              </w:rPr>
              <w:t>Угроза нарушения работоспособности грид-системы при нетипичной сетевой нагрузке</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составе ИС отсутствуют грид-системы; Есть сетевые интерфейсы/каналы доступа</w:t>
            </w:r>
          </w:p>
        </w:tc>
      </w:tr>
      <w:tr>
        <w:tc>
          <w:tcPr>
            <w:tcW w:type="dxa" w:w="1134"/>
          </w:tcPr>
          <w:p>
            <w:r>
              <w:rPr>
                <w:rFonts w:ascii="Times New Roman" w:hAnsi="Times New Roman"/>
                <w:sz w:val="20"/>
              </w:rPr>
              <w:t>УБИ.050</w:t>
            </w:r>
          </w:p>
        </w:tc>
        <w:tc>
          <w:tcPr>
            <w:tcW w:type="dxa" w:w="3118"/>
          </w:tcPr>
          <w:p>
            <w:r>
              <w:rPr>
                <w:rFonts w:ascii="Times New Roman" w:hAnsi="Times New Roman"/>
                <w:sz w:val="20"/>
              </w:rPr>
              <w:t>Угроза неверного определения формата входных данных, поступающих в хранилище больших данных</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Технологии больших данных не применяются</w:t>
            </w:r>
          </w:p>
        </w:tc>
      </w:tr>
      <w:tr>
        <w:tc>
          <w:tcPr>
            <w:tcW w:type="dxa" w:w="1134"/>
          </w:tcPr>
          <w:p>
            <w:r>
              <w:rPr>
                <w:rFonts w:ascii="Times New Roman" w:hAnsi="Times New Roman"/>
                <w:sz w:val="20"/>
              </w:rPr>
              <w:t>УБИ.055</w:t>
            </w:r>
          </w:p>
        </w:tc>
        <w:tc>
          <w:tcPr>
            <w:tcW w:type="dxa" w:w="3118"/>
          </w:tcPr>
          <w:p>
            <w:r>
              <w:rPr>
                <w:rFonts w:ascii="Times New Roman" w:hAnsi="Times New Roman"/>
                <w:sz w:val="20"/>
              </w:rPr>
              <w:t>Угроза незащищённого администрирования облачных услуг</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средняя</w:t>
            </w:r>
          </w:p>
        </w:tc>
        <w:tc>
          <w:tcPr>
            <w:tcW w:type="dxa" w:w="2891"/>
          </w:tcPr>
          <w:p>
            <w:r>
              <w:rPr>
                <w:rFonts w:ascii="Times New Roman" w:hAnsi="Times New Roman"/>
                <w:sz w:val="20"/>
              </w:rPr>
              <w:t>Объект размещён в Colocation, а не в публичном облаке (IaaS/PaaS). Хотя есть удалённое администрирование по VPN, угроза специфична именно для управления облачными сервисами через их API, что не является основным вектором для данной инфраструктуры.</w:t>
            </w:r>
          </w:p>
        </w:tc>
      </w:tr>
      <w:tr>
        <w:tc>
          <w:tcPr>
            <w:tcW w:type="dxa" w:w="1134"/>
          </w:tcPr>
          <w:p>
            <w:r>
              <w:rPr>
                <w:rFonts w:ascii="Times New Roman" w:hAnsi="Times New Roman"/>
                <w:sz w:val="20"/>
              </w:rPr>
              <w:t>УБИ.057</w:t>
            </w:r>
          </w:p>
        </w:tc>
        <w:tc>
          <w:tcPr>
            <w:tcW w:type="dxa" w:w="3118"/>
          </w:tcPr>
          <w:p>
            <w:r>
              <w:rPr>
                <w:rFonts w:ascii="Times New Roman" w:hAnsi="Times New Roman"/>
                <w:sz w:val="20"/>
              </w:rPr>
              <w:t>Угроза неконтролируемого копирования данных внутри хранилища больших данных</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Технологии больших данных не применяются</w:t>
            </w:r>
          </w:p>
        </w:tc>
      </w:tr>
      <w:tr>
        <w:tc>
          <w:tcPr>
            <w:tcW w:type="dxa" w:w="1134"/>
          </w:tcPr>
          <w:p>
            <w:r>
              <w:rPr>
                <w:rFonts w:ascii="Times New Roman" w:hAnsi="Times New Roman"/>
                <w:sz w:val="20"/>
              </w:rPr>
              <w:t>УБИ.060</w:t>
            </w:r>
          </w:p>
        </w:tc>
        <w:tc>
          <w:tcPr>
            <w:tcW w:type="dxa" w:w="3118"/>
          </w:tcPr>
          <w:p>
            <w:r>
              <w:rPr>
                <w:rFonts w:ascii="Times New Roman" w:hAnsi="Times New Roman"/>
                <w:sz w:val="20"/>
              </w:rPr>
              <w:t>Угроза неконтролируемого уничтожения информации хранилищем больших данных</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Технологии больших данных не применяются; Есть сетевые интерфейсы/каналы доступа</w:t>
            </w:r>
          </w:p>
        </w:tc>
      </w:tr>
      <w:tr>
        <w:tc>
          <w:tcPr>
            <w:tcW w:type="dxa" w:w="1134"/>
          </w:tcPr>
          <w:p>
            <w:r>
              <w:rPr>
                <w:rFonts w:ascii="Times New Roman" w:hAnsi="Times New Roman"/>
                <w:sz w:val="20"/>
              </w:rPr>
              <w:t>УБИ.068</w:t>
            </w:r>
          </w:p>
        </w:tc>
        <w:tc>
          <w:tcPr>
            <w:tcW w:type="dxa" w:w="3118"/>
          </w:tcPr>
          <w:p>
            <w:r>
              <w:rPr>
                <w:rFonts w:ascii="Times New Roman" w:hAnsi="Times New Roman"/>
                <w:sz w:val="20"/>
              </w:rPr>
              <w:t>Угроза неправомерного/некорректного использования интерфейса взаимодействия с приложением</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Система использует API для внешних интеграций и взаимодействия с мерчантами. Отсутствие строгой валидации входных данных в API может привести к неправомерному использованию функций приложения, что критично для обработки платежей.</w:t>
            </w:r>
          </w:p>
        </w:tc>
      </w:tr>
      <w:tr>
        <w:tc>
          <w:tcPr>
            <w:tcW w:type="dxa" w:w="1134"/>
          </w:tcPr>
          <w:p>
            <w:r>
              <w:rPr>
                <w:rFonts w:ascii="Times New Roman" w:hAnsi="Times New Roman"/>
                <w:sz w:val="20"/>
              </w:rPr>
              <w:t>УБИ.069</w:t>
            </w:r>
          </w:p>
        </w:tc>
        <w:tc>
          <w:tcPr>
            <w:tcW w:type="dxa" w:w="3118"/>
          </w:tcPr>
          <w:p>
            <w:r>
              <w:rPr>
                <w:rFonts w:ascii="Times New Roman" w:hAnsi="Times New Roman"/>
                <w:sz w:val="20"/>
              </w:rPr>
              <w:t>Угроза неправомерных действий в каналах связи</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Система подключена к Интернету и использует внешние API, что создает риск перехвата или модификации трафика. Несмотря на использование TLS и VPN, угроза несанкционированных действий в каналах связи (например, через уязвимости протоколов или компрометацию ключей) остается актуальной для платежной инф</w:t>
            </w:r>
          </w:p>
        </w:tc>
      </w:tr>
      <w:tr>
        <w:tc>
          <w:tcPr>
            <w:tcW w:type="dxa" w:w="1134"/>
          </w:tcPr>
          <w:p>
            <w:r>
              <w:rPr>
                <w:rFonts w:ascii="Times New Roman" w:hAnsi="Times New Roman"/>
                <w:sz w:val="20"/>
              </w:rPr>
              <w:t>УБИ.071</w:t>
            </w:r>
          </w:p>
        </w:tc>
        <w:tc>
          <w:tcPr>
            <w:tcW w:type="dxa" w:w="3118"/>
          </w:tcPr>
          <w:p>
            <w:r>
              <w:rPr>
                <w:rFonts w:ascii="Times New Roman" w:hAnsi="Times New Roman"/>
                <w:sz w:val="20"/>
              </w:rPr>
              <w:t>Угроза несанкционированного восстановления удалённой защищаемой информации</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профиле объекта явно указано отсутствие беспроводных сетей, а угроза УБИ 71 специфична для восстановления данных с носителей при их физическом изъятии или недостаточном стирании. Хотя серверы существуют, данный конкретный вид угрозы не является приоритетным для оценки применимости в контексте сете</w:t>
            </w:r>
          </w:p>
        </w:tc>
      </w:tr>
      <w:tr>
        <w:tc>
          <w:tcPr>
            <w:tcW w:type="dxa" w:w="1134"/>
          </w:tcPr>
          <w:p>
            <w:r>
              <w:rPr>
                <w:rFonts w:ascii="Times New Roman" w:hAnsi="Times New Roman"/>
                <w:sz w:val="20"/>
              </w:rPr>
              <w:t>УБИ.074</w:t>
            </w:r>
          </w:p>
        </w:tc>
        <w:tc>
          <w:tcPr>
            <w:tcW w:type="dxa" w:w="3118"/>
          </w:tcPr>
          <w:p>
            <w:r>
              <w:rPr>
                <w:rFonts w:ascii="Times New Roman" w:hAnsi="Times New Roman"/>
                <w:sz w:val="20"/>
              </w:rPr>
              <w:t>Угроза несанкционированного доступа к аутентификационной информации</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Система обрабатывает учетные данные (логины, пароли, ключи) и требует аутентификации пользователей и администраторов. Существует прямой риск хищения этих данных из памяти или файлов конфигурации/баз данных злоумышленниками с уровнем возможностей Н2-Н3.</w:t>
            </w:r>
          </w:p>
        </w:tc>
      </w:tr>
      <w:tr>
        <w:tc>
          <w:tcPr>
            <w:tcW w:type="dxa" w:w="1134"/>
          </w:tcPr>
          <w:p>
            <w:r>
              <w:rPr>
                <w:rFonts w:ascii="Times New Roman" w:hAnsi="Times New Roman"/>
                <w:sz w:val="20"/>
              </w:rPr>
              <w:t>УБИ.081</w:t>
            </w:r>
          </w:p>
        </w:tc>
        <w:tc>
          <w:tcPr>
            <w:tcW w:type="dxa" w:w="3118"/>
          </w:tcPr>
          <w:p>
            <w:r>
              <w:rPr>
                <w:rFonts w:ascii="Times New Roman" w:hAnsi="Times New Roman"/>
                <w:sz w:val="20"/>
              </w:rPr>
              <w:t>Угроза несанкционированного доступа к локальному компьютеру через клиента грид-системы</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составе ИС отсутствуют грид-системы</w:t>
            </w:r>
          </w:p>
        </w:tc>
      </w:tr>
      <w:tr>
        <w:tc>
          <w:tcPr>
            <w:tcW w:type="dxa" w:w="1134"/>
          </w:tcPr>
          <w:p>
            <w:r>
              <w:rPr>
                <w:rFonts w:ascii="Times New Roman" w:hAnsi="Times New Roman"/>
                <w:sz w:val="20"/>
              </w:rPr>
              <w:t>УБИ.082</w:t>
            </w:r>
          </w:p>
        </w:tc>
        <w:tc>
          <w:tcPr>
            <w:tcW w:type="dxa" w:w="3118"/>
          </w:tcPr>
          <w:p>
            <w:r>
              <w:rPr>
                <w:rFonts w:ascii="Times New Roman" w:hAnsi="Times New Roman"/>
                <w:sz w:val="20"/>
              </w:rPr>
              <w:t>Угроза несанкционированного доступа к сегментам вычислительного поля</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Суперкомпьютеры не применяются</w:t>
            </w:r>
          </w:p>
        </w:tc>
      </w:tr>
      <w:tr>
        <w:tc>
          <w:tcPr>
            <w:tcW w:type="dxa" w:w="1134"/>
          </w:tcPr>
          <w:p>
            <w:r>
              <w:rPr>
                <w:rFonts w:ascii="Times New Roman" w:hAnsi="Times New Roman"/>
                <w:sz w:val="20"/>
              </w:rPr>
              <w:t>УБИ.083</w:t>
            </w:r>
          </w:p>
        </w:tc>
        <w:tc>
          <w:tcPr>
            <w:tcW w:type="dxa" w:w="3118"/>
          </w:tcPr>
          <w:p>
            <w:r>
              <w:rPr>
                <w:rFonts w:ascii="Times New Roman" w:hAnsi="Times New Roman"/>
                <w:sz w:val="20"/>
              </w:rPr>
              <w:t>Угроза несанкционированного доступа к системе по беспроводным каналам</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разделе профиля 'Беспроводные сети' явно указано значение 'нет'. Следовательно, угроза доступа по беспроводным каналам (Wi-Fi и др.) неприменима к данной инфраструктуре.</w:t>
            </w:r>
          </w:p>
        </w:tc>
      </w:tr>
      <w:tr>
        <w:tc>
          <w:tcPr>
            <w:tcW w:type="dxa" w:w="1134"/>
          </w:tcPr>
          <w:p>
            <w:r>
              <w:rPr>
                <w:rFonts w:ascii="Times New Roman" w:hAnsi="Times New Roman"/>
                <w:sz w:val="20"/>
              </w:rPr>
              <w:t>УБИ.084</w:t>
            </w:r>
          </w:p>
        </w:tc>
        <w:tc>
          <w:tcPr>
            <w:tcW w:type="dxa" w:w="3118"/>
          </w:tcPr>
          <w:p>
            <w:r>
              <w:rPr>
                <w:rFonts w:ascii="Times New Roman" w:hAnsi="Times New Roman"/>
                <w:sz w:val="20"/>
              </w:rPr>
              <w:t>Угроза несанкционированного доступа к системе хранения данных из виртуальной и (или) физической сети</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профиле объекта не указано использование технологий виртуализации для хранения данных (например, виртуальных дисков или SAN/NAS с виртуальными томами), а компоненты описаны как физические серверы и СУБД PostgreSQL.</w:t>
            </w:r>
          </w:p>
        </w:tc>
      </w:tr>
      <w:tr>
        <w:tc>
          <w:tcPr>
            <w:tcW w:type="dxa" w:w="1134"/>
          </w:tcPr>
          <w:p>
            <w:r>
              <w:rPr>
                <w:rFonts w:ascii="Times New Roman" w:hAnsi="Times New Roman"/>
                <w:sz w:val="20"/>
              </w:rPr>
              <w:t>УБИ.085</w:t>
            </w:r>
          </w:p>
        </w:tc>
        <w:tc>
          <w:tcPr>
            <w:tcW w:type="dxa" w:w="3118"/>
          </w:tcPr>
          <w:p>
            <w:r>
              <w:rPr>
                <w:rFonts w:ascii="Times New Roman" w:hAnsi="Times New Roman"/>
                <w:sz w:val="20"/>
              </w:rPr>
              <w:t>Угроза несанкционированного доступа к хранимой в виртуальном пространстве защищаемой информации</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Угроза специфична для систем с распределённым хранением файлов в виртуальном пространстве; в профиле указаны традиционные серверы баз данных и приложений без упоминания технологий распределённых виртуальных файловых систем.</w:t>
            </w:r>
          </w:p>
        </w:tc>
      </w:tr>
      <w:tr>
        <w:tc>
          <w:tcPr>
            <w:tcW w:type="dxa" w:w="1134"/>
          </w:tcPr>
          <w:p>
            <w:r>
              <w:rPr>
                <w:rFonts w:ascii="Times New Roman" w:hAnsi="Times New Roman"/>
                <w:sz w:val="20"/>
              </w:rPr>
              <w:t>УБИ.088</w:t>
            </w:r>
          </w:p>
        </w:tc>
        <w:tc>
          <w:tcPr>
            <w:tcW w:type="dxa" w:w="3118"/>
          </w:tcPr>
          <w:p>
            <w:r>
              <w:rPr>
                <w:rFonts w:ascii="Times New Roman" w:hAnsi="Times New Roman"/>
                <w:sz w:val="20"/>
              </w:rPr>
              <w:t>Угроза несанкционированного копирования защищаемой информации</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средняя</w:t>
            </w:r>
          </w:p>
        </w:tc>
        <w:tc>
          <w:tcPr>
            <w:tcW w:type="dxa" w:w="2891"/>
          </w:tcPr>
          <w:p>
            <w:r>
              <w:rPr>
                <w:rFonts w:ascii="Times New Roman" w:hAnsi="Times New Roman"/>
                <w:sz w:val="20"/>
              </w:rPr>
              <w:t>Система обрабатывает персональные данные и коммерческую тайну, доступ к которым возможен через АРМ администратора и внешние интеграции, что создаёт риск копирования информации нарушителем при ослабленных механизмах контроля доступа.</w:t>
            </w:r>
          </w:p>
        </w:tc>
      </w:tr>
      <w:tr>
        <w:tc>
          <w:tcPr>
            <w:tcW w:type="dxa" w:w="1134"/>
          </w:tcPr>
          <w:p>
            <w:r>
              <w:rPr>
                <w:rFonts w:ascii="Times New Roman" w:hAnsi="Times New Roman"/>
                <w:sz w:val="20"/>
              </w:rPr>
              <w:t>УБИ.091</w:t>
            </w:r>
          </w:p>
        </w:tc>
        <w:tc>
          <w:tcPr>
            <w:tcW w:type="dxa" w:w="3118"/>
          </w:tcPr>
          <w:p>
            <w:r>
              <w:rPr>
                <w:rFonts w:ascii="Times New Roman" w:hAnsi="Times New Roman"/>
                <w:sz w:val="20"/>
              </w:rPr>
              <w:t>Угроза несанкционированного удаления защищаемой информации</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Нарушение доступности информации (удаление) является критическим риском для платёжной системы; угроза реализуема при наличии у внутренних нарушителей (администраторов, разработчиков) системных прав на стирание данных.</w:t>
            </w:r>
          </w:p>
        </w:tc>
      </w:tr>
      <w:tr>
        <w:tc>
          <w:tcPr>
            <w:tcW w:type="dxa" w:w="1134"/>
          </w:tcPr>
          <w:p>
            <w:r>
              <w:rPr>
                <w:rFonts w:ascii="Times New Roman" w:hAnsi="Times New Roman"/>
                <w:sz w:val="20"/>
              </w:rPr>
              <w:t>УБИ.092</w:t>
            </w:r>
          </w:p>
        </w:tc>
        <w:tc>
          <w:tcPr>
            <w:tcW w:type="dxa" w:w="3118"/>
          </w:tcPr>
          <w:p>
            <w:r>
              <w:rPr>
                <w:rFonts w:ascii="Times New Roman" w:hAnsi="Times New Roman"/>
                <w:sz w:val="20"/>
              </w:rPr>
              <w:t>Угроза несанкционированного удалённого внеполосного доступа к аппаратным средствам</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профиле объекта отсутствуют упоминания о наличии аппаратных средств управления (BMC/IPMI/iLO), поддерживающих технологию удалённого внеполосного доступа. Система размещается в Colocation, где контроль «железа» обычно осуществляется на уровне ЦОД, а не через встроенные каналы самих серверов ИС.</w:t>
            </w:r>
          </w:p>
        </w:tc>
      </w:tr>
      <w:tr>
        <w:tc>
          <w:tcPr>
            <w:tcW w:type="dxa" w:w="1134"/>
          </w:tcPr>
          <w:p>
            <w:r>
              <w:rPr>
                <w:rFonts w:ascii="Times New Roman" w:hAnsi="Times New Roman"/>
                <w:sz w:val="20"/>
              </w:rPr>
              <w:t>УБИ.097</w:t>
            </w:r>
          </w:p>
        </w:tc>
        <w:tc>
          <w:tcPr>
            <w:tcW w:type="dxa" w:w="3118"/>
          </w:tcPr>
          <w:p>
            <w:r>
              <w:rPr>
                <w:rFonts w:ascii="Times New Roman" w:hAnsi="Times New Roman"/>
                <w:sz w:val="20"/>
              </w:rPr>
              <w:t>Угроза несогласованности правил доступа к большим данным</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Технологии больших данных не применяются</w:t>
            </w:r>
          </w:p>
        </w:tc>
      </w:tr>
      <w:tr>
        <w:tc>
          <w:tcPr>
            <w:tcW w:type="dxa" w:w="1134"/>
          </w:tcPr>
          <w:p>
            <w:r>
              <w:rPr>
                <w:rFonts w:ascii="Times New Roman" w:hAnsi="Times New Roman"/>
                <w:sz w:val="20"/>
              </w:rPr>
              <w:t>УБИ.098</w:t>
            </w:r>
          </w:p>
        </w:tc>
        <w:tc>
          <w:tcPr>
            <w:tcW w:type="dxa" w:w="3118"/>
          </w:tcPr>
          <w:p>
            <w:r>
              <w:rPr>
                <w:rFonts w:ascii="Times New Roman" w:hAnsi="Times New Roman"/>
                <w:sz w:val="20"/>
              </w:rPr>
              <w:t>Угроза обнаружения открытых портов и идентификации привязанных к ним сетевых служб</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Объект подключён к Интернету и имеет внешние интерфейсы (API, Web-интерфейс), что делает его доступным для сканирования портов извне. Наличие WAF и межсетевых экранов является стандартной практикой защиты от этой угрозы, но сама возможность обнаружения открытых портов существует.</w:t>
            </w:r>
          </w:p>
        </w:tc>
      </w:tr>
      <w:tr>
        <w:tc>
          <w:tcPr>
            <w:tcW w:type="dxa" w:w="1134"/>
          </w:tcPr>
          <w:p>
            <w:r>
              <w:rPr>
                <w:rFonts w:ascii="Times New Roman" w:hAnsi="Times New Roman"/>
                <w:sz w:val="20"/>
              </w:rPr>
              <w:t>УБИ.102</w:t>
            </w:r>
          </w:p>
        </w:tc>
        <w:tc>
          <w:tcPr>
            <w:tcW w:type="dxa" w:w="3118"/>
          </w:tcPr>
          <w:p>
            <w:r>
              <w:rPr>
                <w:rFonts w:ascii="Times New Roman" w:hAnsi="Times New Roman"/>
                <w:sz w:val="20"/>
              </w:rPr>
              <w:t>Угроза опосредованного управления группой программ через совместно используемые данные</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средняя</w:t>
            </w:r>
          </w:p>
        </w:tc>
        <w:tc>
          <w:tcPr>
            <w:tcW w:type="dxa" w:w="2891"/>
          </w:tcPr>
          <w:p>
            <w:r>
              <w:rPr>
                <w:rFonts w:ascii="Times New Roman" w:hAnsi="Times New Roman"/>
                <w:sz w:val="20"/>
              </w:rPr>
              <w:t>Архитектура системы включает взаимодействующие компоненты (веб-сервер, сервер приложений, СУБД), которые могут использовать общие данные или конфигурационные файлы. При компрометации одного компонента возможна попытка влияния на работу других через общие ресурсы памяти или файловые системы.</w:t>
            </w:r>
          </w:p>
        </w:tc>
      </w:tr>
      <w:tr>
        <w:tc>
          <w:tcPr>
            <w:tcW w:type="dxa" w:w="1134"/>
          </w:tcPr>
          <w:p>
            <w:r>
              <w:rPr>
                <w:rFonts w:ascii="Times New Roman" w:hAnsi="Times New Roman"/>
                <w:sz w:val="20"/>
              </w:rPr>
              <w:t>УБИ.105</w:t>
            </w:r>
          </w:p>
        </w:tc>
        <w:tc>
          <w:tcPr>
            <w:tcW w:type="dxa" w:w="3118"/>
          </w:tcPr>
          <w:p>
            <w:r>
              <w:rPr>
                <w:rFonts w:ascii="Times New Roman" w:hAnsi="Times New Roman"/>
                <w:sz w:val="20"/>
              </w:rPr>
              <w:t>Угроза отказа в загрузке входных данных неизвестного формата хранилищем больших данных</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Технологии больших данных не применяются</w:t>
            </w:r>
          </w:p>
        </w:tc>
      </w:tr>
      <w:tr>
        <w:tc>
          <w:tcPr>
            <w:tcW w:type="dxa" w:w="1134"/>
          </w:tcPr>
          <w:p>
            <w:r>
              <w:rPr>
                <w:rFonts w:ascii="Times New Roman" w:hAnsi="Times New Roman"/>
                <w:sz w:val="20"/>
              </w:rPr>
              <w:t>УБИ.106</w:t>
            </w:r>
          </w:p>
        </w:tc>
        <w:tc>
          <w:tcPr>
            <w:tcW w:type="dxa" w:w="3118"/>
          </w:tcPr>
          <w:p>
            <w:r>
              <w:rPr>
                <w:rFonts w:ascii="Times New Roman" w:hAnsi="Times New Roman"/>
                <w:sz w:val="20"/>
              </w:rPr>
              <w:t>Угроза отказа в обслуживании системой хранения данных суперкомпьютера</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Суперкомпьютеры не применяются; Есть подрядчики/обслуживание</w:t>
            </w:r>
          </w:p>
        </w:tc>
      </w:tr>
      <w:tr>
        <w:tc>
          <w:tcPr>
            <w:tcW w:type="dxa" w:w="1134"/>
          </w:tcPr>
          <w:p>
            <w:r>
              <w:rPr>
                <w:rFonts w:ascii="Times New Roman" w:hAnsi="Times New Roman"/>
                <w:sz w:val="20"/>
              </w:rPr>
              <w:t>УБИ.110</w:t>
            </w:r>
          </w:p>
        </w:tc>
        <w:tc>
          <w:tcPr>
            <w:tcW w:type="dxa" w:w="3118"/>
          </w:tcPr>
          <w:p>
            <w:r>
              <w:rPr>
                <w:rFonts w:ascii="Times New Roman" w:hAnsi="Times New Roman"/>
                <w:sz w:val="20"/>
              </w:rPr>
              <w:t>Угроза перегрузки грид-системы вычислительными заданиями</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составе ИС отсутствуют грид-системы</w:t>
            </w:r>
          </w:p>
        </w:tc>
      </w:tr>
      <w:tr>
        <w:tc>
          <w:tcPr>
            <w:tcW w:type="dxa" w:w="1134"/>
          </w:tcPr>
          <w:p>
            <w:r>
              <w:rPr>
                <w:rFonts w:ascii="Times New Roman" w:hAnsi="Times New Roman"/>
                <w:sz w:val="20"/>
              </w:rPr>
              <w:t>УБИ.111</w:t>
            </w:r>
          </w:p>
        </w:tc>
        <w:tc>
          <w:tcPr>
            <w:tcW w:type="dxa" w:w="3118"/>
          </w:tcPr>
          <w:p>
            <w:r>
              <w:rPr>
                <w:rFonts w:ascii="Times New Roman" w:hAnsi="Times New Roman"/>
                <w:sz w:val="20"/>
              </w:rPr>
              <w:t>Угроза передачи данных по скрытым каналам</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средняя</w:t>
            </w:r>
          </w:p>
        </w:tc>
        <w:tc>
          <w:tcPr>
            <w:tcW w:type="dxa" w:w="2891"/>
          </w:tcPr>
          <w:p>
            <w:r>
              <w:rPr>
                <w:rFonts w:ascii="Times New Roman" w:hAnsi="Times New Roman"/>
                <w:sz w:val="20"/>
              </w:rPr>
              <w:t>Система обрабатывает конфиденциальные данные (ПДн, токены карт) и передаёт их по сети (Интернет, VPN). Теоретически возможна попытка сокрытия данных в легитимном трафике (стеганография), хотя применение СКЗИ и криптошлюзов снижает вероятность успешной реализации данной угрозы без детектирования.</w:t>
            </w:r>
          </w:p>
        </w:tc>
      </w:tr>
      <w:tr>
        <w:tc>
          <w:tcPr>
            <w:tcW w:type="dxa" w:w="1134"/>
          </w:tcPr>
          <w:p>
            <w:r>
              <w:rPr>
                <w:rFonts w:ascii="Times New Roman" w:hAnsi="Times New Roman"/>
                <w:sz w:val="20"/>
              </w:rPr>
              <w:t>УБИ.114</w:t>
            </w:r>
          </w:p>
        </w:tc>
        <w:tc>
          <w:tcPr>
            <w:tcW w:type="dxa" w:w="3118"/>
          </w:tcPr>
          <w:p>
            <w:r>
              <w:rPr>
                <w:rFonts w:ascii="Times New Roman" w:hAnsi="Times New Roman"/>
                <w:sz w:val="20"/>
              </w:rPr>
              <w:t>Угроза переполнения целочисленных переменных</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Система обрабатывает сложные платежи и токенизированные данные через веб-интерфейс и API, что подвергает её рискам уязвимостей обработки входных данных (например, переполнение буфера или логические ошибки в процессинге сумм).</w:t>
            </w:r>
          </w:p>
        </w:tc>
      </w:tr>
      <w:tr>
        <w:tc>
          <w:tcPr>
            <w:tcW w:type="dxa" w:w="1134"/>
          </w:tcPr>
          <w:p>
            <w:r>
              <w:rPr>
                <w:rFonts w:ascii="Times New Roman" w:hAnsi="Times New Roman"/>
                <w:sz w:val="20"/>
              </w:rPr>
              <w:t>УБИ.115</w:t>
            </w:r>
          </w:p>
        </w:tc>
        <w:tc>
          <w:tcPr>
            <w:tcW w:type="dxa" w:w="3118"/>
          </w:tcPr>
          <w:p>
            <w:r>
              <w:rPr>
                <w:rFonts w:ascii="Times New Roman" w:hAnsi="Times New Roman"/>
                <w:sz w:val="20"/>
              </w:rPr>
              <w:t>Угроза перехвата вводимой и выводимой на периферийные устройства информации</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Угроза относится к локальному перехвату ввода/вывода на периферийных устройствах конкретного ПК; для распределённой ИСПДн с удалённым доступом по VPN и серверной архитектурой эта угроза не является профильной для инфраструктуры в целом.</w:t>
            </w:r>
          </w:p>
        </w:tc>
      </w:tr>
      <w:tr>
        <w:tc>
          <w:tcPr>
            <w:tcW w:type="dxa" w:w="1134"/>
          </w:tcPr>
          <w:p>
            <w:r>
              <w:rPr>
                <w:rFonts w:ascii="Times New Roman" w:hAnsi="Times New Roman"/>
                <w:sz w:val="20"/>
              </w:rPr>
              <w:t>УБИ.116</w:t>
            </w:r>
          </w:p>
        </w:tc>
        <w:tc>
          <w:tcPr>
            <w:tcW w:type="dxa" w:w="3118"/>
          </w:tcPr>
          <w:p>
            <w:r>
              <w:rPr>
                <w:rFonts w:ascii="Times New Roman" w:hAnsi="Times New Roman"/>
                <w:sz w:val="20"/>
              </w:rPr>
              <w:t>Угроза перехвата данных, передаваемых по вычислительной сети</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Система подключена к Интернету и использует внешние интеграции по API, что создаёт риск перехвата сетевого трафика, включая аутентификационные данные и платежные сообщения, нарушителями с уровнем возможностей Н2-Н3.</w:t>
            </w:r>
          </w:p>
        </w:tc>
      </w:tr>
      <w:tr>
        <w:tc>
          <w:tcPr>
            <w:tcW w:type="dxa" w:w="1134"/>
          </w:tcPr>
          <w:p>
            <w:r>
              <w:rPr>
                <w:rFonts w:ascii="Times New Roman" w:hAnsi="Times New Roman"/>
                <w:sz w:val="20"/>
              </w:rPr>
              <w:t>УБИ.123</w:t>
            </w:r>
          </w:p>
        </w:tc>
        <w:tc>
          <w:tcPr>
            <w:tcW w:type="dxa" w:w="3118"/>
          </w:tcPr>
          <w:p>
            <w:r>
              <w:rPr>
                <w:rFonts w:ascii="Times New Roman" w:hAnsi="Times New Roman"/>
                <w:sz w:val="20"/>
              </w:rPr>
              <w:t>Угроза подбора пароля BIOS</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Объект размещён в ЦОД (Colocation), где физический доступ к оборудованию ограничен провайдером, а управление осуществляется удалённо; угроза прямого физического доступа к BIOS отсутствует для оператора системы.</w:t>
            </w:r>
          </w:p>
        </w:tc>
      </w:tr>
      <w:tr>
        <w:tc>
          <w:tcPr>
            <w:tcW w:type="dxa" w:w="1134"/>
          </w:tcPr>
          <w:p>
            <w:r>
              <w:rPr>
                <w:rFonts w:ascii="Times New Roman" w:hAnsi="Times New Roman"/>
                <w:sz w:val="20"/>
              </w:rPr>
              <w:t>УБИ.128</w:t>
            </w:r>
          </w:p>
        </w:tc>
        <w:tc>
          <w:tcPr>
            <w:tcW w:type="dxa" w:w="3118"/>
          </w:tcPr>
          <w:p>
            <w:r>
              <w:rPr>
                <w:rFonts w:ascii="Times New Roman" w:hAnsi="Times New Roman"/>
                <w:sz w:val="20"/>
              </w:rPr>
              <w:t>Угроза подмены доверенного пользователя</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Система обрабатывает платежи и ПДн через интернет-интерфейсы и API, что делает её уязвимой к аутентификационным атакам. Наличие внешних интеграций и веб-шлюза создает условия для подмены легитимного пользователя (мерчанта или плательщика).</w:t>
            </w:r>
          </w:p>
        </w:tc>
      </w:tr>
      <w:tr>
        <w:tc>
          <w:tcPr>
            <w:tcW w:type="dxa" w:w="1134"/>
          </w:tcPr>
          <w:p>
            <w:r>
              <w:rPr>
                <w:rFonts w:ascii="Times New Roman" w:hAnsi="Times New Roman"/>
                <w:sz w:val="20"/>
              </w:rPr>
              <w:t>УБИ.130</w:t>
            </w:r>
          </w:p>
        </w:tc>
        <w:tc>
          <w:tcPr>
            <w:tcW w:type="dxa" w:w="3118"/>
          </w:tcPr>
          <w:p>
            <w:r>
              <w:rPr>
                <w:rFonts w:ascii="Times New Roman" w:hAnsi="Times New Roman"/>
                <w:sz w:val="20"/>
              </w:rPr>
              <w:t>Угроза подмены содержимого сетевых ресурсов</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Передача данных происходит по открытым каналам (Интернет) с использованием TLS, однако угроза MITM-атак и подмены контента актуальна для веб-интерфейсов и API. Отсутствие явного упоминания механизмов целостности на уровне приложения (кроме криптографии канала) оставляет риск реализации этой угрозы.</w:t>
            </w:r>
          </w:p>
        </w:tc>
      </w:tr>
      <w:tr>
        <w:tc>
          <w:tcPr>
            <w:tcW w:type="dxa" w:w="1134"/>
          </w:tcPr>
          <w:p>
            <w:r>
              <w:rPr>
                <w:rFonts w:ascii="Times New Roman" w:hAnsi="Times New Roman"/>
                <w:sz w:val="20"/>
              </w:rPr>
              <w:t>УБИ.133</w:t>
            </w:r>
          </w:p>
        </w:tc>
        <w:tc>
          <w:tcPr>
            <w:tcW w:type="dxa" w:w="3118"/>
          </w:tcPr>
          <w:p>
            <w:r>
              <w:rPr>
                <w:rFonts w:ascii="Times New Roman" w:hAnsi="Times New Roman"/>
                <w:sz w:val="20"/>
              </w:rPr>
              <w:t>Угроза получения сведений о владельце беспроводного устройства</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профиле объекта явно указано: 'Беспроводные сети: нет'. Следовательно, угроза, связанная с эксплуатацией слабостей защиты беспроводных точек доступа, неприменима к данной инфраструктуре.</w:t>
            </w:r>
          </w:p>
        </w:tc>
      </w:tr>
      <w:tr>
        <w:tc>
          <w:tcPr>
            <w:tcW w:type="dxa" w:w="1134"/>
          </w:tcPr>
          <w:p>
            <w:r>
              <w:rPr>
                <w:rFonts w:ascii="Times New Roman" w:hAnsi="Times New Roman"/>
                <w:sz w:val="20"/>
              </w:rPr>
              <w:t>УБИ.136</w:t>
            </w:r>
          </w:p>
        </w:tc>
        <w:tc>
          <w:tcPr>
            <w:tcW w:type="dxa" w:w="3118"/>
          </w:tcPr>
          <w:p>
            <w:r>
              <w:rPr>
                <w:rFonts w:ascii="Times New Roman" w:hAnsi="Times New Roman"/>
                <w:sz w:val="20"/>
              </w:rPr>
              <w:t>Угроза потери информации вследствие несогласованности работы узлов хранилища больших данных</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Технологии больших данных не применяются</w:t>
            </w:r>
          </w:p>
        </w:tc>
      </w:tr>
      <w:tr>
        <w:tc>
          <w:tcPr>
            <w:tcW w:type="dxa" w:w="1134"/>
          </w:tcPr>
          <w:p>
            <w:r>
              <w:rPr>
                <w:rFonts w:ascii="Times New Roman" w:hAnsi="Times New Roman"/>
                <w:sz w:val="20"/>
              </w:rPr>
              <w:t>УБИ.146</w:t>
            </w:r>
          </w:p>
        </w:tc>
        <w:tc>
          <w:tcPr>
            <w:tcW w:type="dxa" w:w="3118"/>
          </w:tcPr>
          <w:p>
            <w:r>
              <w:rPr>
                <w:rFonts w:ascii="Times New Roman" w:hAnsi="Times New Roman"/>
                <w:sz w:val="20"/>
              </w:rPr>
              <w:t>Угроза прямого обращения к памяти вычислительного поля суперкомпьютера</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Суперкомпьютеры не применяются</w:t>
            </w:r>
          </w:p>
        </w:tc>
      </w:tr>
      <w:tr>
        <w:tc>
          <w:tcPr>
            <w:tcW w:type="dxa" w:w="1134"/>
          </w:tcPr>
          <w:p>
            <w:r>
              <w:rPr>
                <w:rFonts w:ascii="Times New Roman" w:hAnsi="Times New Roman"/>
                <w:sz w:val="20"/>
              </w:rPr>
              <w:t>УБИ.147</w:t>
            </w:r>
          </w:p>
        </w:tc>
        <w:tc>
          <w:tcPr>
            <w:tcW w:type="dxa" w:w="3118"/>
          </w:tcPr>
          <w:p>
            <w:r>
              <w:rPr>
                <w:rFonts w:ascii="Times New Roman" w:hAnsi="Times New Roman"/>
                <w:sz w:val="20"/>
              </w:rPr>
              <w:t>Угроза распространения несанкционированно повышенных прав на всю грид-систему</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составе ИС отсутствуют грид-системы</w:t>
            </w:r>
          </w:p>
        </w:tc>
      </w:tr>
      <w:tr>
        <w:tc>
          <w:tcPr>
            <w:tcW w:type="dxa" w:w="1134"/>
          </w:tcPr>
          <w:p>
            <w:r>
              <w:rPr>
                <w:rFonts w:ascii="Times New Roman" w:hAnsi="Times New Roman"/>
                <w:sz w:val="20"/>
              </w:rPr>
              <w:t>УБИ.148</w:t>
            </w:r>
          </w:p>
        </w:tc>
        <w:tc>
          <w:tcPr>
            <w:tcW w:type="dxa" w:w="3118"/>
          </w:tcPr>
          <w:p>
            <w:r>
              <w:rPr>
                <w:rFonts w:ascii="Times New Roman" w:hAnsi="Times New Roman"/>
                <w:sz w:val="20"/>
              </w:rPr>
              <w:t>Угроза сбоя автоматического управления системой разграничения доступа хранилища больших данных</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Технологии больших данных не применяются</w:t>
            </w:r>
          </w:p>
        </w:tc>
      </w:tr>
      <w:tr>
        <w:tc>
          <w:tcPr>
            <w:tcW w:type="dxa" w:w="1134"/>
          </w:tcPr>
          <w:p>
            <w:r>
              <w:rPr>
                <w:rFonts w:ascii="Times New Roman" w:hAnsi="Times New Roman"/>
                <w:sz w:val="20"/>
              </w:rPr>
              <w:t>УБИ.161</w:t>
            </w:r>
          </w:p>
        </w:tc>
        <w:tc>
          <w:tcPr>
            <w:tcW w:type="dxa" w:w="3118"/>
          </w:tcPr>
          <w:p>
            <w:r>
              <w:rPr>
                <w:rFonts w:ascii="Times New Roman" w:hAnsi="Times New Roman"/>
                <w:sz w:val="20"/>
              </w:rPr>
              <w:t>Угроза чрезмерного использования вычислительных ресурсов суперкомпьютера в ходе интенсивного обмена межпроцессорными сообщениями</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Суперкомпьютеры не применяются; Есть внешние интеграции; Есть подрядчики/обслуживание</w:t>
            </w:r>
          </w:p>
        </w:tc>
      </w:tr>
      <w:tr>
        <w:tc>
          <w:tcPr>
            <w:tcW w:type="dxa" w:w="1134"/>
          </w:tcPr>
          <w:p>
            <w:r>
              <w:rPr>
                <w:rFonts w:ascii="Times New Roman" w:hAnsi="Times New Roman"/>
                <w:sz w:val="20"/>
              </w:rPr>
              <w:t>УБИ.163</w:t>
            </w:r>
          </w:p>
        </w:tc>
        <w:tc>
          <w:tcPr>
            <w:tcW w:type="dxa" w:w="3118"/>
          </w:tcPr>
          <w:p>
            <w:r>
              <w:rPr>
                <w:rFonts w:ascii="Times New Roman" w:hAnsi="Times New Roman"/>
                <w:sz w:val="20"/>
              </w:rPr>
              <w:t>Угроза перехвата исключения/сигнала из привилегированного блока функций</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средняя</w:t>
            </w:r>
          </w:p>
        </w:tc>
        <w:tc>
          <w:tcPr>
            <w:tcW w:type="dxa" w:w="2891"/>
          </w:tcPr>
          <w:p>
            <w:r>
              <w:rPr>
                <w:rFonts w:ascii="Times New Roman" w:hAnsi="Times New Roman"/>
                <w:sz w:val="20"/>
              </w:rPr>
              <w:t>Угроза специфична для программных сред с привилегированными блоками (например, Java). В стеке технологий указаны PostgreSQL, веб-серверы и СКЗИ, но архитектура не указывает на использование языков/платформ, подверженных именно этому типу уязвимости привилегий кода. Без подтверждения использования та</w:t>
            </w:r>
          </w:p>
        </w:tc>
      </w:tr>
      <w:tr>
        <w:tc>
          <w:tcPr>
            <w:tcW w:type="dxa" w:w="1134"/>
          </w:tcPr>
          <w:p>
            <w:r>
              <w:rPr>
                <w:rFonts w:ascii="Times New Roman" w:hAnsi="Times New Roman"/>
                <w:sz w:val="20"/>
              </w:rPr>
              <w:t>УБИ.165</w:t>
            </w:r>
          </w:p>
        </w:tc>
        <w:tc>
          <w:tcPr>
            <w:tcW w:type="dxa" w:w="3118"/>
          </w:tcPr>
          <w:p>
            <w:r>
              <w:rPr>
                <w:rFonts w:ascii="Times New Roman" w:hAnsi="Times New Roman"/>
                <w:sz w:val="20"/>
              </w:rPr>
              <w:t>Угроза включения в проект не достоверно испытанных компонентов</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профиле указаны конкретные поставщики СЗИ (КриптоПро, Positive Technologies, Касперский), что подразумевает процесс их выбора и внедрения. Нарушение процедур контроля качества или использования неаттестованных компонентов на этапе проектирования/разработки напрямую угрожает целостности системы обр</w:t>
            </w:r>
          </w:p>
        </w:tc>
      </w:tr>
      <w:tr>
        <w:tc>
          <w:tcPr>
            <w:tcW w:type="dxa" w:w="1134"/>
          </w:tcPr>
          <w:p>
            <w:r>
              <w:rPr>
                <w:rFonts w:ascii="Times New Roman" w:hAnsi="Times New Roman"/>
                <w:sz w:val="20"/>
              </w:rPr>
              <w:t>УБИ.171</w:t>
            </w:r>
          </w:p>
        </w:tc>
        <w:tc>
          <w:tcPr>
            <w:tcW w:type="dxa" w:w="3118"/>
          </w:tcPr>
          <w:p>
            <w:r>
              <w:rPr>
                <w:rFonts w:ascii="Times New Roman" w:hAnsi="Times New Roman"/>
                <w:sz w:val="20"/>
              </w:rPr>
              <w:t>Угроза скрытного включения вычислительного устройства в состав бот-сети</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УБИ 171 описывает риск включения вычислительных устройств в бот-сеть для проведения атак типа DDoS или рассылки спама. В профиле указано, что беспроводные сети отсутствуют, а удаленный доступ строго контролируется через VPN с двухфакторной аутентификацией. Хотя серверы подключены к Интернету, профил</w:t>
            </w:r>
          </w:p>
        </w:tc>
      </w:tr>
      <w:tr>
        <w:tc>
          <w:tcPr>
            <w:tcW w:type="dxa" w:w="1134"/>
          </w:tcPr>
          <w:p>
            <w:r>
              <w:rPr>
                <w:rFonts w:ascii="Times New Roman" w:hAnsi="Times New Roman"/>
                <w:sz w:val="20"/>
              </w:rPr>
              <w:t>УБИ.173</w:t>
            </w:r>
          </w:p>
        </w:tc>
        <w:tc>
          <w:tcPr>
            <w:tcW w:type="dxa" w:w="3118"/>
          </w:tcPr>
          <w:p>
            <w:r>
              <w:rPr>
                <w:rFonts w:ascii="Times New Roman" w:hAnsi="Times New Roman"/>
                <w:sz w:val="20"/>
              </w:rPr>
              <w:t>Угроза «спама» веб-сервера</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Описание УБИ 173 относится к веб-серверам, реализующим функционал почтовых серверов, форумов или сервисов отправки SMS. Веб-сервер платёжного шлюза «ПейМаркет» предназначен исключительно для приёма платежей и токенизации данных, не предоставляя публичных сервисов массовой рассылки сообщений или комм</w:t>
            </w:r>
          </w:p>
        </w:tc>
      </w:tr>
      <w:tr>
        <w:tc>
          <w:tcPr>
            <w:tcW w:type="dxa" w:w="1134"/>
          </w:tcPr>
          <w:p>
            <w:r>
              <w:rPr>
                <w:rFonts w:ascii="Times New Roman" w:hAnsi="Times New Roman"/>
                <w:sz w:val="20"/>
              </w:rPr>
              <w:t>УБИ.184</w:t>
            </w:r>
          </w:p>
        </w:tc>
        <w:tc>
          <w:tcPr>
            <w:tcW w:type="dxa" w:w="3118"/>
          </w:tcPr>
          <w:p>
            <w:r>
              <w:rPr>
                <w:rFonts w:ascii="Times New Roman" w:hAnsi="Times New Roman"/>
                <w:sz w:val="20"/>
              </w:rPr>
              <w:t>Угроза агрегирования данных, обрабатываемых с помощью мобильного устройства</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 xml:space="preserve">УБИ 184 применима к системам, обрабатываемым с помощью мобильных устройств пользователей. В профиле объекта явно указано: «Беспроводные сети: нет», а взаимодействие внешних пользователей осуществляется через Web-интерфейс и API. Архитектура системы не предполагает использования мобильных приложений </w:t>
            </w:r>
          </w:p>
        </w:tc>
      </w:tr>
      <w:tr>
        <w:tc>
          <w:tcPr>
            <w:tcW w:type="dxa" w:w="1134"/>
          </w:tcPr>
          <w:p>
            <w:r>
              <w:rPr>
                <w:rFonts w:ascii="Times New Roman" w:hAnsi="Times New Roman"/>
                <w:sz w:val="20"/>
              </w:rPr>
              <w:t>УБИ.186</w:t>
            </w:r>
          </w:p>
        </w:tc>
        <w:tc>
          <w:tcPr>
            <w:tcW w:type="dxa" w:w="3118"/>
          </w:tcPr>
          <w:p>
            <w:r>
              <w:rPr>
                <w:rFonts w:ascii="Times New Roman" w:hAnsi="Times New Roman"/>
                <w:sz w:val="20"/>
              </w:rPr>
              <w:t>Угроза внедрения вредоносного кода через рекламу, сервисы и контент</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профиле объекта указано отсутствие беспроводных сетей и не упоминается использование рабочих станций пользователей для посещения сторонних сайтов в интернете. Система является серверной инфраструктурой (платёжный шлюз, БД), а не рабочим местом пользователя, подверженным фишингу через рекламу.</w:t>
            </w:r>
          </w:p>
        </w:tc>
      </w:tr>
      <w:tr>
        <w:tc>
          <w:tcPr>
            <w:tcW w:type="dxa" w:w="1134"/>
          </w:tcPr>
          <w:p>
            <w:r>
              <w:rPr>
                <w:rFonts w:ascii="Times New Roman" w:hAnsi="Times New Roman"/>
                <w:sz w:val="20"/>
              </w:rPr>
              <w:t>УБИ.188</w:t>
            </w:r>
          </w:p>
        </w:tc>
        <w:tc>
          <w:tcPr>
            <w:tcW w:type="dxa" w:w="3118"/>
          </w:tcPr>
          <w:p>
            <w:r>
              <w:rPr>
                <w:rFonts w:ascii="Times New Roman" w:hAnsi="Times New Roman"/>
                <w:sz w:val="20"/>
              </w:rPr>
              <w:t>Угроза подмены программного обеспечения</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Угроза относится к конечным точкам (АРМ пользователей) с правами установки ПО. Профиль описывает серверную часть (веб-серверы, СУБД, криптошлюзы), где установка ПО из интернета обычными пользователями невозможна и контролируется администраторами через регламенты и СЗИ.</w:t>
            </w:r>
          </w:p>
        </w:tc>
      </w:tr>
      <w:tr>
        <w:tc>
          <w:tcPr>
            <w:tcW w:type="dxa" w:w="1134"/>
          </w:tcPr>
          <w:p>
            <w:r>
              <w:rPr>
                <w:rFonts w:ascii="Times New Roman" w:hAnsi="Times New Roman"/>
                <w:sz w:val="20"/>
              </w:rPr>
              <w:t>УБИ.190</w:t>
            </w:r>
          </w:p>
        </w:tc>
        <w:tc>
          <w:tcPr>
            <w:tcW w:type="dxa" w:w="3118"/>
          </w:tcPr>
          <w:p>
            <w:r>
              <w:rPr>
                <w:rFonts w:ascii="Times New Roman" w:hAnsi="Times New Roman"/>
                <w:sz w:val="20"/>
              </w:rPr>
              <w:t>Угроза внедрения вредоносного кода за счет посещения зараженных сайтов в сети Интернет</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Атака предполагает компрометацию рабочего места пользователя при посещении им зараженных сайтов. Объект представляет собой защищенную серверную инфраструктуру (DMZ, WAF, VPN), доступ к которой осуществляется по выделенным каналам или через защищенные интерфейсы, а не как обычный браузерный клиент.</w:t>
            </w:r>
          </w:p>
        </w:tc>
      </w:tr>
      <w:tr>
        <w:tc>
          <w:tcPr>
            <w:tcW w:type="dxa" w:w="1134"/>
          </w:tcPr>
          <w:p>
            <w:r>
              <w:rPr>
                <w:rFonts w:ascii="Times New Roman" w:hAnsi="Times New Roman"/>
                <w:sz w:val="20"/>
              </w:rPr>
              <w:t>УБИ.197</w:t>
            </w:r>
          </w:p>
        </w:tc>
        <w:tc>
          <w:tcPr>
            <w:tcW w:type="dxa" w:w="3118"/>
          </w:tcPr>
          <w:p>
            <w:r>
              <w:rPr>
                <w:rFonts w:ascii="Times New Roman" w:hAnsi="Times New Roman"/>
                <w:sz w:val="20"/>
              </w:rPr>
              <w:t>Угроза хищения аутентификационной информации из временных файлов cookie</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Описание угрозы прямо указывает на необходимость открытого RDP-порта для передачи данных нарушителю. В профиле объекта указан удаленный доступ только через VPN с двухфакторной аутентификацией, что исключает реализацию данного вектора атаки.</w:t>
            </w:r>
          </w:p>
        </w:tc>
      </w:tr>
      <w:tr>
        <w:tc>
          <w:tcPr>
            <w:tcW w:type="dxa" w:w="1134"/>
          </w:tcPr>
          <w:p>
            <w:r>
              <w:rPr>
                <w:rFonts w:ascii="Times New Roman" w:hAnsi="Times New Roman"/>
                <w:sz w:val="20"/>
              </w:rPr>
              <w:t>УБИ.198</w:t>
            </w:r>
          </w:p>
        </w:tc>
        <w:tc>
          <w:tcPr>
            <w:tcW w:type="dxa" w:w="3118"/>
          </w:tcPr>
          <w:p>
            <w:r>
              <w:rPr>
                <w:rFonts w:ascii="Times New Roman" w:hAnsi="Times New Roman"/>
                <w:sz w:val="20"/>
              </w:rPr>
              <w:t>Угроза скрытной регистрации вредоносной программой учетных записей администраторов</w:t>
            </w:r>
          </w:p>
        </w:tc>
        <w:tc>
          <w:tcPr>
            <w:tcW w:type="dxa" w:w="1361"/>
          </w:tcPr>
          <w:p>
            <w:r>
              <w:rPr>
                <w:rFonts w:ascii="Times New Roman" w:hAnsi="Times New Roman"/>
                <w:sz w:val="20"/>
              </w:rPr>
              <w:t>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системе присутствуют АРМ администратора и серверы с доступом по VPN, что подразумевает наличие учетных записей администраторов. Угроза актуальна для защиты от несанкционированного создания таких учеток через вредоносное ПО на рабочих станциях или серверах.</w:t>
            </w:r>
          </w:p>
        </w:tc>
      </w:tr>
      <w:tr>
        <w:tc>
          <w:tcPr>
            <w:tcW w:type="dxa" w:w="1134"/>
          </w:tcPr>
          <w:p>
            <w:r>
              <w:rPr>
                <w:rFonts w:ascii="Times New Roman" w:hAnsi="Times New Roman"/>
                <w:sz w:val="20"/>
              </w:rPr>
              <w:t>УБИ.200</w:t>
            </w:r>
          </w:p>
        </w:tc>
        <w:tc>
          <w:tcPr>
            <w:tcW w:type="dxa" w:w="3118"/>
          </w:tcPr>
          <w:p>
            <w:r>
              <w:rPr>
                <w:rFonts w:ascii="Times New Roman" w:hAnsi="Times New Roman"/>
                <w:sz w:val="20"/>
              </w:rPr>
              <w:t>Угроза хищения информации с мобильного устройства при использовании виртуальных голосовых ассистентов</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В профиле объекта явно указано отсутствие беспроводных сетей и не упоминается использование мобильных устройств с голосовыми ассистентами как компонента инфраструктуры обработки платежей.</w:t>
            </w:r>
          </w:p>
        </w:tc>
      </w:tr>
      <w:tr>
        <w:tc>
          <w:tcPr>
            <w:tcW w:type="dxa" w:w="1134"/>
          </w:tcPr>
          <w:p>
            <w:r>
              <w:rPr>
                <w:rFonts w:ascii="Times New Roman" w:hAnsi="Times New Roman"/>
                <w:sz w:val="20"/>
              </w:rPr>
              <w:t>УБИ.203</w:t>
            </w:r>
          </w:p>
        </w:tc>
        <w:tc>
          <w:tcPr>
            <w:tcW w:type="dxa" w:w="3118"/>
          </w:tcPr>
          <w:p>
            <w:r>
              <w:rPr>
                <w:rFonts w:ascii="Times New Roman" w:hAnsi="Times New Roman"/>
                <w:sz w:val="20"/>
              </w:rPr>
              <w:t>Угроза утечки информации с неподключенных к сети Интернет компьютеров</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Объект подключен к Интернету, поэтому угроза утечки именно с *неподключенных* к сети компьютеров методом модификации LED-индикаторов не применима к основной инфраструктуре системы.</w:t>
            </w:r>
          </w:p>
        </w:tc>
      </w:tr>
      <w:tr>
        <w:tc>
          <w:tcPr>
            <w:tcW w:type="dxa" w:w="1134"/>
          </w:tcPr>
          <w:p>
            <w:r>
              <w:rPr>
                <w:rFonts w:ascii="Times New Roman" w:hAnsi="Times New Roman"/>
                <w:sz w:val="20"/>
              </w:rPr>
              <w:t>УБИ.204</w:t>
            </w:r>
          </w:p>
        </w:tc>
        <w:tc>
          <w:tcPr>
            <w:tcW w:type="dxa" w:w="3118"/>
          </w:tcPr>
          <w:p>
            <w:r>
              <w:rPr>
                <w:rFonts w:ascii="Times New Roman" w:hAnsi="Times New Roman"/>
                <w:sz w:val="20"/>
              </w:rPr>
              <w:t>Угроза несанкционированного изменения вредоносной программой значений параметров программируемых логических контроллеров</w:t>
            </w:r>
          </w:p>
        </w:tc>
        <w:tc>
          <w:tcPr>
            <w:tcW w:type="dxa" w:w="1361"/>
          </w:tcPr>
          <w:p>
            <w:r>
              <w:rPr>
                <w:rFonts w:ascii="Times New Roman" w:hAnsi="Times New Roman"/>
                <w:sz w:val="20"/>
              </w:rPr>
              <w:t>Неактуальна</w:t>
            </w:r>
          </w:p>
        </w:tc>
        <w:tc>
          <w:tcPr>
            <w:tcW w:type="dxa" w:w="1247"/>
          </w:tcPr>
          <w:p>
            <w:r>
              <w:rPr>
                <w:rFonts w:ascii="Times New Roman" w:hAnsi="Times New Roman"/>
                <w:sz w:val="20"/>
              </w:rPr>
              <w:t>высокая</w:t>
            </w:r>
          </w:p>
        </w:tc>
        <w:tc>
          <w:tcPr>
            <w:tcW w:type="dxa" w:w="2891"/>
          </w:tcPr>
          <w:p>
            <w:r>
              <w:rPr>
                <w:rFonts w:ascii="Times New Roman" w:hAnsi="Times New Roman"/>
                <w:sz w:val="20"/>
              </w:rPr>
              <w:t>Инфраструктура представляет собой ИСПДн (веб-серверы, СУБД), а не систему управления технологическими процессами (АСУ ТП) с программируемыми логическими контроллерами.</w:t>
            </w:r>
          </w:p>
        </w:tc>
      </w:tr>
    </w:tbl>
    <w:p>
      <w:r>
        <w:br w:type="page"/>
      </w:r>
    </w:p>
    <w:p>
      <w:pPr>
        <w:pStyle w:val="Heading1"/>
      </w:pPr>
      <w:r>
        <w:t>Приложение 5. Перечень актуальных угроз безопасности информации</w:t>
      </w:r>
    </w:p>
    <w:tbl>
      <w:tblPr>
        <w:tblStyle w:val="TableGrid"/>
        <w:tblW w:type="auto" w:w="0"/>
        <w:jc w:val="center"/>
        <w:tblLook w:firstColumn="1" w:firstRow="1" w:lastColumn="0" w:lastRow="0" w:noHBand="0" w:noVBand="1" w:val="04A0"/>
      </w:tblPr>
      <w:tblGrid>
        <w:gridCol w:w="4986"/>
        <w:gridCol w:w="4986"/>
      </w:tblGrid>
      <w:tr>
        <w:tc>
          <w:tcPr>
            <w:tcW w:type="dxa" w:w="1984"/>
          </w:tcPr>
          <w:p>
            <w:pPr>
              <w:jc w:val="center"/>
            </w:pPr>
            <w:r/>
            <w:r>
              <w:rPr>
                <w:b/>
              </w:rPr>
              <w:t>Идентификатор УБИ</w:t>
            </w:r>
          </w:p>
        </w:tc>
        <w:tc>
          <w:tcPr>
            <w:tcW w:type="dxa" w:w="7767"/>
          </w:tcPr>
          <w:p>
            <w:pPr>
              <w:jc w:val="center"/>
            </w:pPr>
            <w:r/>
            <w:r>
              <w:rPr>
                <w:b/>
              </w:rPr>
              <w:t>Наименование УБИ</w:t>
            </w:r>
          </w:p>
        </w:tc>
      </w:tr>
      <w:tr>
        <w:tc>
          <w:tcPr>
            <w:tcW w:type="dxa" w:w="1984"/>
          </w:tcPr>
          <w:p>
            <w:r>
              <w:rPr>
                <w:rFonts w:ascii="Times New Roman" w:hAnsi="Times New Roman"/>
                <w:sz w:val="20"/>
              </w:rPr>
              <w:t>УБИ.006</w:t>
            </w:r>
          </w:p>
        </w:tc>
        <w:tc>
          <w:tcPr>
            <w:tcW w:type="dxa" w:w="7767"/>
          </w:tcPr>
          <w:p>
            <w:r>
              <w:rPr>
                <w:rFonts w:ascii="Times New Roman" w:hAnsi="Times New Roman"/>
                <w:sz w:val="20"/>
              </w:rPr>
              <w:t>Угроза внедрения кода или данных</w:t>
            </w:r>
          </w:p>
        </w:tc>
      </w:tr>
      <w:tr>
        <w:tc>
          <w:tcPr>
            <w:tcW w:type="dxa" w:w="1984"/>
          </w:tcPr>
          <w:p>
            <w:r>
              <w:rPr>
                <w:rFonts w:ascii="Times New Roman" w:hAnsi="Times New Roman"/>
                <w:sz w:val="20"/>
              </w:rPr>
              <w:t>УБИ.007</w:t>
            </w:r>
          </w:p>
        </w:tc>
        <w:tc>
          <w:tcPr>
            <w:tcW w:type="dxa" w:w="7767"/>
          </w:tcPr>
          <w:p>
            <w:r>
              <w:rPr>
                <w:rFonts w:ascii="Times New Roman" w:hAnsi="Times New Roman"/>
                <w:sz w:val="20"/>
              </w:rPr>
              <w:t>Угроза воздействия на программы с высокими привилегиями</w:t>
            </w:r>
          </w:p>
        </w:tc>
      </w:tr>
      <w:tr>
        <w:tc>
          <w:tcPr>
            <w:tcW w:type="dxa" w:w="1984"/>
          </w:tcPr>
          <w:p>
            <w:r>
              <w:rPr>
                <w:rFonts w:ascii="Times New Roman" w:hAnsi="Times New Roman"/>
                <w:sz w:val="20"/>
              </w:rPr>
              <w:t>УБИ.008</w:t>
            </w:r>
          </w:p>
        </w:tc>
        <w:tc>
          <w:tcPr>
            <w:tcW w:type="dxa" w:w="7767"/>
          </w:tcPr>
          <w:p>
            <w:r>
              <w:rPr>
                <w:rFonts w:ascii="Times New Roman" w:hAnsi="Times New Roman"/>
                <w:sz w:val="20"/>
              </w:rPr>
              <w:t>Угроза восстановления и/или повторного использования аутентификационной информации</w:t>
            </w:r>
          </w:p>
        </w:tc>
      </w:tr>
      <w:tr>
        <w:tc>
          <w:tcPr>
            <w:tcW w:type="dxa" w:w="1984"/>
          </w:tcPr>
          <w:p>
            <w:r>
              <w:rPr>
                <w:rFonts w:ascii="Times New Roman" w:hAnsi="Times New Roman"/>
                <w:sz w:val="20"/>
              </w:rPr>
              <w:t>УБИ.015</w:t>
            </w:r>
          </w:p>
        </w:tc>
        <w:tc>
          <w:tcPr>
            <w:tcW w:type="dxa" w:w="7767"/>
          </w:tcPr>
          <w:p>
            <w:r>
              <w:rPr>
                <w:rFonts w:ascii="Times New Roman" w:hAnsi="Times New Roman"/>
                <w:sz w:val="20"/>
              </w:rPr>
              <w:t>Угроза доступа к защищаемым файлам с использованием обходного пути</w:t>
            </w:r>
          </w:p>
        </w:tc>
      </w:tr>
      <w:tr>
        <w:tc>
          <w:tcPr>
            <w:tcW w:type="dxa" w:w="1984"/>
          </w:tcPr>
          <w:p>
            <w:r>
              <w:rPr>
                <w:rFonts w:ascii="Times New Roman" w:hAnsi="Times New Roman"/>
                <w:sz w:val="20"/>
              </w:rPr>
              <w:t>УБИ.016</w:t>
            </w:r>
          </w:p>
        </w:tc>
        <w:tc>
          <w:tcPr>
            <w:tcW w:type="dxa" w:w="7767"/>
          </w:tcPr>
          <w:p>
            <w:r>
              <w:rPr>
                <w:rFonts w:ascii="Times New Roman" w:hAnsi="Times New Roman"/>
                <w:sz w:val="20"/>
              </w:rPr>
              <w:t>Угроза доступа к локальным файлам сервера при помощи URL</w:t>
            </w:r>
          </w:p>
        </w:tc>
      </w:tr>
      <w:tr>
        <w:tc>
          <w:tcPr>
            <w:tcW w:type="dxa" w:w="1984"/>
          </w:tcPr>
          <w:p>
            <w:r>
              <w:rPr>
                <w:rFonts w:ascii="Times New Roman" w:hAnsi="Times New Roman"/>
                <w:sz w:val="20"/>
              </w:rPr>
              <w:t>УБИ.068</w:t>
            </w:r>
          </w:p>
        </w:tc>
        <w:tc>
          <w:tcPr>
            <w:tcW w:type="dxa" w:w="7767"/>
          </w:tcPr>
          <w:p>
            <w:r>
              <w:rPr>
                <w:rFonts w:ascii="Times New Roman" w:hAnsi="Times New Roman"/>
                <w:sz w:val="20"/>
              </w:rPr>
              <w:t>Угроза неправомерного/некорректного использования интерфейса взаимодействия с приложением</w:t>
            </w:r>
          </w:p>
        </w:tc>
      </w:tr>
      <w:tr>
        <w:tc>
          <w:tcPr>
            <w:tcW w:type="dxa" w:w="1984"/>
          </w:tcPr>
          <w:p>
            <w:r>
              <w:rPr>
                <w:rFonts w:ascii="Times New Roman" w:hAnsi="Times New Roman"/>
                <w:sz w:val="20"/>
              </w:rPr>
              <w:t>УБИ.069</w:t>
            </w:r>
          </w:p>
        </w:tc>
        <w:tc>
          <w:tcPr>
            <w:tcW w:type="dxa" w:w="7767"/>
          </w:tcPr>
          <w:p>
            <w:r>
              <w:rPr>
                <w:rFonts w:ascii="Times New Roman" w:hAnsi="Times New Roman"/>
                <w:sz w:val="20"/>
              </w:rPr>
              <w:t>Угроза неправомерных действий в каналах связи</w:t>
            </w:r>
          </w:p>
        </w:tc>
      </w:tr>
      <w:tr>
        <w:tc>
          <w:tcPr>
            <w:tcW w:type="dxa" w:w="1984"/>
          </w:tcPr>
          <w:p>
            <w:r>
              <w:rPr>
                <w:rFonts w:ascii="Times New Roman" w:hAnsi="Times New Roman"/>
                <w:sz w:val="20"/>
              </w:rPr>
              <w:t>УБИ.074</w:t>
            </w:r>
          </w:p>
        </w:tc>
        <w:tc>
          <w:tcPr>
            <w:tcW w:type="dxa" w:w="7767"/>
          </w:tcPr>
          <w:p>
            <w:r>
              <w:rPr>
                <w:rFonts w:ascii="Times New Roman" w:hAnsi="Times New Roman"/>
                <w:sz w:val="20"/>
              </w:rPr>
              <w:t>Угроза несанкционированного доступа к аутентификационной информации</w:t>
            </w:r>
          </w:p>
        </w:tc>
      </w:tr>
      <w:tr>
        <w:tc>
          <w:tcPr>
            <w:tcW w:type="dxa" w:w="1984"/>
          </w:tcPr>
          <w:p>
            <w:r>
              <w:rPr>
                <w:rFonts w:ascii="Times New Roman" w:hAnsi="Times New Roman"/>
                <w:sz w:val="20"/>
              </w:rPr>
              <w:t>УБИ.088</w:t>
            </w:r>
          </w:p>
        </w:tc>
        <w:tc>
          <w:tcPr>
            <w:tcW w:type="dxa" w:w="7767"/>
          </w:tcPr>
          <w:p>
            <w:r>
              <w:rPr>
                <w:rFonts w:ascii="Times New Roman" w:hAnsi="Times New Roman"/>
                <w:sz w:val="20"/>
              </w:rPr>
              <w:t>Угроза несанкционированного копирования защищаемой информации</w:t>
            </w:r>
          </w:p>
        </w:tc>
      </w:tr>
      <w:tr>
        <w:tc>
          <w:tcPr>
            <w:tcW w:type="dxa" w:w="1984"/>
          </w:tcPr>
          <w:p>
            <w:r>
              <w:rPr>
                <w:rFonts w:ascii="Times New Roman" w:hAnsi="Times New Roman"/>
                <w:sz w:val="20"/>
              </w:rPr>
              <w:t>УБИ.091</w:t>
            </w:r>
          </w:p>
        </w:tc>
        <w:tc>
          <w:tcPr>
            <w:tcW w:type="dxa" w:w="7767"/>
          </w:tcPr>
          <w:p>
            <w:r>
              <w:rPr>
                <w:rFonts w:ascii="Times New Roman" w:hAnsi="Times New Roman"/>
                <w:sz w:val="20"/>
              </w:rPr>
              <w:t>Угроза несанкционированного удаления защищаемой информации</w:t>
            </w:r>
          </w:p>
        </w:tc>
      </w:tr>
      <w:tr>
        <w:tc>
          <w:tcPr>
            <w:tcW w:type="dxa" w:w="1984"/>
          </w:tcPr>
          <w:p>
            <w:r>
              <w:rPr>
                <w:rFonts w:ascii="Times New Roman" w:hAnsi="Times New Roman"/>
                <w:sz w:val="20"/>
              </w:rPr>
              <w:t>УБИ.098</w:t>
            </w:r>
          </w:p>
        </w:tc>
        <w:tc>
          <w:tcPr>
            <w:tcW w:type="dxa" w:w="7767"/>
          </w:tcPr>
          <w:p>
            <w:r>
              <w:rPr>
                <w:rFonts w:ascii="Times New Roman" w:hAnsi="Times New Roman"/>
                <w:sz w:val="20"/>
              </w:rPr>
              <w:t>Угроза обнаружения открытых портов и идентификации привязанных к ним сетевых служб</w:t>
            </w:r>
          </w:p>
        </w:tc>
      </w:tr>
      <w:tr>
        <w:tc>
          <w:tcPr>
            <w:tcW w:type="dxa" w:w="1984"/>
          </w:tcPr>
          <w:p>
            <w:r>
              <w:rPr>
                <w:rFonts w:ascii="Times New Roman" w:hAnsi="Times New Roman"/>
                <w:sz w:val="20"/>
              </w:rPr>
              <w:t>УБИ.102</w:t>
            </w:r>
          </w:p>
        </w:tc>
        <w:tc>
          <w:tcPr>
            <w:tcW w:type="dxa" w:w="7767"/>
          </w:tcPr>
          <w:p>
            <w:r>
              <w:rPr>
                <w:rFonts w:ascii="Times New Roman" w:hAnsi="Times New Roman"/>
                <w:sz w:val="20"/>
              </w:rPr>
              <w:t>Угроза опосредованного управления группой программ через совместно используемые данные</w:t>
            </w:r>
          </w:p>
        </w:tc>
      </w:tr>
      <w:tr>
        <w:tc>
          <w:tcPr>
            <w:tcW w:type="dxa" w:w="1984"/>
          </w:tcPr>
          <w:p>
            <w:r>
              <w:rPr>
                <w:rFonts w:ascii="Times New Roman" w:hAnsi="Times New Roman"/>
                <w:sz w:val="20"/>
              </w:rPr>
              <w:t>УБИ.111</w:t>
            </w:r>
          </w:p>
        </w:tc>
        <w:tc>
          <w:tcPr>
            <w:tcW w:type="dxa" w:w="7767"/>
          </w:tcPr>
          <w:p>
            <w:r>
              <w:rPr>
                <w:rFonts w:ascii="Times New Roman" w:hAnsi="Times New Roman"/>
                <w:sz w:val="20"/>
              </w:rPr>
              <w:t>Угроза передачи данных по скрытым каналам</w:t>
            </w:r>
          </w:p>
        </w:tc>
      </w:tr>
      <w:tr>
        <w:tc>
          <w:tcPr>
            <w:tcW w:type="dxa" w:w="1984"/>
          </w:tcPr>
          <w:p>
            <w:r>
              <w:rPr>
                <w:rFonts w:ascii="Times New Roman" w:hAnsi="Times New Roman"/>
                <w:sz w:val="20"/>
              </w:rPr>
              <w:t>УБИ.114</w:t>
            </w:r>
          </w:p>
        </w:tc>
        <w:tc>
          <w:tcPr>
            <w:tcW w:type="dxa" w:w="7767"/>
          </w:tcPr>
          <w:p>
            <w:r>
              <w:rPr>
                <w:rFonts w:ascii="Times New Roman" w:hAnsi="Times New Roman"/>
                <w:sz w:val="20"/>
              </w:rPr>
              <w:t>Угроза переполнения целочисленных переменных</w:t>
            </w:r>
          </w:p>
        </w:tc>
      </w:tr>
      <w:tr>
        <w:tc>
          <w:tcPr>
            <w:tcW w:type="dxa" w:w="1984"/>
          </w:tcPr>
          <w:p>
            <w:r>
              <w:rPr>
                <w:rFonts w:ascii="Times New Roman" w:hAnsi="Times New Roman"/>
                <w:sz w:val="20"/>
              </w:rPr>
              <w:t>УБИ.116</w:t>
            </w:r>
          </w:p>
        </w:tc>
        <w:tc>
          <w:tcPr>
            <w:tcW w:type="dxa" w:w="7767"/>
          </w:tcPr>
          <w:p>
            <w:r>
              <w:rPr>
                <w:rFonts w:ascii="Times New Roman" w:hAnsi="Times New Roman"/>
                <w:sz w:val="20"/>
              </w:rPr>
              <w:t>Угроза перехвата данных, передаваемых по вычислительной сети</w:t>
            </w:r>
          </w:p>
        </w:tc>
      </w:tr>
      <w:tr>
        <w:tc>
          <w:tcPr>
            <w:tcW w:type="dxa" w:w="1984"/>
          </w:tcPr>
          <w:p>
            <w:r>
              <w:rPr>
                <w:rFonts w:ascii="Times New Roman" w:hAnsi="Times New Roman"/>
                <w:sz w:val="20"/>
              </w:rPr>
              <w:t>УБИ.128</w:t>
            </w:r>
          </w:p>
        </w:tc>
        <w:tc>
          <w:tcPr>
            <w:tcW w:type="dxa" w:w="7767"/>
          </w:tcPr>
          <w:p>
            <w:r>
              <w:rPr>
                <w:rFonts w:ascii="Times New Roman" w:hAnsi="Times New Roman"/>
                <w:sz w:val="20"/>
              </w:rPr>
              <w:t>Угроза подмены доверенного пользователя</w:t>
            </w:r>
          </w:p>
        </w:tc>
      </w:tr>
      <w:tr>
        <w:tc>
          <w:tcPr>
            <w:tcW w:type="dxa" w:w="1984"/>
          </w:tcPr>
          <w:p>
            <w:r>
              <w:rPr>
                <w:rFonts w:ascii="Times New Roman" w:hAnsi="Times New Roman"/>
                <w:sz w:val="20"/>
              </w:rPr>
              <w:t>УБИ.130</w:t>
            </w:r>
          </w:p>
        </w:tc>
        <w:tc>
          <w:tcPr>
            <w:tcW w:type="dxa" w:w="7767"/>
          </w:tcPr>
          <w:p>
            <w:r>
              <w:rPr>
                <w:rFonts w:ascii="Times New Roman" w:hAnsi="Times New Roman"/>
                <w:sz w:val="20"/>
              </w:rPr>
              <w:t>Угроза подмены содержимого сетевых ресурсов</w:t>
            </w:r>
          </w:p>
        </w:tc>
      </w:tr>
      <w:tr>
        <w:tc>
          <w:tcPr>
            <w:tcW w:type="dxa" w:w="1984"/>
          </w:tcPr>
          <w:p>
            <w:r>
              <w:rPr>
                <w:rFonts w:ascii="Times New Roman" w:hAnsi="Times New Roman"/>
                <w:sz w:val="20"/>
              </w:rPr>
              <w:t>УБИ.165</w:t>
            </w:r>
          </w:p>
        </w:tc>
        <w:tc>
          <w:tcPr>
            <w:tcW w:type="dxa" w:w="7767"/>
          </w:tcPr>
          <w:p>
            <w:r>
              <w:rPr>
                <w:rFonts w:ascii="Times New Roman" w:hAnsi="Times New Roman"/>
                <w:sz w:val="20"/>
              </w:rPr>
              <w:t>Угроза включения в проект не достоверно испытанных компонентов</w:t>
            </w:r>
          </w:p>
        </w:tc>
      </w:tr>
      <w:tr>
        <w:tc>
          <w:tcPr>
            <w:tcW w:type="dxa" w:w="1984"/>
          </w:tcPr>
          <w:p>
            <w:r>
              <w:rPr>
                <w:rFonts w:ascii="Times New Roman" w:hAnsi="Times New Roman"/>
                <w:sz w:val="20"/>
              </w:rPr>
              <w:t>УБИ.198</w:t>
            </w:r>
          </w:p>
        </w:tc>
        <w:tc>
          <w:tcPr>
            <w:tcW w:type="dxa" w:w="7767"/>
          </w:tcPr>
          <w:p>
            <w:r>
              <w:rPr>
                <w:rFonts w:ascii="Times New Roman" w:hAnsi="Times New Roman"/>
                <w:sz w:val="20"/>
              </w:rPr>
              <w:t>Угроза скрытной регистрации вредоносной программой учетных записей администраторов</w:t>
            </w:r>
          </w:p>
        </w:tc>
      </w:tr>
    </w:tbl>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