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RAC Insutech V2 — System Workflow Reference</w:t>
      </w:r>
    </w:p>
    <w:p>
      <w:pPr>
        <w:pStyle w:val="Normal"/>
      </w:pPr>
      <w:r>
        <w:t xml:space="preserve">Release reference: 1 October 2026</w:t>
      </w:r>
    </w:p>
    <w:p>
      <w:pPr>
        <w:pStyle w:val="Normal"/>
      </w:pPr>
      <w:r>
        <w:t xml:space="preserve">This reference describes the current RAC Insutech V2 workflow by portal and operational task. It records the implemented workflow; it does not replace RAC commercial approvals, customer authorisation, or the controlled deployment procedure.</w:t>
      </w:r>
    </w:p>
    <w:p>
      <w:pPr>
        <w:pStyle w:val="Heading1"/>
      </w:pPr>
      <w:r>
        <w:t xml:space="preserve">1. Public website</w:t>
      </w:r>
    </w:p>
    <w:p>
      <w:pPr>
        <w:pStyle w:val="Heading2"/>
      </w:pPr>
      <w:r>
        <w:t xml:space="preserve">1.1 Public catalogue and content discovery</w:t>
      </w:r>
    </w:p>
    <w:p>
      <w:pPr>
        <w:pStyle w:val="List"/>
      </w:pPr>
      <w:r>
        <w:t xml:space="preserve">• Visitors browse RAC material, application, industry, resource, brochure and contact pages.</w:t>
      </w:r>
    </w:p>
    <w:p>
      <w:pPr>
        <w:pStyle w:val="List"/>
      </w:pPr>
      <w:r>
        <w:t xml:space="preserve">• Published content is available publicly. Internal content, customer data, quotation data and rate cards are not public records.</w:t>
      </w:r>
    </w:p>
    <w:p>
      <w:pPr>
        <w:pStyle w:val="List"/>
      </w:pPr>
      <w:r>
        <w:t xml:space="preserve">• Public calls-to-action open the enquiry flow or direct an eligible customer to secure account access.</w:t>
      </w:r>
    </w:p>
    <w:p>
      <w:pPr>
        <w:pStyle w:val="Heading2"/>
      </w:pPr>
      <w:r>
        <w:t xml:space="preserve">1.2 Public enquiry / RFQ submission</w:t>
      </w:r>
    </w:p>
    <w:p>
      <w:pPr>
        <w:pStyle w:val="List"/>
      </w:pPr>
      <w:r>
        <w:t xml:space="preserve">• A visitor enters contact details, product requirement, project information and optional attachment.</w:t>
      </w:r>
    </w:p>
    <w:p>
      <w:pPr>
        <w:pStyle w:val="List"/>
      </w:pPr>
      <w:r>
        <w:t xml:space="preserve">• Cloudflare Turnstile is completed in production before the form is accepted. Development uses the clearly labelled mock only when credentials are intentionally absent.</w:t>
      </w:r>
    </w:p>
    <w:p>
      <w:pPr>
        <w:pStyle w:val="List"/>
      </w:pPr>
      <w:r>
        <w:t xml:space="preserve">• Server validation checks required values, attachment type and the 10 MB attachment limit.</w:t>
      </w:r>
    </w:p>
    <w:p>
      <w:pPr>
        <w:pStyle w:val="List"/>
      </w:pPr>
      <w:r>
        <w:t xml:space="preserve">• The server stores the enquiry and, when present, saves the attachment in the private RFQ storage area.</w:t>
      </w:r>
    </w:p>
    <w:p>
      <w:pPr>
        <w:pStyle w:val="List"/>
      </w:pPr>
      <w:r>
        <w:t xml:space="preserve">• RAC receives an operational Brevo notification when configured. A notification failure never requires the visitor to resubmit an already saved enquiry.</w:t>
      </w:r>
    </w:p>
    <w:p>
      <w:pPr>
        <w:pStyle w:val="List"/>
      </w:pPr>
      <w:r>
        <w:t xml:space="preserve">• A continuation token is issued for the visitor to continue securely, or an active signed-in customer proceeds to the quotation builder.</w:t>
      </w:r>
    </w:p>
    <w:p>
      <w:pPr>
        <w:pStyle w:val="Heading2"/>
      </w:pPr>
      <w:r>
        <w:t xml:space="preserve">1.3 Customer registration and approval entry</w:t>
      </w:r>
    </w:p>
    <w:p>
      <w:pPr>
        <w:pStyle w:val="List"/>
      </w:pPr>
      <w:r>
        <w:t xml:space="preserve">• A visitor can register for a customer account after an enquiry or through the account flow.</w:t>
      </w:r>
    </w:p>
    <w:p>
      <w:pPr>
        <w:pStyle w:val="List"/>
      </w:pPr>
      <w:r>
        <w:t xml:space="preserve">• Email/password authentication verifies identity. The account is pending until RAC Admin approval.</w:t>
      </w:r>
    </w:p>
    <w:p>
      <w:pPr>
        <w:pStyle w:val="List"/>
      </w:pPr>
      <w:r>
        <w:t xml:space="preserve">• Registration does not automatically expose commercial rates or another customer's data.</w:t>
      </w:r>
    </w:p>
    <w:p>
      <w:pPr>
        <w:pStyle w:val="Heading2"/>
      </w:pPr>
      <w:r>
        <w:t xml:space="preserve">1.4 Public quotation access</w:t>
      </w:r>
    </w:p>
    <w:p>
      <w:pPr>
        <w:pStyle w:val="List"/>
      </w:pPr>
      <w:r>
        <w:t xml:space="preserve">• Public quotation links use an opaque access token rather than predictable identifiers.</w:t>
      </w:r>
    </w:p>
    <w:p>
      <w:pPr>
        <w:pStyle w:val="List"/>
      </w:pPr>
      <w:r>
        <w:t xml:space="preserve">• The token is checked server-side before a branded, protected quotation/PDF is rendered.</w:t>
      </w:r>
    </w:p>
    <w:p>
      <w:pPr>
        <w:pStyle w:val="List"/>
      </w:pPr>
      <w:r>
        <w:t xml:space="preserve">• Issued quotations are historical records; later rate-card changes affect future pricing, not issued quotations.</w:t>
      </w:r>
    </w:p>
    <w:p>
      <w:pPr>
        <w:pStyle w:val="Heading1"/>
      </w:pPr>
      <w:r>
        <w:t xml:space="preserve">2. Customer portal</w:t>
      </w:r>
    </w:p>
    <w:p>
      <w:pPr>
        <w:pStyle w:val="Heading2"/>
      </w:pPr>
      <w:r>
        <w:t xml:space="preserve">2.1 Customer account lifecycle</w:t>
      </w:r>
    </w:p>
    <w:p>
      <w:pPr>
        <w:pStyle w:val="List"/>
      </w:pPr>
      <w:r>
        <w:t xml:space="preserve">• Customer signs in with the account created through the controlled registration flow.</w:t>
      </w:r>
    </w:p>
    <w:p>
      <w:pPr>
        <w:pStyle w:val="List"/>
      </w:pPr>
      <w:r>
        <w:t xml:space="preserve">• RAC Admin verifies and activates the authorised customer account.</w:t>
      </w:r>
    </w:p>
    <w:p>
      <w:pPr>
        <w:pStyle w:val="List"/>
      </w:pPr>
      <w:r>
        <w:t xml:space="preserve">• The active account is linked to one customer master record and its permitted sales history.</w:t>
      </w:r>
    </w:p>
    <w:p>
      <w:pPr>
        <w:pStyle w:val="Heading2"/>
      </w:pPr>
      <w:r>
        <w:t xml:space="preserve">2.2 Customer dashboard</w:t>
      </w:r>
    </w:p>
    <w:p>
      <w:pPr>
        <w:pStyle w:val="List"/>
      </w:pPr>
      <w:r>
        <w:t xml:space="preserve">• The portal displays only records belonging to the signed-in account: profile, enquiries, quotations, projects, permitted documents and revision requests.</w:t>
      </w:r>
    </w:p>
    <w:p>
      <w:pPr>
        <w:pStyle w:val="List"/>
      </w:pPr>
      <w:r>
        <w:t xml:space="preserve">• Internal notes, supplier rate cards, margins, administration-only pricing information and unrelated records are not returned to the customer portal.</w:t>
      </w:r>
    </w:p>
    <w:p>
      <w:pPr>
        <w:pStyle w:val="Heading2"/>
      </w:pPr>
      <w:r>
        <w:t xml:space="preserve">2.3 Phase 1 quotation builder</w:t>
      </w:r>
    </w:p>
    <w:p>
      <w:pPr>
        <w:pStyle w:val="List"/>
      </w:pPr>
      <w:r>
        <w:t xml:space="preserve">• The customer selects valid product configurations and requested quantities.</w:t>
      </w:r>
    </w:p>
    <w:p>
      <w:pPr>
        <w:pStyle w:val="List"/>
      </w:pPr>
      <w:r>
        <w:t xml:space="preserve">• The browser submits configuration identifiers and quantities, not trusted price values.</w:t>
      </w:r>
    </w:p>
    <w:p>
      <w:pPr>
        <w:pStyle w:val="List"/>
      </w:pPr>
      <w:r>
        <w:t xml:space="preserve">• The server reloads approved configuration/rate data, applies packing and carton rules, recalculates rate, GST and total, then creates the quotation.</w:t>
      </w:r>
    </w:p>
    <w:p>
      <w:pPr>
        <w:pStyle w:val="List"/>
      </w:pPr>
      <w:r>
        <w:t xml:space="preserve">• Cloudflare Turnstile is verified before a production quotation is created.</w:t>
      </w:r>
    </w:p>
    <w:p>
      <w:pPr>
        <w:pStyle w:val="List"/>
      </w:pPr>
      <w:r>
        <w:t xml:space="preserve">• Customer/project information is associated with the approved account; project information remains specific to the quotation.</w:t>
      </w:r>
    </w:p>
    <w:p>
      <w:pPr>
        <w:pStyle w:val="Heading2"/>
      </w:pPr>
      <w:r>
        <w:t xml:space="preserve">2.4 Customer profile and project details</w:t>
      </w:r>
    </w:p>
    <w:p>
      <w:pPr>
        <w:pStyle w:val="List"/>
      </w:pPr>
      <w:r>
        <w:t xml:space="preserve">• The signed-in customer may maintain permitted profile, address and project information through the portal routes.</w:t>
      </w:r>
    </w:p>
    <w:p>
      <w:pPr>
        <w:pStyle w:val="List"/>
      </w:pPr>
      <w:r>
        <w:t xml:space="preserve">• Server-side ownership checks bind an update to the current account/customer record.</w:t>
      </w:r>
    </w:p>
    <w:p>
      <w:pPr>
        <w:pStyle w:val="List"/>
      </w:pPr>
      <w:r>
        <w:t xml:space="preserve">• Existing values load for editing and remain separate from unrelated customer records.</w:t>
      </w:r>
    </w:p>
    <w:p>
      <w:pPr>
        <w:pStyle w:val="Heading2"/>
      </w:pPr>
      <w:r>
        <w:t xml:space="preserve">2.5 Customer quotation revision request</w:t>
      </w:r>
    </w:p>
    <w:p>
      <w:pPr>
        <w:pStyle w:val="List"/>
      </w:pPr>
      <w:r>
        <w:t xml:space="preserve">• The customer opens an eligible owned quotation and submits a revision request with the requested changes.</w:t>
      </w:r>
    </w:p>
    <w:p>
      <w:pPr>
        <w:pStyle w:val="List"/>
      </w:pPr>
      <w:r>
        <w:t xml:space="preserve">• The request is stored against the customer, account and quotation and changes the quotation status to revision requested.</w:t>
      </w:r>
    </w:p>
    <w:p>
      <w:pPr>
        <w:pStyle w:val="List"/>
      </w:pPr>
      <w:r>
        <w:t xml:space="preserve">• RAC Admin reviews and creates the commercial revision; customers do not directly alter issued rates or pricing.</w:t>
      </w:r>
    </w:p>
    <w:p>
      <w:pPr>
        <w:pStyle w:val="Heading1"/>
      </w:pPr>
      <w:r>
        <w:t xml:space="preserve">3. Admin portal</w:t>
      </w:r>
    </w:p>
    <w:p>
      <w:pPr>
        <w:pStyle w:val="Heading2"/>
      </w:pPr>
      <w:r>
        <w:t xml:space="preserve">3.1 Admin access and authorisation</w:t>
      </w:r>
    </w:p>
    <w:p>
      <w:pPr>
        <w:pStyle w:val="List"/>
      </w:pPr>
      <w:r>
        <w:t xml:space="preserve">• `/admin` uses authenticated Admin access. The system is designed around one primary RAC Admin profile.</w:t>
      </w:r>
    </w:p>
    <w:p>
      <w:pPr>
        <w:pStyle w:val="List"/>
      </w:pPr>
      <w:r>
        <w:t xml:space="preserve">• Every Admin API route resolves and checks the Admin context on the server before returning or changing protected data.</w:t>
      </w:r>
    </w:p>
    <w:p>
      <w:pPr>
        <w:pStyle w:val="List"/>
      </w:pPr>
      <w:r>
        <w:t xml:space="preserve">• The browser never receives the Supabase service-role key.</w:t>
      </w:r>
    </w:p>
    <w:p>
      <w:pPr>
        <w:pStyle w:val="Heading2"/>
      </w:pPr>
      <w:r>
        <w:t xml:space="preserve">3.2 Customer and project administration</w:t>
      </w:r>
    </w:p>
    <w:p>
      <w:pPr>
        <w:pStyle w:val="List"/>
      </w:pPr>
      <w:r>
        <w:t xml:space="preserve">• Admin can create, review and maintain customer masters, authorised account status, enquiry links, projects and sales notes.</w:t>
      </w:r>
    </w:p>
    <w:p>
      <w:pPr>
        <w:pStyle w:val="List"/>
      </w:pPr>
      <w:r>
        <w:t xml:space="preserve">• The manual quotation builder supports an existing active authorised customer path: Admin selects company then customer; the customer profile autofills and is linked to that customer record.</w:t>
      </w:r>
    </w:p>
    <w:p>
      <w:pPr>
        <w:pStyle w:val="List"/>
      </w:pPr>
      <w:r>
        <w:t xml:space="preserve">• For a new customer, Admin enters customer details manually. Project name and project location remain quotation-specific fields.</w:t>
      </w:r>
    </w:p>
    <w:p>
      <w:pPr>
        <w:pStyle w:val="Heading2"/>
      </w:pPr>
      <w:r>
        <w:t xml:space="preserve">3.3 Admin manual quotation builder</w:t>
      </w:r>
    </w:p>
    <w:p>
      <w:pPr>
        <w:pStyle w:val="List"/>
      </w:pPr>
      <w:r>
        <w:t xml:space="preserve">• Card order is Customer &amp; project details, Multiple Selection, applicable insulation/custom-built-up configuration, Configuration Lines, then Commercial details/quotation total.</w:t>
      </w:r>
    </w:p>
    <w:p>
      <w:pPr>
        <w:pStyle w:val="List"/>
      </w:pPr>
      <w:r>
        <w:t xml:space="preserve">• Multiple Selection remains visible for the standard flow. Nitrile Tube Class O custom-diameter/built-up follows its dedicated custom-built-up sequence.</w:t>
      </w:r>
    </w:p>
    <w:p>
      <w:pPr>
        <w:pStyle w:val="List"/>
      </w:pPr>
      <w:r>
        <w:t xml:space="preserve">• Configuration lines contain product, thickness, lamination, material class, size/packing, quantity, unit, Admin-editable rate, subtotal and remove action.</w:t>
      </w:r>
    </w:p>
    <w:p>
      <w:pPr>
        <w:pStyle w:val="List"/>
      </w:pPr>
      <w:r>
        <w:t xml:space="preserve">• Nitrile Tube Class O defaults to cartons. Rates are normalised to two decimal places for displayed commercial input/output.</w:t>
      </w:r>
    </w:p>
    <w:p>
      <w:pPr>
        <w:pStyle w:val="List"/>
      </w:pPr>
      <w:r>
        <w:t xml:space="preserve">• Custom Built-Up NBR items use their existing controlled builder and pricing calculation; adding an item retains the existing automatic navigation to the item list.</w:t>
      </w:r>
    </w:p>
    <w:p>
      <w:pPr>
        <w:pStyle w:val="Heading2"/>
      </w:pPr>
      <w:r>
        <w:t xml:space="preserve">3.4 Commercial totals, transportation and GST</w:t>
      </w:r>
    </w:p>
    <w:p>
      <w:pPr>
        <w:pStyle w:val="List"/>
      </w:pPr>
      <w:r>
        <w:t xml:space="preserve">• Admin can select transportation at actual or enter a fixed transportation charge for a new or revised quotation.</w:t>
      </w:r>
    </w:p>
    <w:p>
      <w:pPr>
        <w:pStyle w:val="List"/>
      </w:pPr>
      <w:r>
        <w:t xml:space="preserve">• Totals are calculated in this order: Subtotal, Transportation, GST, Quotation total.</w:t>
      </w:r>
    </w:p>
    <w:p>
      <w:pPr>
        <w:pStyle w:val="List"/>
      </w:pPr>
      <w:r>
        <w:t xml:space="preserve">• GST is calculated on material subtotal plus any fixed transportation charge.</w:t>
      </w:r>
    </w:p>
    <w:p>
      <w:pPr>
        <w:pStyle w:val="List"/>
      </w:pPr>
      <w:r>
        <w:t xml:space="preserve">• At-actual transportation is retained as a commercial term and does not add a fixed amount to the quotation total.</w:t>
      </w:r>
    </w:p>
    <w:p>
      <w:pPr>
        <w:pStyle w:val="Heading2"/>
      </w:pPr>
      <w:r>
        <w:t xml:space="preserve">3.5 Revised quotations and discount</w:t>
      </w:r>
    </w:p>
    <w:p>
      <w:pPr>
        <w:pStyle w:val="List"/>
      </w:pPr>
      <w:r>
        <w:t xml:space="preserve">• Admin reviews an existing quotation, prepares a new revision number, updates permitted line rates/discount inputs and supplies a revision reason.</w:t>
      </w:r>
    </w:p>
    <w:p>
      <w:pPr>
        <w:pStyle w:val="List"/>
      </w:pPr>
      <w:r>
        <w:t xml:space="preserve">• The source quotation remains historical. The new revision receives its own quote identity and pricing snapshot.</w:t>
      </w:r>
    </w:p>
    <w:p>
      <w:pPr>
        <w:pStyle w:val="List"/>
      </w:pPr>
      <w:r>
        <w:t xml:space="preserve">• The revision uses current controlled rate-card data where the established workflow requires it, then applies the authorised commercial adjustment and recalculates transportation, GST and total.</w:t>
      </w:r>
    </w:p>
    <w:p>
      <w:pPr>
        <w:pStyle w:val="Heading2"/>
      </w:pPr>
      <w:r>
        <w:t xml:space="preserve">3.6 Controlled Rate Import</w:t>
      </w:r>
    </w:p>
    <w:p>
      <w:pPr>
        <w:pStyle w:val="List"/>
      </w:pPr>
      <w:r>
        <w:t xml:space="preserve">• Admin selects a RAC import profile and uploads a permitted supplier `.xlsx` workbook.</w:t>
      </w:r>
    </w:p>
    <w:p>
      <w:pPr>
        <w:pStyle w:val="List"/>
      </w:pPr>
      <w:r>
        <w:t xml:space="preserve">• The analyser maps recognised rows to the controlled key: Product, Class, Thickness, Size, Lamination and Order Unit.</w:t>
      </w:r>
    </w:p>
    <w:p>
      <w:pPr>
        <w:pStyle w:val="List"/>
      </w:pPr>
      <w:r>
        <w:t xml:space="preserve">• The review separates new, changed, unchanged, duplicate and flagged rows. Ambiguous rows remain unselected for Admin review.</w:t>
      </w:r>
    </w:p>
    <w:p>
      <w:pPr>
        <w:pStyle w:val="List"/>
      </w:pPr>
      <w:r>
        <w:t xml:space="preserve">• No rate is changed during analysis.</w:t>
      </w:r>
    </w:p>
    <w:p>
      <w:pPr>
        <w:pStyle w:val="List"/>
      </w:pPr>
      <w:r>
        <w:t xml:space="preserve">• On confirmation, selected updates are applied in a single set-based database operation with optimistic previous-rate checks, so large workbooks avoid one REST update/audit request per row.</w:t>
      </w:r>
    </w:p>
    <w:p>
      <w:pPr>
        <w:pStyle w:val="List"/>
      </w:pPr>
      <w:r>
        <w:t xml:space="preserve">• The import audit stores source-file metadata, mapping, previous/new rate, validation notes and applied rate-card reference. The audit finalisation also runs in the controlled database path.</w:t>
      </w:r>
    </w:p>
    <w:p>
      <w:pPr>
        <w:pStyle w:val="List"/>
      </w:pPr>
      <w:r>
        <w:t xml:space="preserve">• Existing issued quotations are immutable. Confirmed rate-card changes only affect future pricing.</w:t>
      </w:r>
    </w:p>
    <w:p>
      <w:pPr>
        <w:pStyle w:val="Heading2"/>
      </w:pPr>
      <w:r>
        <w:t xml:space="preserve">3.7 Admin content, documents and media</w:t>
      </w:r>
    </w:p>
    <w:p>
      <w:pPr>
        <w:pStyle w:val="List"/>
      </w:pPr>
      <w:r>
        <w:t xml:space="preserve">• Admin maintains catalogue, variants, brands, categories, applications, industries, services, documents, settings and registered media.</w:t>
      </w:r>
    </w:p>
    <w:p>
      <w:pPr>
        <w:pStyle w:val="List"/>
      </w:pPr>
      <w:r>
        <w:t xml:space="preserve">• Draft/published/archive status determines public availability according to the existing content workflow.</w:t>
      </w:r>
    </w:p>
    <w:p>
      <w:pPr>
        <w:pStyle w:val="List"/>
      </w:pPr>
      <w:r>
        <w:t xml:space="preserve">• Private operational documents and media are not public merely because their metadata is administered in the portal.</w:t>
      </w:r>
    </w:p>
    <w:p>
      <w:pPr>
        <w:pStyle w:val="Heading1"/>
      </w:pPr>
      <w:r>
        <w:t xml:space="preserve">4. Shared system safeguards</w:t>
      </w:r>
    </w:p>
    <w:p>
      <w:pPr>
        <w:pStyle w:val="Heading2"/>
      </w:pPr>
      <w:r>
        <w:t xml:space="preserve">4.1 Pricing and calculation boundary</w:t>
      </w:r>
    </w:p>
    <w:p>
      <w:pPr>
        <w:pStyle w:val="List"/>
      </w:pPr>
      <w:r>
        <w:t xml:space="preserve">• Rates, packing conversions, carton rounding, GST, transportation and totals are recalculated on the server.</w:t>
      </w:r>
    </w:p>
    <w:p>
      <w:pPr>
        <w:pStyle w:val="List"/>
      </w:pPr>
      <w:r>
        <w:t xml:space="preserve">• Client-side values are presentation/input data and are not accepted as an authority for commercial pricing.</w:t>
      </w:r>
    </w:p>
    <w:p>
      <w:pPr>
        <w:pStyle w:val="Heading2"/>
      </w:pPr>
      <w:r>
        <w:t xml:space="preserve">4.2 Data access boundary</w:t>
      </w:r>
    </w:p>
    <w:p>
      <w:pPr>
        <w:pStyle w:val="List"/>
      </w:pPr>
      <w:r>
        <w:t xml:space="preserve">• Public browsing remains available for published catalogue/content.</w:t>
      </w:r>
    </w:p>
    <w:p>
      <w:pPr>
        <w:pStyle w:val="List"/>
      </w:pPr>
      <w:r>
        <w:t xml:space="preserve">• Customer, quotation, rate-card, import and audit tables are protected by Supabase row-level security and are not anonymously readable.</w:t>
      </w:r>
    </w:p>
    <w:p>
      <w:pPr>
        <w:pStyle w:val="List"/>
      </w:pPr>
      <w:r>
        <w:t xml:space="preserve">• Customer browser access is restricted to its own account/quotation records; administrative operations continue through protected server routes.</w:t>
      </w:r>
    </w:p>
    <w:p>
      <w:pPr>
        <w:pStyle w:val="Heading2"/>
      </w:pPr>
      <w:r>
        <w:t xml:space="preserve">4.3 Integrations</w:t>
      </w:r>
    </w:p>
    <w:p>
      <w:pPr>
        <w:pStyle w:val="List"/>
      </w:pPr>
      <w:r>
        <w:t xml:space="preserve">• Supabase stores operational data and private RFQ attachments.</w:t>
      </w:r>
    </w:p>
    <w:p>
      <w:pPr>
        <w:pStyle w:val="List"/>
      </w:pPr>
      <w:r>
        <w:t xml:space="preserve">• Cloudflare Turnstile protects public RFQ and quotation submission in production.</w:t>
      </w:r>
    </w:p>
    <w:p>
      <w:pPr>
        <w:pStyle w:val="List"/>
      </w:pPr>
      <w:r>
        <w:t xml:space="preserve">• Brevo sends configured operational notifications without becoming a prerequisite for safe data persistence.</w:t>
      </w:r>
    </w:p>
    <w:p>
      <w:pPr>
        <w:pStyle w:val="List"/>
      </w:pPr>
      <w:r>
        <w:t xml:space="preserve">• Cloudflare Workers serves the full-stack V2 application after the built Worker release is deployed.</w:t>
      </w:r>
    </w:p>
    <w:p>
      <w:pPr>
        <w:pStyle w:val="Heading1"/>
      </w:pPr>
      <w:r>
        <w:t xml:space="preserve">5. Local, test and production release process</w:t>
      </w:r>
    </w:p>
    <w:p>
      <w:pPr>
        <w:pStyle w:val="Heading2"/>
      </w:pPr>
      <w:r>
        <w:t xml:space="preserve">5.1 Local verification</w:t>
      </w:r>
    </w:p>
    <w:p>
      <w:pPr>
        <w:pStyle w:val="List"/>
      </w:pPr>
      <w:r>
        <w:t xml:space="preserve">• Run the app with `npm run dev` and test public, customer and Admin routes using authorised test accounts only.</w:t>
      </w:r>
    </w:p>
    <w:p>
      <w:pPr>
        <w:pStyle w:val="List"/>
      </w:pPr>
      <w:r>
        <w:t xml:space="preserve">• Run `npm run lint`, `npm run typecheck`, rate-import regression tests, quotation-status tests, RFQ spam-protection tests and `npm run build` before release.</w:t>
      </w:r>
    </w:p>
    <w:p>
      <w:pPr>
        <w:pStyle w:val="List"/>
      </w:pPr>
      <w:r>
        <w:t xml:space="preserve">• Never place production secrets in Git or use development mock data as production data.</w:t>
      </w:r>
    </w:p>
    <w:p>
      <w:pPr>
        <w:pStyle w:val="Heading2"/>
      </w:pPr>
      <w:r>
        <w:t xml:space="preserve">5.2 Database migration sequence</w:t>
      </w:r>
    </w:p>
    <w:p>
      <w:pPr>
        <w:pStyle w:val="List"/>
      </w:pPr>
      <w:r>
        <w:t xml:space="preserve">• Apply versioned Supabase migrations before deploying application code that depends on them.</w:t>
      </w:r>
    </w:p>
    <w:p>
      <w:pPr>
        <w:pStyle w:val="List"/>
      </w:pPr>
      <w:r>
        <w:t xml:space="preserve">• The controlled-rate-import performance/audit migrations are `20260912000023`, `20260912000024` and `20260912000025`.</w:t>
      </w:r>
    </w:p>
    <w:p>
      <w:pPr>
        <w:pStyle w:val="List"/>
      </w:pPr>
      <w:r>
        <w:t xml:space="preserve">• The production RLS repair is `20261001000026_harden_protected_data_rls.sql`.</w:t>
      </w:r>
    </w:p>
    <w:p>
      <w:pPr>
        <w:pStyle w:val="List"/>
      </w:pPr>
      <w:r>
        <w:t xml:space="preserve">• Verify anonymous access is denied for protected tables and verify Admin/customer application routes through authorised accounts after migration.</w:t>
      </w:r>
    </w:p>
    <w:p>
      <w:pPr>
        <w:pStyle w:val="Heading2"/>
      </w:pPr>
      <w:r>
        <w:t xml:space="preserve">5.3 Production deployment</w:t>
      </w:r>
    </w:p>
    <w:p>
      <w:pPr>
        <w:pStyle w:val="List"/>
      </w:pPr>
      <w:r>
        <w:t xml:space="preserve">• Push the verified release to `main`.</w:t>
      </w:r>
    </w:p>
    <w:p>
      <w:pPr>
        <w:pStyle w:val="List"/>
      </w:pPr>
      <w:r>
        <w:t xml:space="preserve">• Deploy the built V2 Worker through the existing Cloudflare deployment workflow.</w:t>
      </w:r>
    </w:p>
    <w:p>
      <w:pPr>
        <w:pStyle w:val="List"/>
      </w:pPr>
      <w:r>
        <w:t xml:space="preserve">• Confirm production health, public page availability, unauthenticated API rejection, authorised Admin/customer access, rate-import review/confirmation and quotation creation before closing the release.</w:t>
      </w:r>
    </w:p>
    <w:p>
      <w:pPr>
        <w:pStyle w:val="Heading1"/>
      </w:pPr>
      <w:r>
        <w:t xml:space="preserve">6. Operations ownership summary</w:t>
      </w:r>
    </w:p>
    <w:p>
      <w:pPr>
        <w:pStyle w:val="List"/>
      </w:pPr>
      <w:r>
        <w:t xml:space="preserve">• Public visitor: browse approved content, submit protected RFQ, register, and use a secure continuation.</w:t>
      </w:r>
    </w:p>
    <w:p>
      <w:pPr>
        <w:pStyle w:val="List"/>
      </w:pPr>
      <w:r>
        <w:t xml:space="preserve">• Authorised customer: view only own portal records, generate permitted quotations, manage allowed profile/project fields and request a revision.</w:t>
      </w:r>
    </w:p>
    <w:p>
      <w:pPr>
        <w:pStyle w:val="List"/>
      </w:pPr>
      <w:r>
        <w:t xml:space="preserve">• RAC Admin: govern customers, projects, quotations, revisions, rate cards/imports, content and operational settings.</w:t>
      </w:r>
    </w:p>
    <w:p>
      <w:pPr>
        <w:pStyle w:val="List"/>
      </w:pPr>
      <w:r>
        <w:t xml:space="preserve">• Server/service layer: validate authority, recalculate commercial values, persist data and communicate with Supabase, Turnstile, Brevo and Cloudflare without exposing private secrets.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color w:val="003B71"/>
      <w:sz w:val="34"/>
      <w:szCs w:val="34"/>
    </w:rPr>
  </w:style>
  <w:style w:type="paragraph" w:styleId="Heading1">
    <w:name w:val="Heading 1"/>
    <w:rPr>
      <w:b/>
      <w:color w:val="003B71"/>
      <w:sz w:val="28"/>
      <w:szCs w:val="28"/>
    </w:rPr>
  </w:style>
  <w:style w:type="paragraph" w:styleId="Heading2">
    <w:name w:val="Heading 2"/>
    <w:rPr>
      <w:b/>
      <w:color w:val="0B5EA8"/>
      <w:sz w:val="24"/>
      <w:szCs w:val="24"/>
    </w:rPr>
  </w:style>
  <w:style w:type="paragraph" w:styleId="List">
    <w:name w:val="List"/>
    <w:pPr>
      <w:ind w:left="360" w:hanging="180"/>
    </w:pPr>
    <w:rPr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RAC Insutech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RAC Insutech V2 System Workflow Reference</dc:title>
  <dc:creator>RAC Insutech</dc:creator>
  <dcterms:created xsi:type="dcterms:W3CDTF">2026-10-01T00:00:00Z</dcterms:created>
</cp:coreProperties>
</file>