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Impact of Urban Traffic Congestion on Mental Health</w:t>
      </w:r>
    </w:p>
    <w:p>
      <w:r>
        <w:br/>
        <w:t>Urban traffic congestion is a growing concern in modern cities, not just due to economic loss or pollution, but also because of its potential psychological impacts on individuals. The stress associated with daily long commutes and exposure to noise and air pollution contributes to mental fatigue, irritability, and in some cases, anxiety and depression.</w:t>
        <w:br/>
        <w:br/>
        <w:t>Several studies have shown that people stuck in traffic for extended periods report lower satisfaction with life and increased symptoms of mental health disorders. Furthermore, unpredictable travel times can contribute to chronic stress, which is a known risk factor for several mental and physical illnesses.</w:t>
        <w:br/>
        <w:br/>
        <w:t>Addressing urban traffic congestion requires a multifaceted approach, including investment in efficient public transportation, implementation of congestion charges, and promotion of remote work policies. While infrastructure improvement is crucial, raising public awareness of the mental health impact is equally important for driving behavioral change and policy support.</w:t>
        <w:br/>
        <w:br/>
        <w:t>In conclusion, the issue of traffic congestion transcends urban planning; it is a public health matter. Future urban development must consider the mental well-being of residents alongside mobility and economic efficiency.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