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3CDF6" w14:textId="4603779E" w:rsidR="00C56EDF" w:rsidRPr="00BB0161" w:rsidRDefault="00BB0161" w:rsidP="00BB0161">
      <w:pPr>
        <w:rPr>
          <w:rFonts w:ascii="Times New Roman" w:hAnsi="Times New Roman" w:cs="Times New Roman"/>
          <w:sz w:val="24"/>
        </w:rPr>
      </w:pPr>
      <w:r w:rsidRPr="00BB0161">
        <w:rPr>
          <w:rFonts w:ascii="Times New Roman" w:hAnsi="Times New Roman" w:cs="Times New Roman"/>
          <w:sz w:val="24"/>
        </w:rPr>
        <w:t>1</w:t>
      </w:r>
      <w:r w:rsidR="001A5775" w:rsidRPr="00BB0161">
        <w:rPr>
          <w:rFonts w:ascii="Times New Roman" w:hAnsi="Times New Roman" w:cs="Times New Roman"/>
          <w:sz w:val="24"/>
        </w:rPr>
        <w:t xml:space="preserve"> </w:t>
      </w:r>
      <w:r w:rsidR="001A5775" w:rsidRPr="000B6DE9">
        <w:rPr>
          <w:rFonts w:ascii="Times New Roman" w:hAnsi="Times New Roman" w:cs="Times New Roman"/>
          <w:b/>
          <w:sz w:val="24"/>
        </w:rPr>
        <w:t>Information Sources</w:t>
      </w:r>
    </w:p>
    <w:p w14:paraId="0E44AA03" w14:textId="2FBA1819" w:rsidR="00BB0161" w:rsidRPr="00BB0161" w:rsidRDefault="00BB0161" w:rsidP="00BB0161">
      <w:pPr>
        <w:rPr>
          <w:rFonts w:ascii="Times New Roman" w:hAnsi="Times New Roman" w:cs="Times New Roman"/>
          <w:sz w:val="24"/>
        </w:rPr>
      </w:pPr>
      <w:r w:rsidRPr="00BB0161">
        <w:rPr>
          <w:rFonts w:ascii="Times New Roman" w:hAnsi="Times New Roman" w:cs="Times New Roman"/>
          <w:sz w:val="24"/>
        </w:rPr>
        <w:t xml:space="preserve">1.1 </w:t>
      </w:r>
      <w:r>
        <w:rPr>
          <w:rFonts w:ascii="Times New Roman" w:hAnsi="Times New Roman" w:cs="Times New Roman"/>
          <w:sz w:val="24"/>
        </w:rPr>
        <w:t>Medicine Dispenser</w:t>
      </w:r>
    </w:p>
    <w:p w14:paraId="7439E6B3" w14:textId="3F3FD113" w:rsidR="001A5775" w:rsidRPr="00BB0161" w:rsidRDefault="00BB0161" w:rsidP="00BB0161">
      <w:pPr>
        <w:rPr>
          <w:rFonts w:ascii="Times New Roman" w:hAnsi="Times New Roman" w:cs="Times New Roman"/>
          <w:sz w:val="24"/>
        </w:rPr>
      </w:pPr>
      <w:r w:rsidRPr="00BB0161">
        <w:rPr>
          <w:rFonts w:ascii="Times New Roman" w:hAnsi="Times New Roman" w:cs="Times New Roman"/>
          <w:sz w:val="24"/>
        </w:rPr>
        <w:t xml:space="preserve">1.1.1 </w:t>
      </w:r>
      <w:r w:rsidR="001A5775" w:rsidRPr="00BB0161">
        <w:rPr>
          <w:rFonts w:ascii="Times New Roman" w:hAnsi="Times New Roman" w:cs="Times New Roman"/>
          <w:sz w:val="24"/>
        </w:rPr>
        <w:t>Background:</w:t>
      </w:r>
    </w:p>
    <w:p w14:paraId="76852F3B" w14:textId="4C10A80B" w:rsidR="001A5775" w:rsidRPr="00BB0161" w:rsidRDefault="001A5775" w:rsidP="001A5775">
      <w:pPr>
        <w:jc w:val="both"/>
        <w:rPr>
          <w:rFonts w:ascii="Times New Roman" w:hAnsi="Times New Roman" w:cs="Times New Roman"/>
          <w:color w:val="000000"/>
          <w:sz w:val="24"/>
          <w:szCs w:val="24"/>
          <w:shd w:val="clear" w:color="auto" w:fill="FFFFFF"/>
        </w:rPr>
      </w:pPr>
      <w:r w:rsidRPr="00BB0161">
        <w:rPr>
          <w:rFonts w:ascii="Times New Roman" w:hAnsi="Times New Roman" w:cs="Times New Roman"/>
          <w:color w:val="000000"/>
          <w:sz w:val="24"/>
          <w:szCs w:val="24"/>
        </w:rPr>
        <w:t>More than 50% of the older people are living with multiple chronic illnesses</w:t>
      </w:r>
      <w:bookmarkStart w:id="0" w:name="_Ref21813061"/>
      <w:r w:rsidR="00C56EDF" w:rsidRPr="00BB0161">
        <w:rPr>
          <w:rStyle w:val="EndnoteReference"/>
          <w:rFonts w:ascii="Times New Roman" w:hAnsi="Times New Roman" w:cs="Times New Roman"/>
          <w:color w:val="000000"/>
          <w:sz w:val="24"/>
          <w:szCs w:val="24"/>
        </w:rPr>
        <w:endnoteReference w:id="1"/>
      </w:r>
      <w:bookmarkEnd w:id="0"/>
      <w:r w:rsidRPr="00BB0161">
        <w:rPr>
          <w:rFonts w:ascii="Times New Roman" w:hAnsi="Times New Roman" w:cs="Times New Roman"/>
          <w:color w:val="000000"/>
          <w:sz w:val="24"/>
          <w:szCs w:val="24"/>
        </w:rPr>
        <w:t>. Thus, routine monitoring and assessment of the individual’s adherence is crucial to improve their health outcomes.</w:t>
      </w:r>
      <w:r w:rsidR="00C56EDF">
        <w:rPr>
          <w:rFonts w:ascii="Times New Roman" w:hAnsi="Times New Roman" w:cs="Times New Roman"/>
          <w:color w:val="000000"/>
          <w:sz w:val="24"/>
          <w:szCs w:val="24"/>
        </w:rPr>
        <w:t xml:space="preserve"> </w:t>
      </w:r>
      <w:r w:rsidR="00C56EDF">
        <w:rPr>
          <w:rFonts w:ascii="Times New Roman" w:hAnsi="Times New Roman" w:cs="Times New Roman"/>
          <w:color w:val="000000"/>
          <w:sz w:val="24"/>
          <w:szCs w:val="24"/>
          <w:shd w:val="clear" w:color="auto" w:fill="FFFFFF"/>
        </w:rPr>
        <w:t>Elderly</w:t>
      </w:r>
      <w:r w:rsidRPr="00BB0161">
        <w:rPr>
          <w:rFonts w:ascii="Times New Roman" w:hAnsi="Times New Roman" w:cs="Times New Roman"/>
          <w:color w:val="000000"/>
          <w:sz w:val="24"/>
          <w:szCs w:val="24"/>
          <w:shd w:val="clear" w:color="auto" w:fill="FFFFFF"/>
        </w:rPr>
        <w:t xml:space="preserve"> with multiple chronic conditions face the complex task of medication management </w:t>
      </w:r>
      <w:r w:rsidR="00C56EDF">
        <w:rPr>
          <w:rFonts w:ascii="Times New Roman" w:hAnsi="Times New Roman" w:cs="Times New Roman"/>
          <w:color w:val="000000"/>
          <w:sz w:val="24"/>
          <w:szCs w:val="24"/>
          <w:shd w:val="clear" w:color="auto" w:fill="FFFFFF"/>
        </w:rPr>
        <w:t xml:space="preserve">that can </w:t>
      </w:r>
      <w:r w:rsidRPr="00BB0161">
        <w:rPr>
          <w:rFonts w:ascii="Times New Roman" w:hAnsi="Times New Roman" w:cs="Times New Roman"/>
          <w:color w:val="000000"/>
          <w:sz w:val="24"/>
          <w:szCs w:val="24"/>
          <w:shd w:val="clear" w:color="auto" w:fill="FFFFFF"/>
        </w:rPr>
        <w:t>involving multiple medications of varying doses at different times. Advances in telehealth technologies have resulted in home-based devices for medication man</w:t>
      </w:r>
      <w:r w:rsidR="00C56EDF">
        <w:rPr>
          <w:rFonts w:ascii="Times New Roman" w:hAnsi="Times New Roman" w:cs="Times New Roman"/>
          <w:color w:val="000000"/>
          <w:sz w:val="24"/>
          <w:szCs w:val="24"/>
          <w:shd w:val="clear" w:color="auto" w:fill="FFFFFF"/>
        </w:rPr>
        <w:t>agement and health monitoring for the elderly</w:t>
      </w:r>
      <w:r w:rsidRPr="00BB0161">
        <w:rPr>
          <w:rFonts w:ascii="Times New Roman" w:hAnsi="Times New Roman" w:cs="Times New Roman"/>
          <w:color w:val="000000"/>
          <w:sz w:val="24"/>
          <w:szCs w:val="24"/>
          <w:shd w:val="clear" w:color="auto" w:fill="FFFFFF"/>
        </w:rPr>
        <w:t>.</w:t>
      </w:r>
      <w:r w:rsidRPr="00BB0161">
        <w:rPr>
          <w:rStyle w:val="EndnoteReference"/>
          <w:rFonts w:ascii="Times New Roman" w:hAnsi="Times New Roman" w:cs="Times New Roman"/>
          <w:color w:val="000000"/>
          <w:sz w:val="24"/>
          <w:szCs w:val="24"/>
          <w:shd w:val="clear" w:color="auto" w:fill="FFFFFF"/>
        </w:rPr>
        <w:endnoteReference w:id="2"/>
      </w:r>
      <w:r w:rsidRPr="00BB0161">
        <w:rPr>
          <w:rFonts w:ascii="Times New Roman" w:hAnsi="Times New Roman" w:cs="Times New Roman"/>
          <w:color w:val="000000"/>
          <w:sz w:val="24"/>
          <w:szCs w:val="24"/>
          <w:shd w:val="clear" w:color="auto" w:fill="FFFFFF"/>
        </w:rPr>
        <w:t xml:space="preserve"> The function of such medication dispensers is to alert the patient when it is the date and time to take their prescribed medication</w:t>
      </w:r>
      <w:bookmarkStart w:id="1" w:name="_Ref21813103"/>
      <w:r w:rsidR="00C56EDF" w:rsidRPr="00BB0161">
        <w:rPr>
          <w:rStyle w:val="EndnoteReference"/>
          <w:rFonts w:ascii="Times New Roman" w:hAnsi="Times New Roman" w:cs="Times New Roman"/>
          <w:color w:val="000000"/>
          <w:sz w:val="24"/>
          <w:szCs w:val="24"/>
          <w:shd w:val="clear" w:color="auto" w:fill="FFFFFF"/>
        </w:rPr>
        <w:endnoteReference w:id="3"/>
      </w:r>
      <w:bookmarkEnd w:id="1"/>
      <w:r w:rsidRPr="00BB0161">
        <w:rPr>
          <w:rFonts w:ascii="Times New Roman" w:hAnsi="Times New Roman" w:cs="Times New Roman"/>
          <w:color w:val="000000"/>
          <w:sz w:val="24"/>
          <w:szCs w:val="24"/>
          <w:shd w:val="clear" w:color="auto" w:fill="FFFFFF"/>
        </w:rPr>
        <w:t xml:space="preserve">. When the time comes to take the medication, the pill dispenser automatically releases a pre-measured dose </w:t>
      </w:r>
      <w:r w:rsidR="00BB0161" w:rsidRPr="00BB0161">
        <w:rPr>
          <w:rFonts w:ascii="Times New Roman" w:hAnsi="Times New Roman" w:cs="Times New Roman"/>
          <w:color w:val="000000"/>
          <w:sz w:val="24"/>
          <w:szCs w:val="24"/>
          <w:shd w:val="clear" w:color="auto" w:fill="FFFFFF"/>
        </w:rPr>
        <w:t>for consumption</w:t>
      </w:r>
      <w:r w:rsidRPr="00BB0161">
        <w:rPr>
          <w:rFonts w:ascii="Times New Roman" w:hAnsi="Times New Roman" w:cs="Times New Roman"/>
          <w:color w:val="000000"/>
          <w:sz w:val="24"/>
          <w:szCs w:val="24"/>
          <w:shd w:val="clear" w:color="auto" w:fill="FFFFFF"/>
        </w:rPr>
        <w:t>.</w:t>
      </w:r>
    </w:p>
    <w:p w14:paraId="249391C2" w14:textId="6A9F7FB6" w:rsidR="001A5775" w:rsidRPr="00BB0161" w:rsidRDefault="00BB0161" w:rsidP="001A5775">
      <w:pPr>
        <w:jc w:val="both"/>
        <w:rPr>
          <w:rFonts w:ascii="Times New Roman" w:hAnsi="Times New Roman" w:cs="Times New Roman"/>
          <w:color w:val="000000"/>
          <w:sz w:val="24"/>
          <w:szCs w:val="24"/>
          <w:shd w:val="clear" w:color="auto" w:fill="FFFFFF"/>
        </w:rPr>
      </w:pPr>
      <w:r w:rsidRPr="00BB0161">
        <w:rPr>
          <w:rFonts w:ascii="Times New Roman" w:hAnsi="Times New Roman" w:cs="Times New Roman"/>
          <w:color w:val="000000"/>
          <w:sz w:val="24"/>
          <w:szCs w:val="24"/>
          <w:shd w:val="clear" w:color="auto" w:fill="FFFFFF"/>
        </w:rPr>
        <w:t xml:space="preserve">1.1.2 </w:t>
      </w:r>
      <w:r>
        <w:rPr>
          <w:rFonts w:ascii="Times New Roman" w:hAnsi="Times New Roman" w:cs="Times New Roman"/>
          <w:color w:val="000000"/>
          <w:sz w:val="24"/>
          <w:szCs w:val="24"/>
          <w:shd w:val="clear" w:color="auto" w:fill="FFFFFF"/>
        </w:rPr>
        <w:t>Medical Dispenser Standards</w:t>
      </w:r>
      <w:r w:rsidR="001A5775" w:rsidRPr="00BB0161">
        <w:rPr>
          <w:rFonts w:ascii="Times New Roman" w:hAnsi="Times New Roman" w:cs="Times New Roman"/>
          <w:color w:val="000000"/>
          <w:sz w:val="24"/>
          <w:szCs w:val="24"/>
          <w:shd w:val="clear" w:color="auto" w:fill="FFFFFF"/>
        </w:rPr>
        <w:t>:</w:t>
      </w:r>
      <w:r w:rsidR="001A5775" w:rsidRPr="00BB0161">
        <w:rPr>
          <w:rStyle w:val="EndnoteReference"/>
          <w:rFonts w:ascii="Times New Roman" w:hAnsi="Times New Roman" w:cs="Times New Roman"/>
          <w:color w:val="000000"/>
          <w:sz w:val="24"/>
          <w:szCs w:val="24"/>
          <w:shd w:val="clear" w:color="auto" w:fill="FFFFFF"/>
        </w:rPr>
        <w:endnoteReference w:id="4"/>
      </w:r>
      <w:r w:rsidR="001A5775" w:rsidRPr="00BB0161">
        <w:rPr>
          <w:rFonts w:ascii="Times New Roman" w:hAnsi="Times New Roman" w:cs="Times New Roman"/>
          <w:color w:val="000000"/>
          <w:sz w:val="24"/>
          <w:szCs w:val="24"/>
          <w:shd w:val="clear" w:color="auto" w:fill="FFFFFF"/>
        </w:rPr>
        <w:t xml:space="preserve"> </w:t>
      </w:r>
    </w:p>
    <w:p w14:paraId="07F2B062" w14:textId="76E8BB12" w:rsidR="001A5775" w:rsidRPr="00BB0161" w:rsidRDefault="001A5775" w:rsidP="001A5775">
      <w:pPr>
        <w:pStyle w:val="ListParagraph"/>
        <w:numPr>
          <w:ilvl w:val="0"/>
          <w:numId w:val="1"/>
        </w:numPr>
        <w:jc w:val="both"/>
        <w:rPr>
          <w:rFonts w:ascii="Times New Roman" w:hAnsi="Times New Roman" w:cs="Times New Roman"/>
          <w:color w:val="000000"/>
          <w:sz w:val="24"/>
          <w:szCs w:val="24"/>
          <w:shd w:val="clear" w:color="auto" w:fill="FFFFFF"/>
        </w:rPr>
      </w:pPr>
      <w:r w:rsidRPr="00BB0161">
        <w:rPr>
          <w:rFonts w:ascii="Times New Roman" w:hAnsi="Times New Roman" w:cs="Times New Roman"/>
          <w:color w:val="000000"/>
          <w:sz w:val="24"/>
          <w:szCs w:val="24"/>
          <w:shd w:val="clear" w:color="auto" w:fill="FFFFFF"/>
        </w:rPr>
        <w:t>Provides audible, visible or vibration alerts.</w:t>
      </w:r>
    </w:p>
    <w:p w14:paraId="77E1EA0A" w14:textId="0C5B2325" w:rsidR="00BB0161" w:rsidRPr="00BB0161" w:rsidRDefault="001A5775" w:rsidP="00BB0161">
      <w:pPr>
        <w:pStyle w:val="ListParagraph"/>
        <w:numPr>
          <w:ilvl w:val="0"/>
          <w:numId w:val="1"/>
        </w:numPr>
        <w:jc w:val="both"/>
        <w:rPr>
          <w:rFonts w:ascii="Times New Roman" w:hAnsi="Times New Roman" w:cs="Times New Roman"/>
          <w:color w:val="000000"/>
          <w:sz w:val="24"/>
          <w:szCs w:val="24"/>
          <w:shd w:val="clear" w:color="auto" w:fill="FFFFFF"/>
        </w:rPr>
      </w:pPr>
      <w:r w:rsidRPr="00BB0161">
        <w:rPr>
          <w:rFonts w:ascii="Times New Roman" w:hAnsi="Times New Roman" w:cs="Times New Roman"/>
          <w:color w:val="000000"/>
          <w:sz w:val="24"/>
          <w:szCs w:val="24"/>
          <w:shd w:val="clear" w:color="auto" w:fill="FFFFFF"/>
        </w:rPr>
        <w:t>Dispenser must be locked once medicine is replenished.</w:t>
      </w:r>
    </w:p>
    <w:p w14:paraId="3CF4C62A" w14:textId="77777777" w:rsidR="001A5775" w:rsidRPr="00BB0161" w:rsidRDefault="001A5775" w:rsidP="001A5775">
      <w:pPr>
        <w:pStyle w:val="ListParagraph"/>
        <w:numPr>
          <w:ilvl w:val="0"/>
          <w:numId w:val="1"/>
        </w:numPr>
        <w:jc w:val="both"/>
        <w:rPr>
          <w:rFonts w:ascii="Times New Roman" w:hAnsi="Times New Roman" w:cs="Times New Roman"/>
          <w:color w:val="000000"/>
          <w:sz w:val="24"/>
          <w:szCs w:val="24"/>
          <w:shd w:val="clear" w:color="auto" w:fill="FFFFFF"/>
        </w:rPr>
      </w:pPr>
      <w:r w:rsidRPr="00BB0161">
        <w:rPr>
          <w:rFonts w:ascii="Times New Roman" w:hAnsi="Times New Roman" w:cs="Times New Roman"/>
          <w:color w:val="000000"/>
          <w:sz w:val="24"/>
          <w:szCs w:val="24"/>
          <w:shd w:val="clear" w:color="auto" w:fill="FFFFFF"/>
        </w:rPr>
        <w:t>Long distance connectivity to track use.</w:t>
      </w:r>
    </w:p>
    <w:p w14:paraId="15630B9B" w14:textId="77777777" w:rsidR="001A5775" w:rsidRPr="00BB0161" w:rsidRDefault="001A5775" w:rsidP="001A5775">
      <w:pPr>
        <w:pStyle w:val="ListParagraph"/>
        <w:numPr>
          <w:ilvl w:val="0"/>
          <w:numId w:val="1"/>
        </w:numPr>
        <w:jc w:val="both"/>
        <w:rPr>
          <w:rFonts w:ascii="Times New Roman" w:hAnsi="Times New Roman" w:cs="Times New Roman"/>
          <w:color w:val="000000"/>
          <w:sz w:val="24"/>
          <w:szCs w:val="24"/>
          <w:shd w:val="clear" w:color="auto" w:fill="FFFFFF"/>
        </w:rPr>
      </w:pPr>
      <w:r w:rsidRPr="00BB0161">
        <w:rPr>
          <w:rFonts w:ascii="Times New Roman" w:hAnsi="Times New Roman" w:cs="Times New Roman"/>
          <w:color w:val="000000"/>
          <w:sz w:val="24"/>
          <w:szCs w:val="24"/>
          <w:shd w:val="clear" w:color="auto" w:fill="FFFFFF"/>
        </w:rPr>
        <w:t>Humidity resistant and tamper proof.</w:t>
      </w:r>
    </w:p>
    <w:p w14:paraId="13C104B1" w14:textId="77777777" w:rsidR="001A5775" w:rsidRPr="00BB0161" w:rsidRDefault="001A5775" w:rsidP="001A5775">
      <w:pPr>
        <w:pStyle w:val="ListParagraph"/>
        <w:numPr>
          <w:ilvl w:val="0"/>
          <w:numId w:val="1"/>
        </w:numPr>
        <w:jc w:val="both"/>
        <w:rPr>
          <w:rFonts w:ascii="Times New Roman" w:hAnsi="Times New Roman" w:cs="Times New Roman"/>
          <w:color w:val="000000"/>
          <w:sz w:val="24"/>
          <w:szCs w:val="24"/>
          <w:shd w:val="clear" w:color="auto" w:fill="FFFFFF"/>
        </w:rPr>
      </w:pPr>
      <w:r w:rsidRPr="00BB0161">
        <w:rPr>
          <w:rFonts w:ascii="Times New Roman" w:hAnsi="Times New Roman" w:cs="Times New Roman"/>
          <w:color w:val="000000"/>
          <w:sz w:val="24"/>
          <w:szCs w:val="24"/>
          <w:shd w:val="clear" w:color="auto" w:fill="FFFFFF"/>
        </w:rPr>
        <w:t>Dispense only the prescribed amount at the required times.</w:t>
      </w:r>
    </w:p>
    <w:p w14:paraId="6EDDA36F" w14:textId="77777777" w:rsidR="001A5775" w:rsidRPr="00BB0161" w:rsidRDefault="001A5775" w:rsidP="001A5775">
      <w:pPr>
        <w:rPr>
          <w:rFonts w:ascii="Times New Roman" w:eastAsia="SimSun" w:hAnsi="Times New Roman" w:cs="Times New Roman"/>
          <w:color w:val="000000"/>
          <w:sz w:val="24"/>
          <w:szCs w:val="24"/>
        </w:rPr>
      </w:pPr>
    </w:p>
    <w:p w14:paraId="02F239DC" w14:textId="2BA4DF05" w:rsidR="00BB0161" w:rsidRPr="00BB0161" w:rsidRDefault="00BB0161" w:rsidP="00BB0161">
      <w:pPr>
        <w:jc w:val="both"/>
        <w:rPr>
          <w:rFonts w:ascii="Times New Roman" w:eastAsia="SimSun" w:hAnsi="Times New Roman" w:cs="Times New Roman"/>
          <w:color w:val="000000"/>
          <w:sz w:val="24"/>
          <w:szCs w:val="24"/>
        </w:rPr>
      </w:pPr>
      <w:r w:rsidRPr="00BB0161">
        <w:rPr>
          <w:rFonts w:ascii="Times New Roman" w:hAnsi="Times New Roman" w:cs="Times New Roman"/>
          <w:color w:val="000000"/>
          <w:sz w:val="24"/>
          <w:szCs w:val="24"/>
        </w:rPr>
        <w:t>1.2 Telepresence Robot</w:t>
      </w:r>
    </w:p>
    <w:p w14:paraId="462AC2A3" w14:textId="25DD0836" w:rsidR="00BB0161" w:rsidRDefault="00594BE9" w:rsidP="00BB016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 xml:space="preserve">1.2.1 </w:t>
      </w:r>
      <w:r w:rsidRPr="00BB0161">
        <w:rPr>
          <w:rFonts w:ascii="Times New Roman" w:hAnsi="Times New Roman" w:cs="Times New Roman"/>
          <w:color w:val="000000"/>
          <w:sz w:val="24"/>
          <w:szCs w:val="24"/>
        </w:rPr>
        <w:t>Telepresence Robot</w:t>
      </w:r>
      <w:r>
        <w:rPr>
          <w:rFonts w:ascii="Times New Roman" w:hAnsi="Times New Roman" w:cs="Times New Roman"/>
          <w:color w:val="000000"/>
          <w:sz w:val="24"/>
          <w:szCs w:val="24"/>
        </w:rPr>
        <w:t xml:space="preserve"> Standards</w:t>
      </w:r>
      <w:r w:rsidR="00BB0161" w:rsidRPr="00BB0161">
        <w:rPr>
          <w:rFonts w:ascii="Times New Roman" w:hAnsi="Times New Roman" w:cs="Times New Roman"/>
          <w:color w:val="000000"/>
          <w:sz w:val="24"/>
          <w:szCs w:val="24"/>
          <w:shd w:val="clear" w:color="auto" w:fill="FFFFFF"/>
        </w:rPr>
        <w:t>:</w:t>
      </w:r>
    </w:p>
    <w:p w14:paraId="56B2D98D" w14:textId="320321EE" w:rsidR="00BB0161" w:rsidRPr="00BB0161" w:rsidRDefault="00594BE9" w:rsidP="00BB0161">
      <w:pPr>
        <w:jc w:val="both"/>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Telepresence Robots are a very new and unique type of robot in the market nowadays, and since there are standards for collaborative </w:t>
      </w:r>
      <w:r w:rsidR="00C56EDF">
        <w:rPr>
          <w:rFonts w:ascii="Times New Roman" w:hAnsi="Times New Roman" w:cs="Times New Roman"/>
          <w:color w:val="000000"/>
          <w:sz w:val="24"/>
          <w:szCs w:val="24"/>
          <w:shd w:val="clear" w:color="auto" w:fill="FFFFFF"/>
        </w:rPr>
        <w:t>industrial robots (C</w:t>
      </w:r>
      <w:r>
        <w:rPr>
          <w:rFonts w:ascii="Times New Roman" w:hAnsi="Times New Roman" w:cs="Times New Roman"/>
          <w:color w:val="000000"/>
          <w:sz w:val="24"/>
          <w:szCs w:val="24"/>
          <w:shd w:val="clear" w:color="auto" w:fill="FFFFFF"/>
        </w:rPr>
        <w:t>obots) and AGVs (automated guided vehicles) our robot would not be included in such standards because 1) Our robot does not include a robotic arm so it is not considered an collaborative industrial robot and 2) S</w:t>
      </w:r>
      <w:r w:rsidR="00BB0161">
        <w:rPr>
          <w:rFonts w:ascii="Times New Roman" w:hAnsi="Times New Roman" w:cs="Times New Roman"/>
          <w:color w:val="000000"/>
          <w:sz w:val="24"/>
          <w:szCs w:val="24"/>
          <w:shd w:val="clear" w:color="auto" w:fill="FFFFFF"/>
        </w:rPr>
        <w:t xml:space="preserve">ince our telepresence robot will </w:t>
      </w:r>
      <w:r>
        <w:rPr>
          <w:rFonts w:ascii="Times New Roman" w:hAnsi="Times New Roman" w:cs="Times New Roman"/>
          <w:color w:val="000000"/>
          <w:sz w:val="24"/>
          <w:szCs w:val="24"/>
          <w:shd w:val="clear" w:color="auto" w:fill="FFFFFF"/>
        </w:rPr>
        <w:t xml:space="preserve">be a simplified version of our competitors due to our budget restriction, we will not be adding any obstacle avoidance sensors, instead, the person controlling the robot is responsible for its movement, thus it cannot be considered and AGV either. The standards we have to </w:t>
      </w:r>
      <w:r w:rsidR="00C56EDF">
        <w:rPr>
          <w:rFonts w:ascii="Times New Roman" w:hAnsi="Times New Roman" w:cs="Times New Roman"/>
          <w:color w:val="000000"/>
          <w:sz w:val="24"/>
          <w:szCs w:val="24"/>
          <w:shd w:val="clear" w:color="auto" w:fill="FFFFFF"/>
        </w:rPr>
        <w:t>abide by will therefore be our electronic components such as battery and CPU, but since we will buy our batteries and CPU from third party manufacturers (already passed safety regulations and standards) we will not have to worry about any hazard as long as we use the equipment correctly according to the manufacturers.</w:t>
      </w:r>
    </w:p>
    <w:p w14:paraId="3694CD6C" w14:textId="1A9C0F88" w:rsidR="000D06CE" w:rsidRDefault="000D06CE" w:rsidP="001A5775">
      <w:pPr>
        <w:rPr>
          <w:rFonts w:ascii="Times New Roman" w:eastAsia="SimSun" w:hAnsi="Times New Roman" w:cs="Times New Roman"/>
          <w:color w:val="000000"/>
          <w:sz w:val="24"/>
          <w:szCs w:val="20"/>
        </w:rPr>
      </w:pPr>
    </w:p>
    <w:p w14:paraId="69545049" w14:textId="095C2CAB" w:rsidR="000D06CE" w:rsidRPr="000B6DE9" w:rsidRDefault="00C56EDF" w:rsidP="001A5775">
      <w:pPr>
        <w:rPr>
          <w:rFonts w:ascii="Times New Roman" w:eastAsia="SimSun" w:hAnsi="Times New Roman" w:cs="Times New Roman"/>
          <w:b/>
          <w:color w:val="000000"/>
          <w:sz w:val="24"/>
          <w:szCs w:val="20"/>
        </w:rPr>
      </w:pPr>
      <w:r w:rsidRPr="000B6DE9">
        <w:rPr>
          <w:rFonts w:ascii="Times New Roman" w:eastAsia="SimSun" w:hAnsi="Times New Roman" w:cs="Times New Roman"/>
          <w:b/>
          <w:color w:val="000000"/>
          <w:sz w:val="24"/>
          <w:szCs w:val="20"/>
        </w:rPr>
        <w:lastRenderedPageBreak/>
        <w:t>2 Project Plan</w:t>
      </w:r>
      <w:r w:rsidR="00D41E7C">
        <w:rPr>
          <w:noProof/>
        </w:rPr>
        <w:pict w14:anchorId="6A0D8B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23.35pt;width:468pt;height:183.85pt;z-index:251662336;mso-position-horizontal:absolute;mso-position-horizontal-relative:text;mso-position-vertical:absolute;mso-position-vertical-relative:text;mso-width-relative:page;mso-height-relative:page">
            <v:imagedata r:id="rId8" o:title="GanttChart20th"/>
            <w10:wrap type="topAndBottom"/>
          </v:shape>
        </w:pict>
      </w:r>
    </w:p>
    <w:p w14:paraId="4C4EECF3" w14:textId="377CEDAF" w:rsidR="00D41E7C" w:rsidRDefault="000B6DE9" w:rsidP="000B6DE9">
      <w:pPr>
        <w:jc w:val="center"/>
        <w:rPr>
          <w:rFonts w:ascii="Times New Roman" w:eastAsia="SimSun" w:hAnsi="Times New Roman" w:cs="Times New Roman"/>
          <w:color w:val="000000"/>
          <w:sz w:val="24"/>
          <w:szCs w:val="20"/>
        </w:rPr>
      </w:pPr>
      <w:r>
        <w:rPr>
          <w:noProof/>
        </w:rPr>
        <w:pict w14:anchorId="2E2A367B">
          <v:shape id="_x0000_s1026" type="#_x0000_t75" style="position:absolute;left:0;text-align:left;margin-left:112.05pt;margin-top:205.4pt;width:243.9pt;height:170.6pt;z-index:251660288;mso-position-horizontal-relative:text;mso-position-vertical-relative:text;mso-width-relative:page;mso-height-relative:page">
            <v:imagedata r:id="rId9" o:title="MEPart"/>
            <w10:wrap type="topAndBottom"/>
          </v:shape>
        </w:pict>
      </w:r>
      <w:r w:rsidR="000D06CE">
        <w:rPr>
          <w:rFonts w:ascii="Times New Roman" w:eastAsia="SimSun" w:hAnsi="Times New Roman" w:cs="Times New Roman"/>
          <w:color w:val="000000"/>
          <w:sz w:val="24"/>
          <w:szCs w:val="20"/>
        </w:rPr>
        <w:t xml:space="preserve">Figure 1: Complete Gantt </w:t>
      </w:r>
      <w:r>
        <w:rPr>
          <w:rFonts w:ascii="Times New Roman" w:eastAsia="SimSun" w:hAnsi="Times New Roman" w:cs="Times New Roman"/>
          <w:color w:val="000000"/>
          <w:sz w:val="24"/>
          <w:szCs w:val="20"/>
        </w:rPr>
        <w:t>chart</w:t>
      </w:r>
    </w:p>
    <w:p w14:paraId="0172B71E" w14:textId="1EA5D31E" w:rsidR="00D41E7C" w:rsidRDefault="000B6DE9" w:rsidP="00D41E7C">
      <w:pPr>
        <w:jc w:val="center"/>
        <w:rPr>
          <w:rFonts w:ascii="Times New Roman" w:eastAsia="SimSun" w:hAnsi="Times New Roman" w:cs="Times New Roman"/>
          <w:color w:val="000000"/>
          <w:sz w:val="24"/>
          <w:szCs w:val="20"/>
        </w:rPr>
      </w:pPr>
      <w:r>
        <w:rPr>
          <w:rFonts w:ascii="Times New Roman" w:eastAsia="SimSun" w:hAnsi="Times New Roman" w:cs="Times New Roman"/>
          <w:noProof/>
          <w:color w:val="000000"/>
          <w:sz w:val="24"/>
          <w:szCs w:val="20"/>
        </w:rPr>
        <w:drawing>
          <wp:anchor distT="0" distB="0" distL="114300" distR="114300" simplePos="0" relativeHeight="251658240" behindDoc="0" locked="0" layoutInCell="1" allowOverlap="1" wp14:anchorId="5F9A3F85" wp14:editId="3893A4C9">
            <wp:simplePos x="0" y="0"/>
            <wp:positionH relativeFrom="margin">
              <wp:align>center</wp:align>
            </wp:positionH>
            <wp:positionV relativeFrom="paragraph">
              <wp:posOffset>2486660</wp:posOffset>
            </wp:positionV>
            <wp:extent cx="3157220" cy="2636520"/>
            <wp:effectExtent l="0" t="0" r="5080" b="0"/>
            <wp:wrapTopAndBottom/>
            <wp:docPr id="3" name="Picture 3" descr="C:\Users\Fernando\AppData\Local\Microsoft\Windows\INetCache\Content.Word\ECE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rnando\AppData\Local\Microsoft\Windows\INetCache\Content.Word\ECEP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7220"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49E">
        <w:rPr>
          <w:rFonts w:ascii="Times New Roman" w:eastAsia="SimSun" w:hAnsi="Times New Roman" w:cs="Times New Roman"/>
          <w:color w:val="000000"/>
          <w:sz w:val="24"/>
          <w:szCs w:val="20"/>
        </w:rPr>
        <w:t>Figure 2</w:t>
      </w:r>
      <w:r w:rsidR="00D41E7C">
        <w:rPr>
          <w:rFonts w:ascii="Times New Roman" w:eastAsia="SimSun" w:hAnsi="Times New Roman" w:cs="Times New Roman"/>
          <w:color w:val="000000"/>
          <w:sz w:val="24"/>
          <w:szCs w:val="20"/>
        </w:rPr>
        <w:t>: ME Tasks</w:t>
      </w:r>
      <w:r w:rsidR="00B16D3E">
        <w:rPr>
          <w:rFonts w:ascii="Times New Roman" w:eastAsia="SimSun" w:hAnsi="Times New Roman" w:cs="Times New Roman"/>
          <w:color w:val="000000"/>
          <w:sz w:val="24"/>
          <w:szCs w:val="20"/>
        </w:rPr>
        <w:t xml:space="preserve"> and Responsibilities</w:t>
      </w:r>
      <w:r w:rsidR="00D41E7C">
        <w:rPr>
          <w:rFonts w:ascii="Times New Roman" w:eastAsia="SimSun" w:hAnsi="Times New Roman" w:cs="Times New Roman"/>
          <w:color w:val="000000"/>
          <w:sz w:val="24"/>
          <w:szCs w:val="20"/>
        </w:rPr>
        <w:t xml:space="preserve"> from Gantt </w:t>
      </w:r>
      <w:r>
        <w:rPr>
          <w:rFonts w:ascii="Times New Roman" w:eastAsia="SimSun" w:hAnsi="Times New Roman" w:cs="Times New Roman"/>
          <w:color w:val="000000"/>
          <w:sz w:val="24"/>
          <w:szCs w:val="20"/>
        </w:rPr>
        <w:t>chart</w:t>
      </w:r>
    </w:p>
    <w:p w14:paraId="44F11702" w14:textId="6C5A9485" w:rsidR="00D41E7C" w:rsidRPr="00D41E7C" w:rsidRDefault="000C049E" w:rsidP="00D41E7C">
      <w:pPr>
        <w:jc w:val="center"/>
        <w:rPr>
          <w:rFonts w:ascii="Times New Roman" w:hAnsi="Times New Roman" w:cs="Times New Roman"/>
          <w:sz w:val="24"/>
        </w:rPr>
      </w:pPr>
      <w:r>
        <w:rPr>
          <w:rFonts w:ascii="Times New Roman" w:hAnsi="Times New Roman" w:cs="Times New Roman"/>
          <w:sz w:val="24"/>
        </w:rPr>
        <w:t>Figure 3</w:t>
      </w:r>
      <w:r w:rsidR="00D41E7C" w:rsidRPr="00D41E7C">
        <w:rPr>
          <w:rFonts w:ascii="Times New Roman" w:hAnsi="Times New Roman" w:cs="Times New Roman"/>
          <w:sz w:val="24"/>
        </w:rPr>
        <w:t xml:space="preserve">: ECE Tasks </w:t>
      </w:r>
      <w:r w:rsidR="00B16D3E">
        <w:rPr>
          <w:rFonts w:ascii="Times New Roman" w:hAnsi="Times New Roman" w:cs="Times New Roman"/>
          <w:sz w:val="24"/>
        </w:rPr>
        <w:t xml:space="preserve">and Responsibilities </w:t>
      </w:r>
      <w:r w:rsidR="00D41E7C" w:rsidRPr="00D41E7C">
        <w:rPr>
          <w:rFonts w:ascii="Times New Roman" w:hAnsi="Times New Roman" w:cs="Times New Roman"/>
          <w:sz w:val="24"/>
        </w:rPr>
        <w:t xml:space="preserve">from Gantt </w:t>
      </w:r>
      <w:r w:rsidR="000B6DE9" w:rsidRPr="00D41E7C">
        <w:rPr>
          <w:rFonts w:ascii="Times New Roman" w:hAnsi="Times New Roman" w:cs="Times New Roman"/>
          <w:sz w:val="24"/>
        </w:rPr>
        <w:t>chart</w:t>
      </w:r>
    </w:p>
    <w:p w14:paraId="32A744CD" w14:textId="70994F32" w:rsidR="000D06CE" w:rsidRDefault="000C049E" w:rsidP="000B6DE9">
      <w:pPr>
        <w:ind w:firstLine="720"/>
        <w:jc w:val="both"/>
        <w:rPr>
          <w:rFonts w:ascii="Times New Roman" w:hAnsi="Times New Roman" w:cs="Times New Roman"/>
          <w:sz w:val="24"/>
        </w:rPr>
      </w:pPr>
      <w:r w:rsidRPr="000C049E">
        <w:rPr>
          <w:rFonts w:ascii="Times New Roman" w:hAnsi="Times New Roman" w:cs="Times New Roman"/>
          <w:sz w:val="24"/>
        </w:rPr>
        <w:lastRenderedPageBreak/>
        <w:t>F</w:t>
      </w:r>
      <w:r>
        <w:rPr>
          <w:rFonts w:ascii="Times New Roman" w:hAnsi="Times New Roman" w:cs="Times New Roman"/>
          <w:sz w:val="24"/>
        </w:rPr>
        <w:t>rom our complete Gantt chart in Fig</w:t>
      </w:r>
      <w:r w:rsidRPr="000C049E">
        <w:rPr>
          <w:rFonts w:ascii="Times New Roman" w:hAnsi="Times New Roman" w:cs="Times New Roman"/>
          <w:sz w:val="24"/>
        </w:rPr>
        <w:t xml:space="preserve"> </w:t>
      </w:r>
      <w:r>
        <w:rPr>
          <w:rFonts w:ascii="Times New Roman" w:hAnsi="Times New Roman" w:cs="Times New Roman"/>
          <w:sz w:val="24"/>
        </w:rPr>
        <w:t xml:space="preserve">1. we can see the groups progress with our tasks. We are prioritizing the robots functionality </w:t>
      </w:r>
      <w:r w:rsidR="000B6DE9">
        <w:rPr>
          <w:rFonts w:ascii="Times New Roman" w:hAnsi="Times New Roman" w:cs="Times New Roman"/>
          <w:sz w:val="24"/>
        </w:rPr>
        <w:t>such as smooth movement, medical dispenser and fall detection, therefore these tasks are towards the earlier weeks. While our user friendly interface although very important is left for the later weeks since it is not an integral part of the project.</w:t>
      </w:r>
    </w:p>
    <w:p w14:paraId="44802959" w14:textId="020EF680" w:rsidR="000B6DE9" w:rsidRPr="000C049E" w:rsidRDefault="000B6DE9" w:rsidP="000B6DE9">
      <w:pPr>
        <w:jc w:val="both"/>
        <w:rPr>
          <w:rFonts w:ascii="Times New Roman" w:hAnsi="Times New Roman" w:cs="Times New Roman"/>
          <w:sz w:val="24"/>
        </w:rPr>
      </w:pPr>
      <w:r>
        <w:rPr>
          <w:rFonts w:ascii="Times New Roman" w:hAnsi="Times New Roman" w:cs="Times New Roman"/>
          <w:sz w:val="24"/>
        </w:rPr>
        <w:tab/>
        <w:t xml:space="preserve">Our progress so far has been acceptable, although we are a little behind schedule with the medical dispenser, </w:t>
      </w:r>
      <w:r>
        <w:rPr>
          <w:rFonts w:ascii="Times New Roman" w:hAnsi="Times New Roman" w:cs="Times New Roman"/>
          <w:sz w:val="24"/>
        </w:rPr>
        <w:t xml:space="preserve">movement </w:t>
      </w:r>
      <w:r>
        <w:rPr>
          <w:rFonts w:ascii="Times New Roman" w:hAnsi="Times New Roman" w:cs="Times New Roman"/>
          <w:sz w:val="24"/>
        </w:rPr>
        <w:t>control has been completed and we are satisfied with the results. We are also getting ready to start work on our screen UI and fall detection tasks. We should have no problem in being able to deliver a finished product with all its working specifications by the end of the semester.</w:t>
      </w:r>
    </w:p>
    <w:p w14:paraId="543A8943" w14:textId="3519739A" w:rsidR="000D06CE" w:rsidRPr="000B6DE9" w:rsidRDefault="000D06CE">
      <w:pPr>
        <w:rPr>
          <w:rFonts w:ascii="Times New Roman" w:hAnsi="Times New Roman" w:cs="Times New Roman"/>
          <w:b/>
          <w:sz w:val="24"/>
        </w:rPr>
      </w:pPr>
    </w:p>
    <w:p w14:paraId="2C74A0EE" w14:textId="5A482D2E" w:rsidR="000B6DE9" w:rsidRPr="000B6DE9" w:rsidRDefault="000B6DE9">
      <w:pPr>
        <w:rPr>
          <w:rFonts w:ascii="Times New Roman" w:hAnsi="Times New Roman" w:cs="Times New Roman"/>
          <w:b/>
          <w:sz w:val="24"/>
        </w:rPr>
      </w:pPr>
      <w:r w:rsidRPr="000B6DE9">
        <w:rPr>
          <w:rFonts w:ascii="Times New Roman" w:hAnsi="Times New Roman" w:cs="Times New Roman"/>
          <w:b/>
          <w:sz w:val="24"/>
        </w:rPr>
        <w:t>3 Conclusions</w:t>
      </w:r>
    </w:p>
    <w:p w14:paraId="4CC58D96" w14:textId="1A628403" w:rsidR="000D06CE" w:rsidRDefault="000D06CE"/>
    <w:p w14:paraId="47BD83EA" w14:textId="220D0B96" w:rsidR="000D06CE" w:rsidRDefault="000D06CE"/>
    <w:p w14:paraId="47D9EFC4" w14:textId="355383E7" w:rsidR="000D06CE" w:rsidRDefault="000D06CE"/>
    <w:p w14:paraId="54B655AC" w14:textId="6D1103DB" w:rsidR="000D06CE" w:rsidRDefault="000D06CE"/>
    <w:p w14:paraId="40CDE458" w14:textId="3AE0BCF9" w:rsidR="000D06CE" w:rsidRDefault="000D06CE"/>
    <w:p w14:paraId="5ABE66A2" w14:textId="55744E4F" w:rsidR="00D41E7C" w:rsidRDefault="00D41E7C"/>
    <w:p w14:paraId="7D9BA29F" w14:textId="1643C573" w:rsidR="00D41E7C" w:rsidRDefault="00D41E7C"/>
    <w:p w14:paraId="40FA8AAB" w14:textId="5B47110E" w:rsidR="000B6DE9" w:rsidRDefault="000B6DE9"/>
    <w:p w14:paraId="50661B0E" w14:textId="4EB7333B" w:rsidR="000B6DE9" w:rsidRDefault="000B6DE9"/>
    <w:p w14:paraId="60852D8C" w14:textId="443DD04E" w:rsidR="000B6DE9" w:rsidRDefault="000B6DE9"/>
    <w:p w14:paraId="126D24AB" w14:textId="77777777" w:rsidR="000B6DE9" w:rsidRDefault="000B6DE9"/>
    <w:p w14:paraId="350F6D02" w14:textId="296426C1" w:rsidR="000B6DE9" w:rsidRDefault="000B6DE9"/>
    <w:p w14:paraId="1BE3DC78" w14:textId="3EA0ACFE" w:rsidR="000B6DE9" w:rsidRDefault="000B6DE9"/>
    <w:p w14:paraId="5B9C695C" w14:textId="77777777" w:rsidR="000D06CE" w:rsidRDefault="000D06CE"/>
    <w:sectPr w:rsidR="000D06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8DD9CF" w14:textId="77777777" w:rsidR="00CE6C34" w:rsidRDefault="00CE6C34" w:rsidP="001A5775">
      <w:pPr>
        <w:spacing w:after="0" w:line="240" w:lineRule="auto"/>
      </w:pPr>
      <w:r>
        <w:separator/>
      </w:r>
    </w:p>
  </w:endnote>
  <w:endnote w:type="continuationSeparator" w:id="0">
    <w:p w14:paraId="5EE9D9E0" w14:textId="77777777" w:rsidR="00CE6C34" w:rsidRDefault="00CE6C34" w:rsidP="001A5775">
      <w:pPr>
        <w:spacing w:after="0" w:line="240" w:lineRule="auto"/>
      </w:pPr>
      <w:r>
        <w:continuationSeparator/>
      </w:r>
    </w:p>
  </w:endnote>
  <w:endnote w:id="1">
    <w:p w14:paraId="044F1CD9" w14:textId="77777777" w:rsidR="00C56EDF" w:rsidRPr="001A5775" w:rsidRDefault="00C56EDF" w:rsidP="00C56EDF">
      <w:pPr>
        <w:pStyle w:val="EndnoteText"/>
        <w:rPr>
          <w:rFonts w:ascii="Times New Roman" w:hAnsi="Times New Roman" w:cs="Times New Roman"/>
          <w:color w:val="000000"/>
          <w:szCs w:val="24"/>
        </w:rPr>
      </w:pPr>
      <w:r>
        <w:rPr>
          <w:rStyle w:val="EndnoteReference"/>
        </w:rPr>
        <w:endnoteRef/>
      </w:r>
      <w:r>
        <w:t xml:space="preserve"> </w:t>
      </w:r>
      <w:r w:rsidRPr="001E08FB">
        <w:rPr>
          <w:rFonts w:ascii="Times New Roman" w:hAnsi="Times New Roman" w:cs="Times New Roman"/>
          <w:color w:val="000000"/>
          <w:szCs w:val="24"/>
        </w:rPr>
        <w:t xml:space="preserve">Yap, A.F.; Thirumoorthy, T.; Kwan, Y.H. Systematic review of the barriers affecting medication adherence in older adults. </w:t>
      </w:r>
      <w:r w:rsidRPr="001E08FB">
        <w:rPr>
          <w:rFonts w:ascii="Times New Roman" w:hAnsi="Times New Roman" w:cs="Times New Roman"/>
          <w:i/>
          <w:iCs/>
          <w:color w:val="000000"/>
          <w:szCs w:val="24"/>
        </w:rPr>
        <w:t xml:space="preserve">Geriatr. Gerontol. Int. </w:t>
      </w:r>
      <w:r w:rsidRPr="001E08FB">
        <w:rPr>
          <w:rFonts w:ascii="Times New Roman" w:hAnsi="Times New Roman" w:cs="Times New Roman"/>
          <w:b/>
          <w:bCs/>
          <w:color w:val="000000"/>
          <w:szCs w:val="24"/>
        </w:rPr>
        <w:t>2016</w:t>
      </w:r>
      <w:r w:rsidRPr="001E08FB">
        <w:rPr>
          <w:rFonts w:ascii="Times New Roman" w:hAnsi="Times New Roman" w:cs="Times New Roman"/>
          <w:color w:val="000000"/>
          <w:szCs w:val="24"/>
        </w:rPr>
        <w:t xml:space="preserve">, </w:t>
      </w:r>
      <w:r w:rsidRPr="001E08FB">
        <w:rPr>
          <w:rFonts w:ascii="Times New Roman" w:hAnsi="Times New Roman" w:cs="Times New Roman"/>
          <w:i/>
          <w:iCs/>
          <w:color w:val="000000"/>
          <w:szCs w:val="24"/>
        </w:rPr>
        <w:t>16</w:t>
      </w:r>
      <w:r>
        <w:rPr>
          <w:rFonts w:ascii="Times New Roman" w:hAnsi="Times New Roman" w:cs="Times New Roman"/>
          <w:color w:val="000000"/>
          <w:szCs w:val="24"/>
        </w:rPr>
        <w:t>, 6993–7001.</w:t>
      </w:r>
    </w:p>
  </w:endnote>
  <w:endnote w:id="2">
    <w:p w14:paraId="739B2D82" w14:textId="77777777" w:rsidR="001A5775" w:rsidRPr="001A5775" w:rsidRDefault="001A5775" w:rsidP="001A5775">
      <w:pPr>
        <w:pStyle w:val="NormalWeb"/>
        <w:spacing w:before="0" w:beforeAutospacing="0" w:after="0" w:afterAutospacing="0"/>
        <w:ind w:left="567" w:hanging="567"/>
        <w:rPr>
          <w:sz w:val="20"/>
        </w:rPr>
      </w:pPr>
      <w:r>
        <w:rPr>
          <w:rStyle w:val="EndnoteReference"/>
        </w:rPr>
        <w:endnoteRef/>
      </w:r>
      <w:r>
        <w:t xml:space="preserve"> </w:t>
      </w:r>
      <w:r w:rsidRPr="001A5775">
        <w:rPr>
          <w:sz w:val="20"/>
        </w:rPr>
        <w:t xml:space="preserve">Reeder, Blaine, et al. “Older Adults' Satisfaction with a Medication Dispensing Device in Home Care.” </w:t>
      </w:r>
      <w:r w:rsidRPr="001A5775">
        <w:rPr>
          <w:i/>
          <w:iCs/>
          <w:sz w:val="20"/>
        </w:rPr>
        <w:t>Informatics for Health &amp; Social Care</w:t>
      </w:r>
      <w:r w:rsidRPr="001A5775">
        <w:rPr>
          <w:sz w:val="20"/>
        </w:rPr>
        <w:t>, U.S. National Library of Medicine, Sept. 2013, www.ncbi.nlm.nih.gov/pmc/articles/PMC4122419/.</w:t>
      </w:r>
    </w:p>
  </w:endnote>
  <w:endnote w:id="3">
    <w:p w14:paraId="248B1FD1" w14:textId="77777777" w:rsidR="00C56EDF" w:rsidRDefault="00C56EDF" w:rsidP="00C56EDF">
      <w:pPr>
        <w:pStyle w:val="NormalWeb"/>
        <w:spacing w:before="0" w:beforeAutospacing="0" w:after="0" w:afterAutospacing="0"/>
        <w:ind w:left="567" w:hanging="567"/>
      </w:pPr>
      <w:r>
        <w:rPr>
          <w:rStyle w:val="EndnoteReference"/>
        </w:rPr>
        <w:endnoteRef/>
      </w:r>
      <w:r>
        <w:t xml:space="preserve"> </w:t>
      </w:r>
      <w:r w:rsidRPr="001A5775">
        <w:rPr>
          <w:sz w:val="20"/>
        </w:rPr>
        <w:t xml:space="preserve">Sumo Guide. “Best Automatic Pill Dispenser - Top 10 Reviews 2019.” </w:t>
      </w:r>
      <w:r w:rsidRPr="001A5775">
        <w:rPr>
          <w:i/>
          <w:iCs/>
          <w:sz w:val="20"/>
        </w:rPr>
        <w:t>Sumo Guide | The Ultimate Shopping Guide &amp; Product Reviews</w:t>
      </w:r>
      <w:r w:rsidRPr="001A5775">
        <w:rPr>
          <w:sz w:val="20"/>
        </w:rPr>
        <w:t>, Sumo Guide Team Https://Sumoguide.com/Wp-Content/Uploads/2016/09/Sumo-Guide-Logo-300x100.Png, 31 July 2019, sumoguide.com/best-automatic-pill-dispenser-reviews/.</w:t>
      </w:r>
    </w:p>
  </w:endnote>
  <w:endnote w:id="4">
    <w:p w14:paraId="2E192A48" w14:textId="77777777" w:rsidR="001A5775" w:rsidRDefault="001A5775">
      <w:pPr>
        <w:pStyle w:val="EndnoteText"/>
      </w:pPr>
      <w:r>
        <w:rPr>
          <w:rStyle w:val="EndnoteReference"/>
        </w:rPr>
        <w:endnoteRef/>
      </w:r>
      <w:r>
        <w:t xml:space="preserve"> </w:t>
      </w:r>
      <w:r w:rsidRPr="001A5775">
        <w:rPr>
          <w:rFonts w:ascii="Times New Roman" w:hAnsi="Times New Roman" w:cs="Times New Roman"/>
        </w:rPr>
        <w:t>American Society of Health-System Pharmacists. ASHP guidelines on the safe use of automated dispensing devices. Am J Health-Syst Pharm. 2010; 67:483–90.</w:t>
      </w:r>
      <w:bookmarkStart w:id="2" w:name="_GoBack"/>
      <w:bookmarkEnd w:id="2"/>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065CB" w14:textId="77777777" w:rsidR="00CE6C34" w:rsidRDefault="00CE6C34" w:rsidP="001A5775">
      <w:pPr>
        <w:spacing w:after="0" w:line="240" w:lineRule="auto"/>
      </w:pPr>
      <w:r>
        <w:separator/>
      </w:r>
    </w:p>
  </w:footnote>
  <w:footnote w:type="continuationSeparator" w:id="0">
    <w:p w14:paraId="2AFDED85" w14:textId="77777777" w:rsidR="00CE6C34" w:rsidRDefault="00CE6C34" w:rsidP="001A5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3382D"/>
    <w:multiLevelType w:val="hybridMultilevel"/>
    <w:tmpl w:val="E46470AC"/>
    <w:lvl w:ilvl="0" w:tplc="6AB89FE0">
      <w:start w:val="1"/>
      <w:numFmt w:val="decimal"/>
      <w:lvlText w:val="%1."/>
      <w:lvlJc w:val="left"/>
      <w:pPr>
        <w:ind w:left="720" w:hanging="360"/>
      </w:pPr>
      <w:rPr>
        <w:rFonts w:ascii="Times New Roman" w:eastAsiaTheme="minorHAnsi"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F0DB6"/>
    <w:multiLevelType w:val="hybridMultilevel"/>
    <w:tmpl w:val="50D6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775"/>
    <w:rsid w:val="000B6DE9"/>
    <w:rsid w:val="000C049E"/>
    <w:rsid w:val="000D06CE"/>
    <w:rsid w:val="001A5775"/>
    <w:rsid w:val="00415C4C"/>
    <w:rsid w:val="00594BE9"/>
    <w:rsid w:val="00770E55"/>
    <w:rsid w:val="00B16D3E"/>
    <w:rsid w:val="00BA21AF"/>
    <w:rsid w:val="00BB0161"/>
    <w:rsid w:val="00C56EDF"/>
    <w:rsid w:val="00CE6C34"/>
    <w:rsid w:val="00D41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99030ED"/>
  <w15:chartTrackingRefBased/>
  <w15:docId w15:val="{4754FEF6-0215-469F-9E0D-5702DD86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775"/>
    <w:rPr>
      <w:color w:val="0000FF"/>
      <w:u w:val="single"/>
    </w:rPr>
  </w:style>
  <w:style w:type="paragraph" w:styleId="EndnoteText">
    <w:name w:val="endnote text"/>
    <w:basedOn w:val="Normal"/>
    <w:link w:val="EndnoteTextChar"/>
    <w:uiPriority w:val="99"/>
    <w:semiHidden/>
    <w:unhideWhenUsed/>
    <w:rsid w:val="001A57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5775"/>
    <w:rPr>
      <w:sz w:val="20"/>
      <w:szCs w:val="20"/>
    </w:rPr>
  </w:style>
  <w:style w:type="character" w:styleId="EndnoteReference">
    <w:name w:val="endnote reference"/>
    <w:basedOn w:val="DefaultParagraphFont"/>
    <w:uiPriority w:val="99"/>
    <w:unhideWhenUsed/>
    <w:rsid w:val="001A5775"/>
    <w:rPr>
      <w:vertAlign w:val="superscript"/>
    </w:rPr>
  </w:style>
  <w:style w:type="paragraph" w:styleId="ListParagraph">
    <w:name w:val="List Paragraph"/>
    <w:basedOn w:val="Normal"/>
    <w:uiPriority w:val="34"/>
    <w:qFormat/>
    <w:rsid w:val="001A5775"/>
    <w:pPr>
      <w:ind w:left="720"/>
      <w:contextualSpacing/>
    </w:pPr>
  </w:style>
  <w:style w:type="paragraph" w:styleId="NormalWeb">
    <w:name w:val="Normal (Web)"/>
    <w:basedOn w:val="Normal"/>
    <w:uiPriority w:val="99"/>
    <w:unhideWhenUsed/>
    <w:rsid w:val="001A57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436682">
      <w:bodyDiv w:val="1"/>
      <w:marLeft w:val="0"/>
      <w:marRight w:val="0"/>
      <w:marTop w:val="0"/>
      <w:marBottom w:val="0"/>
      <w:divBdr>
        <w:top w:val="none" w:sz="0" w:space="0" w:color="auto"/>
        <w:left w:val="none" w:sz="0" w:space="0" w:color="auto"/>
        <w:bottom w:val="none" w:sz="0" w:space="0" w:color="auto"/>
        <w:right w:val="none" w:sz="0" w:space="0" w:color="auto"/>
      </w:divBdr>
    </w:div>
    <w:div w:id="125639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1BC94-B8C9-4549-8897-3F6D35537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Boaro Fernando</dc:creator>
  <cp:keywords/>
  <dc:description/>
  <cp:lastModifiedBy>Boaro Fernando</cp:lastModifiedBy>
  <cp:revision>3</cp:revision>
  <dcterms:created xsi:type="dcterms:W3CDTF">2019-10-12T14:46:00Z</dcterms:created>
  <dcterms:modified xsi:type="dcterms:W3CDTF">2019-10-20T05:57:00Z</dcterms:modified>
</cp:coreProperties>
</file>