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D84697" w14:textId="12886873" w:rsidR="00DC319A" w:rsidRPr="00E46386" w:rsidRDefault="00DC319A" w:rsidP="004B49E3">
      <w:pPr>
        <w:jc w:val="center"/>
        <w:rPr>
          <w:rFonts w:ascii="Garamond" w:hAnsi="Garamond"/>
          <w:b/>
          <w:sz w:val="20"/>
          <w:szCs w:val="20"/>
        </w:rPr>
      </w:pPr>
      <w:commentRangeStart w:id="0"/>
      <w:r w:rsidRPr="00E46386">
        <w:rPr>
          <w:rFonts w:ascii="Garamond" w:hAnsi="Garamond"/>
          <w:b/>
          <w:sz w:val="20"/>
          <w:szCs w:val="20"/>
        </w:rPr>
        <w:t xml:space="preserve">The </w:t>
      </w:r>
      <w:r w:rsidR="00A603C1" w:rsidRPr="00E46386">
        <w:rPr>
          <w:rFonts w:ascii="Garamond" w:hAnsi="Garamond"/>
          <w:b/>
          <w:sz w:val="20"/>
          <w:szCs w:val="20"/>
        </w:rPr>
        <w:t>M</w:t>
      </w:r>
      <w:r w:rsidRPr="00E46386">
        <w:rPr>
          <w:rFonts w:ascii="Garamond" w:hAnsi="Garamond"/>
          <w:b/>
          <w:sz w:val="20"/>
          <w:szCs w:val="20"/>
        </w:rPr>
        <w:t xml:space="preserve">erits of </w:t>
      </w:r>
      <w:r w:rsidR="00A603C1" w:rsidRPr="00E46386">
        <w:rPr>
          <w:rFonts w:ascii="Garamond" w:hAnsi="Garamond"/>
          <w:b/>
          <w:sz w:val="20"/>
          <w:szCs w:val="20"/>
        </w:rPr>
        <w:t>S</w:t>
      </w:r>
      <w:r w:rsidRPr="00E46386">
        <w:rPr>
          <w:rFonts w:ascii="Garamond" w:hAnsi="Garamond"/>
          <w:b/>
          <w:sz w:val="20"/>
          <w:szCs w:val="20"/>
        </w:rPr>
        <w:t xml:space="preserve">ocial </w:t>
      </w:r>
      <w:r w:rsidR="00A603C1" w:rsidRPr="00E46386">
        <w:rPr>
          <w:rFonts w:ascii="Garamond" w:hAnsi="Garamond"/>
          <w:b/>
          <w:sz w:val="20"/>
          <w:szCs w:val="20"/>
        </w:rPr>
        <w:t>C</w:t>
      </w:r>
      <w:r w:rsidRPr="00E46386">
        <w:rPr>
          <w:rFonts w:ascii="Garamond" w:hAnsi="Garamond"/>
          <w:b/>
          <w:sz w:val="20"/>
          <w:szCs w:val="20"/>
        </w:rPr>
        <w:t xml:space="preserve">redit </w:t>
      </w:r>
      <w:r w:rsidR="00A603C1" w:rsidRPr="00E46386">
        <w:rPr>
          <w:rFonts w:ascii="Garamond" w:hAnsi="Garamond"/>
          <w:b/>
          <w:sz w:val="20"/>
          <w:szCs w:val="20"/>
        </w:rPr>
        <w:t>R</w:t>
      </w:r>
      <w:r w:rsidRPr="00E46386">
        <w:rPr>
          <w:rFonts w:ascii="Garamond" w:hAnsi="Garamond"/>
          <w:b/>
          <w:sz w:val="20"/>
          <w:szCs w:val="20"/>
        </w:rPr>
        <w:t>ating in China?</w:t>
      </w:r>
      <w:commentRangeEnd w:id="0"/>
      <w:r w:rsidR="00087A38" w:rsidRPr="00E46386">
        <w:rPr>
          <w:rStyle w:val="CommentReference"/>
          <w:sz w:val="20"/>
          <w:szCs w:val="20"/>
        </w:rPr>
        <w:commentReference w:id="0"/>
      </w:r>
    </w:p>
    <w:p w14:paraId="13705C2A" w14:textId="77777777" w:rsidR="00F1265B" w:rsidRPr="00E46386" w:rsidRDefault="00F1265B" w:rsidP="004B49E3">
      <w:pPr>
        <w:jc w:val="center"/>
        <w:rPr>
          <w:rFonts w:ascii="Garamond" w:hAnsi="Garamond"/>
          <w:sz w:val="20"/>
          <w:szCs w:val="20"/>
        </w:rPr>
      </w:pPr>
    </w:p>
    <w:p w14:paraId="6292FD2D" w14:textId="0C2F738B" w:rsidR="004B49E3" w:rsidRPr="00E46386" w:rsidRDefault="004B49E3" w:rsidP="004B49E3">
      <w:pPr>
        <w:jc w:val="center"/>
        <w:rPr>
          <w:rFonts w:ascii="Garamond" w:hAnsi="Garamond"/>
          <w:sz w:val="20"/>
          <w:szCs w:val="20"/>
        </w:rPr>
      </w:pPr>
      <w:commentRangeStart w:id="1"/>
      <w:r w:rsidRPr="00E46386">
        <w:rPr>
          <w:rFonts w:ascii="Garamond" w:hAnsi="Garamond"/>
          <w:sz w:val="20"/>
          <w:szCs w:val="20"/>
        </w:rPr>
        <w:t>Rockwell F. Clancy, PhD</w:t>
      </w:r>
    </w:p>
    <w:p w14:paraId="7181F7C2" w14:textId="73DC9DD7" w:rsidR="004B49E3" w:rsidRPr="00E46386" w:rsidRDefault="004B49E3" w:rsidP="004B49E3">
      <w:pPr>
        <w:jc w:val="center"/>
        <w:rPr>
          <w:rFonts w:ascii="Garamond" w:hAnsi="Garamond"/>
          <w:sz w:val="20"/>
          <w:szCs w:val="20"/>
        </w:rPr>
      </w:pPr>
      <w:r w:rsidRPr="00E46386">
        <w:rPr>
          <w:rFonts w:ascii="Garamond" w:hAnsi="Garamond"/>
          <w:sz w:val="20"/>
          <w:szCs w:val="20"/>
        </w:rPr>
        <w:t>University of Michigan-Shanghai Jiao Tong University Joint Institute</w:t>
      </w:r>
    </w:p>
    <w:p w14:paraId="71A0395D" w14:textId="50477D9F" w:rsidR="004B49E3" w:rsidRPr="00E46386" w:rsidRDefault="004B49E3" w:rsidP="004B49E3">
      <w:pPr>
        <w:jc w:val="center"/>
        <w:rPr>
          <w:rFonts w:ascii="Garamond" w:hAnsi="Garamond"/>
          <w:sz w:val="20"/>
          <w:szCs w:val="20"/>
        </w:rPr>
      </w:pPr>
      <w:r w:rsidRPr="00E46386">
        <w:rPr>
          <w:rFonts w:ascii="Garamond" w:hAnsi="Garamond"/>
          <w:sz w:val="20"/>
          <w:szCs w:val="20"/>
        </w:rPr>
        <w:t>Institute of Social Cognitive and Behavioral Science</w:t>
      </w:r>
    </w:p>
    <w:p w14:paraId="6293688F" w14:textId="3FC26BFE" w:rsidR="004B49E3" w:rsidRPr="00E46386" w:rsidRDefault="004B49E3" w:rsidP="004B49E3">
      <w:pPr>
        <w:jc w:val="center"/>
        <w:rPr>
          <w:rFonts w:ascii="Garamond" w:hAnsi="Garamond"/>
          <w:sz w:val="20"/>
          <w:szCs w:val="20"/>
        </w:rPr>
      </w:pPr>
      <w:r w:rsidRPr="00E46386">
        <w:rPr>
          <w:rFonts w:ascii="Garamond" w:hAnsi="Garamond"/>
          <w:sz w:val="20"/>
          <w:szCs w:val="20"/>
        </w:rPr>
        <w:t>Shanghai Jiao Tong University</w:t>
      </w:r>
      <w:commentRangeEnd w:id="1"/>
      <w:r w:rsidR="00087A38" w:rsidRPr="00E46386">
        <w:rPr>
          <w:rStyle w:val="CommentReference"/>
          <w:sz w:val="20"/>
          <w:szCs w:val="20"/>
        </w:rPr>
        <w:commentReference w:id="1"/>
      </w:r>
    </w:p>
    <w:p w14:paraId="4479B55C" w14:textId="77777777" w:rsidR="00F1265B" w:rsidRPr="00E46386" w:rsidRDefault="00F1265B" w:rsidP="00DC319A">
      <w:pPr>
        <w:jc w:val="both"/>
        <w:rPr>
          <w:rFonts w:ascii="Garamond" w:hAnsi="Garamond"/>
          <w:sz w:val="20"/>
          <w:szCs w:val="20"/>
        </w:rPr>
      </w:pPr>
    </w:p>
    <w:p w14:paraId="24A80A2B" w14:textId="0CF1C65F" w:rsidR="00DC319A" w:rsidRPr="00E46386" w:rsidRDefault="00DC319A" w:rsidP="00DC319A">
      <w:pPr>
        <w:jc w:val="both"/>
        <w:rPr>
          <w:rFonts w:ascii="Garamond" w:hAnsi="Garamond"/>
          <w:b/>
          <w:sz w:val="20"/>
          <w:szCs w:val="20"/>
        </w:rPr>
      </w:pPr>
      <w:commentRangeStart w:id="2"/>
      <w:r w:rsidRPr="00E46386">
        <w:rPr>
          <w:rFonts w:ascii="Garamond" w:hAnsi="Garamond"/>
          <w:sz w:val="20"/>
          <w:szCs w:val="20"/>
        </w:rPr>
        <w:t>China plans to assign a “social credit” score to citizen</w:t>
      </w:r>
      <w:r w:rsidR="00980115" w:rsidRPr="00E46386">
        <w:rPr>
          <w:rFonts w:ascii="Garamond" w:hAnsi="Garamond"/>
          <w:sz w:val="20"/>
          <w:szCs w:val="20"/>
        </w:rPr>
        <w:t>s</w:t>
      </w:r>
      <w:r w:rsidRPr="00E46386">
        <w:rPr>
          <w:rFonts w:ascii="Garamond" w:hAnsi="Garamond"/>
          <w:sz w:val="20"/>
          <w:szCs w:val="20"/>
        </w:rPr>
        <w:t>, based on criteria such as personal debt, educational background, and social media activity</w:t>
      </w:r>
      <w:r w:rsidR="007C2009" w:rsidRPr="00E46386">
        <w:rPr>
          <w:rFonts w:ascii="Garamond" w:hAnsi="Garamond"/>
          <w:sz w:val="20"/>
          <w:szCs w:val="20"/>
        </w:rPr>
        <w:t xml:space="preserve"> – </w:t>
      </w:r>
      <w:r w:rsidR="00AE73D2" w:rsidRPr="00E46386">
        <w:rPr>
          <w:rFonts w:ascii="Garamond" w:hAnsi="Garamond"/>
          <w:sz w:val="20"/>
          <w:szCs w:val="20"/>
        </w:rPr>
        <w:t>relaying on high technology and mass surveillance</w:t>
      </w:r>
      <w:r w:rsidR="007C2009" w:rsidRPr="00E46386">
        <w:rPr>
          <w:rFonts w:ascii="Garamond" w:hAnsi="Garamond"/>
          <w:sz w:val="20"/>
          <w:szCs w:val="20"/>
        </w:rPr>
        <w:t xml:space="preserve"> – </w:t>
      </w:r>
      <w:r w:rsidR="00392EC3" w:rsidRPr="00E46386">
        <w:rPr>
          <w:rFonts w:ascii="Garamond" w:hAnsi="Garamond"/>
          <w:sz w:val="20"/>
          <w:szCs w:val="20"/>
        </w:rPr>
        <w:t xml:space="preserve">which </w:t>
      </w:r>
      <w:r w:rsidRPr="00E46386">
        <w:rPr>
          <w:rFonts w:ascii="Garamond" w:hAnsi="Garamond"/>
          <w:sz w:val="20"/>
          <w:szCs w:val="20"/>
        </w:rPr>
        <w:t xml:space="preserve">has been criticized as dystopian and Orwellian </w:t>
      </w:r>
      <w:r w:rsidR="00C00DE1" w:rsidRPr="00E46386">
        <w:rPr>
          <w:rFonts w:ascii="Garamond" w:hAnsi="Garamond"/>
          <w:sz w:val="20"/>
          <w:szCs w:val="20"/>
        </w:rPr>
        <w:fldChar w:fldCharType="begin" w:fldLock="1"/>
      </w:r>
      <w:r w:rsidR="00C14EFB" w:rsidRPr="00E46386">
        <w:rPr>
          <w:rFonts w:ascii="Garamond" w:hAnsi="Garamond"/>
          <w:sz w:val="20"/>
          <w:szCs w:val="20"/>
        </w:rPr>
        <w:instrText>ADDIN CSL_CITATION {"citationItems":[{"id":"ITEM-1","itemData":{"author":[{"dropping-particle":"","family":"Marr","given":"Bernard","non-dropping-particle":"","parse-names":false,"suffix":""}],"container-title":"Forbes","id":"ITEM-1","issued":{"date-parts":[["2019","1","29"]]},"title":"Chinese Social Credit Score: Utopian Big Data Bliss Or Black Mirror On Steroids?","type":"article-newspaper"},"uris":["http://www.mendeley.com/documents/?uuid=c7eacb70-2d8f-32aa-8ce2-ab660b8e0224"]},{"id":"ITEM-2","itemData":{"author":[{"dropping-particle":"","family":"Yan","given":"Sophia","non-dropping-particle":"","parse-names":false,"suffix":""}],"container-title":"South China Morning Post","id":"ITEM-2","issued":{"date-parts":[["2019","6","2"]]},"title":"The Village Testing China’s Social Credit System: Driven by Big Data, Its Citizens Earn a Star Rating","type":"article-newspaper"},"uris":["http://www.mendeley.com/documents/?uuid=d450b8ed-16ae-4e51-928f-a1fb305fc98d"]},{"id":"ITEM-3","itemData":{"author":[{"dropping-particle":"","family":"Champbell","given":"Charlie","non-dropping-particle":"","parse-names":false,"suffix":""}],"container-title":"Time","id":"ITEM-3","issued":{"date-parts":[["2019"]]},"title":"How China Is Using Big Data to Create a Social Credit Score","type":"article-newspaper"},"uris":["http://www.mendeley.com/documents/?uuid=9c309868-4148-3028-aed1-6d273ffd2086"]},{"id":"ITEM-4","itemData":{"author":[{"dropping-particle":"","family":"Tang","given":"Frank","non-dropping-particle":"","parse-names":false,"suffix":""}],"container-title":"South China Morning Post","id":"ITEM-4","issued":{"date-parts":[["2018","6","2"]]},"title":"China Names 169 People Banned from Taking Flights or Trains under Social Credit System","type":"article-newspaper"},"uris":["http://www.mendeley.com/documents/?uuid=97cbeb5b-425f-3a92-a6af-8a5f748d1df9"]}],"mendeley":{"formattedCitation":"(Champbell, 2019; Marr, 2019; Tang, 2018; Yan, 2019)","manualFormatting":"(Champbell, 2019; Marr, 2019; Tang, 2018)","plainTextFormattedCitation":"(Champbell, 2019; Marr, 2019; Tang, 2018; Yan, 2019)","previouslyFormattedCitation":"(Champbell, 2019; Marr, 2019; Tang, 2018; Yan, 2019)"},"properties":{"noteIndex":0},"schema":"https://github.com/citation-style-language/schema/raw/master/csl-citation.json"}</w:instrText>
      </w:r>
      <w:r w:rsidR="00C00DE1" w:rsidRPr="00E46386">
        <w:rPr>
          <w:rFonts w:ascii="Garamond" w:hAnsi="Garamond"/>
          <w:sz w:val="20"/>
          <w:szCs w:val="20"/>
        </w:rPr>
        <w:fldChar w:fldCharType="separate"/>
      </w:r>
      <w:r w:rsidR="005A213E" w:rsidRPr="00E46386">
        <w:rPr>
          <w:rFonts w:ascii="Garamond" w:hAnsi="Garamond"/>
          <w:noProof/>
          <w:sz w:val="20"/>
          <w:szCs w:val="20"/>
        </w:rPr>
        <w:t>(Champbell, 2019; Marr, 2019; Tang, 2018)</w:t>
      </w:r>
      <w:r w:rsidR="00C00DE1" w:rsidRPr="00E46386">
        <w:rPr>
          <w:rFonts w:ascii="Garamond" w:hAnsi="Garamond"/>
          <w:sz w:val="20"/>
          <w:szCs w:val="20"/>
        </w:rPr>
        <w:fldChar w:fldCharType="end"/>
      </w:r>
      <w:r w:rsidRPr="00E46386">
        <w:rPr>
          <w:rFonts w:ascii="Garamond" w:hAnsi="Garamond"/>
          <w:sz w:val="20"/>
          <w:szCs w:val="20"/>
        </w:rPr>
        <w:t>.</w:t>
      </w:r>
      <w:commentRangeEnd w:id="2"/>
      <w:r w:rsidR="00C13948" w:rsidRPr="00E46386">
        <w:rPr>
          <w:rStyle w:val="CommentReference"/>
          <w:sz w:val="20"/>
          <w:szCs w:val="20"/>
        </w:rPr>
        <w:commentReference w:id="2"/>
      </w:r>
      <w:r w:rsidRPr="00E46386">
        <w:rPr>
          <w:rFonts w:ascii="Garamond" w:hAnsi="Garamond"/>
          <w:sz w:val="20"/>
          <w:szCs w:val="20"/>
        </w:rPr>
        <w:t xml:space="preserve"> </w:t>
      </w:r>
      <w:commentRangeStart w:id="3"/>
      <w:r w:rsidRPr="00E46386">
        <w:rPr>
          <w:rFonts w:ascii="Garamond" w:hAnsi="Garamond"/>
          <w:sz w:val="20"/>
          <w:szCs w:val="20"/>
        </w:rPr>
        <w:t>In response, this essay considers the merits of social credit rating in China. Social credit rating in China is necessary to ensure greater largescale cooperation than is currently possible</w:t>
      </w:r>
      <w:r w:rsidR="007C2009" w:rsidRPr="00E46386">
        <w:rPr>
          <w:rFonts w:ascii="Garamond" w:hAnsi="Garamond"/>
          <w:sz w:val="20"/>
          <w:szCs w:val="20"/>
        </w:rPr>
        <w:t>,</w:t>
      </w:r>
      <w:r w:rsidRPr="00E46386">
        <w:rPr>
          <w:rFonts w:ascii="Garamond" w:hAnsi="Garamond"/>
          <w:sz w:val="20"/>
          <w:szCs w:val="20"/>
        </w:rPr>
        <w:t xml:space="preserve"> given Chinese social institutions. Criticisms of this system fail to acknowledge the serious and intractable nature of ethical problems</w:t>
      </w:r>
      <w:r w:rsidR="00D60BB3" w:rsidRPr="00E46386">
        <w:rPr>
          <w:rFonts w:ascii="Garamond" w:hAnsi="Garamond"/>
          <w:sz w:val="20"/>
          <w:szCs w:val="20"/>
        </w:rPr>
        <w:t xml:space="preserve"> resulting from a lack of cooperation</w:t>
      </w:r>
      <w:r w:rsidR="007C2009" w:rsidRPr="00E46386">
        <w:rPr>
          <w:rFonts w:ascii="Garamond" w:hAnsi="Garamond"/>
          <w:sz w:val="20"/>
          <w:szCs w:val="20"/>
        </w:rPr>
        <w:t xml:space="preserve"> </w:t>
      </w:r>
      <w:r w:rsidR="000E0F87" w:rsidRPr="00E46386">
        <w:rPr>
          <w:rFonts w:ascii="Garamond" w:hAnsi="Garamond"/>
          <w:sz w:val="20"/>
          <w:szCs w:val="20"/>
        </w:rPr>
        <w:fldChar w:fldCharType="begin" w:fldLock="1"/>
      </w:r>
      <w:r w:rsidR="00C14EFB" w:rsidRPr="00E46386">
        <w:rPr>
          <w:rFonts w:ascii="Garamond" w:hAnsi="Garamond"/>
          <w:sz w:val="20"/>
          <w:szCs w:val="20"/>
        </w:rPr>
        <w:instrText>ADDIN CSL_CITATION {"citationItems":[{"id":"ITEM-1","itemData":{"DOI":"10.1126/science.aau8712","ISSN":"0036-8075","abstract":"Civic honesty is essential to social capital and economic development but is often in conflict with material self-interest. We examine the trade-off between honesty and self-interest using field experiments in 355 cities spanning 40 countries around the globe. In these experiments, we turned in more than 17,000 lost wallets containing varying amounts of money at public and private institutions and measured whether recipients contacted the owners to return the wallets. In virtually all countries, citizens were more likely to return wallets that contained more money. Neither nonexperts nor professional economists were able to predict this result. Additional data suggest that our main findings can be explained by a combination of altruistic concerns and an aversion to viewing oneself as a thief, both of which increase with the material benefits of dishonesty.","author":[{"dropping-particle":"","family":"Cohn","given":"Alain","non-dropping-particle":"","parse-names":false,"suffix":""},{"dropping-particle":"","family":"Maréchal","given":"Michel André","non-dropping-particle":"","parse-names":false,"suffix":""},{"dropping-particle":"","family":"Tannenbaum","given":"David","non-dropping-particle":"","parse-names":false,"suffix":""},{"dropping-particle":"","family":"Zünd","given":"Christian Lukas","non-dropping-particle":"","parse-names":false,"suffix":""}],"container-title":"Science","id":"ITEM-1","issue":"6448","issued":{"date-parts":[["2019"]]},"page":"70-73","title":"Civic Honesty around the Globe","type":"article-journal","volume":"365"},"uris":["http://www.mendeley.com/documents/?uuid=a39269be-09c4-454c-b500-37fd188b3a28"]},{"id":"ITEM-2","itemData":{"DOI":"10.1073/pnas.0905918106","ISBN":"0027-8424","ISSN":"0027-8424","PMID":"19805085","abstract":"In a pairwise interaction, an individual who uses costly punishment must pay a cost in order that the opponent incurs a cost. It has been argued that individuals will behave more cooperatively if they know that their opponent has the option of using costly punishment. We examined this hypothesis by conducting two repeated two-player Prisoner's Dilemma experiments, that differed in their payoffs associated to cooperation, with university students from Beijing as participants. In these experiments, the level of cooperation either stayed the same or actually decreased when compared with the control experiments in which costly punishment was not an option. We argue that this result is likely due to differences in cultural attitudes to cooperation and punishment based on similar experiments with university students from Boston that found cooperation did increase with costly punishment.","author":[{"dropping-particle":"","family":"Wua","given":"Jia-Jia","non-dropping-particle":"","parse-names":false,"suffix":""},{"dropping-particle":"","family":"Zhanga","given":"Bo-Yu","non-dropping-particle":"","parse-names":false,"suffix":""},{"dropping-particle":"","family":"Zhoub","given":"Zhen-Xing","non-dropping-particle":"","parse-names":false,"suffix":""},{"dropping-particle":"","family":"Hea","given":"Qiao-Qiao","non-dropping-particle":"","parse-names":false,"suffix":""},{"dropping-particle":"","family":"Zhenga","given":"Xiu-Deng","non-dropping-particle":"","parse-names":false,"suffix":""},{"dropping-particle":"","family":"Cressmanc","given":"Ross","non-dropping-particle":"","parse-names":false,"suffix":""},{"dropping-particle":"","family":"Yi Tao","given":"","non-dropping-particle":"","parse-names":false,"suffix":""}],"container-title":"Proceedings of the National Academy of Sciences","id":"ITEM-2","issue":"41","issued":{"date-parts":[["2009"]]},"page":"17448-17451","title":"Costly Punishment Does Not Always Increase Cooperation","type":"article-journal","volume":"106"},"uris":["http://www.mendeley.com/documents/?uuid=e0b7ae12-7fa1-489a-bb12-cba74dfeee58"]},{"id":"ITEM-3","itemData":{"DOI":"doi.org/10.1016/j.jebo.2016.04.012","abstract":"ABSTRACT The honesty of resident nationals of 15 countries was measured in two experiments: reporting a coin flip with a reward for \" heads \" , and an online quiz with the possibility of cheating. There are large differences in honesty across countries. Average honesty correlates with per capita GDP: this relationship is driven mostly by GDP differences arising before 1950, rather than by GDP growth since 1950, suggesting that the growth-honesty relationship was more important in earlier periods than today. The experiment also elicited participants' beliefs about honesty in different countries. Beliefs were not correlated with reality. Instead they appear to be driven by cognitive biases, including self-projection.","author":[{"dropping-particle":"","family":"Hugh-Jones","given":"David","non-dropping-particle":"","parse-names":false,"suffix":""}],"container-title":"Journal of Economic Behavior &amp; Organization","id":"ITEM-3","issued":{"date-parts":[["2016"]]},"page":"99-114","title":"Honesty and Beliefs about Honesty in 15 Countries","type":"article-journal","volume":"127"},"uris":["http://www.mendeley.com/documents/?uuid=36b13f86-3173-4e20-b47f-42845ad3e4d2"]}],"mendeley":{"formattedCitation":"(Cohn, Maréchal, Tannenbaum, &amp; Zünd, 2019; Hugh-Jones, 2016; Wua et al., 2009)","plainTextFormattedCitation":"(Cohn, Maréchal, Tannenbaum, &amp; Zünd, 2019; Hugh-Jones, 2016; Wua et al., 2009)","previouslyFormattedCitation":"(Cohn, Maréchal, Tannenbaum, &amp; Zünd, 2019; Hugh-Jones, 2016; Wua et al., 2009)"},"properties":{"noteIndex":0},"schema":"https://github.com/citation-style-language/schema/raw/master/csl-citation.json"}</w:instrText>
      </w:r>
      <w:r w:rsidR="000E0F87" w:rsidRPr="00E46386">
        <w:rPr>
          <w:rFonts w:ascii="Garamond" w:hAnsi="Garamond"/>
          <w:sz w:val="20"/>
          <w:szCs w:val="20"/>
        </w:rPr>
        <w:fldChar w:fldCharType="separate"/>
      </w:r>
      <w:r w:rsidR="00F31D4F" w:rsidRPr="00E46386">
        <w:rPr>
          <w:rFonts w:ascii="Garamond" w:hAnsi="Garamond"/>
          <w:noProof/>
          <w:sz w:val="20"/>
          <w:szCs w:val="20"/>
        </w:rPr>
        <w:t>(Cohn, Maréchal, Tannenbaum, &amp; Zünd, 2019; Hugh-Jones, 2016; Wua et al., 2009)</w:t>
      </w:r>
      <w:r w:rsidR="000E0F87" w:rsidRPr="00E46386">
        <w:rPr>
          <w:rFonts w:ascii="Garamond" w:hAnsi="Garamond"/>
          <w:sz w:val="20"/>
          <w:szCs w:val="20"/>
        </w:rPr>
        <w:fldChar w:fldCharType="end"/>
      </w:r>
      <w:r w:rsidRPr="00E46386">
        <w:rPr>
          <w:rFonts w:ascii="Garamond" w:hAnsi="Garamond"/>
          <w:sz w:val="20"/>
          <w:szCs w:val="20"/>
        </w:rPr>
        <w:t>, are ignorant of the cultural elements and difficulties involved in developing and maintaining largescale cooperation, and are based on WEIRD (Western Educated Industrialized Rich Democratic) assumptions,</w:t>
      </w:r>
      <w:r w:rsidR="00392EC3" w:rsidRPr="00E46386">
        <w:rPr>
          <w:rFonts w:ascii="Garamond" w:hAnsi="Garamond"/>
          <w:sz w:val="20"/>
          <w:szCs w:val="20"/>
        </w:rPr>
        <w:t xml:space="preserve"> </w:t>
      </w:r>
      <w:r w:rsidRPr="00E46386">
        <w:rPr>
          <w:rFonts w:ascii="Garamond" w:hAnsi="Garamond"/>
          <w:sz w:val="20"/>
          <w:szCs w:val="20"/>
        </w:rPr>
        <w:t xml:space="preserve">taking for granted the existence of institutions ensuring cooperation characteristic of, but </w:t>
      </w:r>
      <w:r w:rsidR="00392EC3" w:rsidRPr="00E46386">
        <w:rPr>
          <w:rFonts w:ascii="Garamond" w:hAnsi="Garamond"/>
          <w:sz w:val="20"/>
          <w:szCs w:val="20"/>
        </w:rPr>
        <w:t>somewhat</w:t>
      </w:r>
      <w:r w:rsidRPr="00E46386">
        <w:rPr>
          <w:rFonts w:ascii="Garamond" w:hAnsi="Garamond"/>
          <w:sz w:val="20"/>
          <w:szCs w:val="20"/>
        </w:rPr>
        <w:t xml:space="preserve"> unique to WEIRD societies</w:t>
      </w:r>
      <w:r w:rsidR="00F1265B" w:rsidRPr="00E46386">
        <w:rPr>
          <w:rFonts w:ascii="Garamond" w:hAnsi="Garamond"/>
          <w:sz w:val="20"/>
          <w:szCs w:val="20"/>
        </w:rPr>
        <w:t xml:space="preserve"> </w:t>
      </w:r>
      <w:r w:rsidR="00445466" w:rsidRPr="00E46386">
        <w:rPr>
          <w:rFonts w:ascii="Garamond" w:hAnsi="Garamond"/>
          <w:sz w:val="20"/>
          <w:szCs w:val="20"/>
        </w:rPr>
        <w:fldChar w:fldCharType="begin" w:fldLock="1"/>
      </w:r>
      <w:r w:rsidR="00F31D4F" w:rsidRPr="00E46386">
        <w:rPr>
          <w:rFonts w:ascii="Garamond" w:hAnsi="Garamond"/>
          <w:sz w:val="20"/>
          <w:szCs w:val="20"/>
        </w:rPr>
        <w:instrText>ADDIN CSL_CITATION {"citationItems":[{"id":"ITEM-1","itemData":{"DOI":"10.1016/j.cobeha.2015.02.001","ISBN":"0-07-065110-8 (paperback)","ISSN":"23521546","PMID":"15517416","abstract":"Comparative research from diverse societies shows that human social behavior varies immensely across a broad range of domains, including cooperation, fairness, trust, punishment, aggressiveness, morality and competitiveness. Efforts to explain this global variation have increasingly pointed to the importance of packages of social norms, or institutions. This work suggests that institutions related to anonymous markets, moralizing religions, monogamous marriage and complex kinship systems fundamentally shape human psychology and behavior. To better tackle this, work on cultural evolution and culture-gene coevolution delivers the tools and approaches to develop theories to explain these psychological and behavioral patterns, and to understand their relationship to culture and human nature.","author":[{"dropping-particle":"","family":"Henrich","given":"Joseph","non-dropping-particle":"","parse-names":false,"suffix":""}],"container-title":"Current Opinion in Behavioral Sciences","id":"ITEM-1","issued":{"date-parts":[["2015"]]},"page":"84-89","publisher":"Elsevier Ltd","title":"Culture and Social Behavior","type":"article-journal","volume":"3"},"uris":["http://www.mendeley.com/documents/?uuid=1913188d-5880-4268-a9d3-cd80e2374d3f"]},{"id":"ITEM-2","itemData":{"DOI":"10.1017/S0140525X0999152X","ISBN":"0140-525X","ISSN":"14691825","PMID":"20550733","abstract":"Behavioral scientists routinely publish broad claims about human psychology and behavior in the world's top journals based on samples drawn entirely from Western, Educated, Industrialized, Rich, and Democratic (WEIRD) societies. Researchers – often implicitly – assume that either there is little variation across human populations, or that these “standard subjects” are as representative of the species as any other population. Are these assumptions justified? Here, our review of the comparative database from across the behavioral sciences suggests both that there is substantial variability in experimental results across populations and that WEIRD subjects are particularly unusual compared with the rest of the species – frequent outliers. The domains reviewed include visual perception, fairness, cooperation, spatial reasoning, categorization and inferential induction, moral reasoning, reasoning styles, self-concepts and related motivations, and the heritability of IQ. The findings suggest that members of WEIRD societies, including young children, are among the least representative populations one could find for generalizing about humans. Many of these findings involve domains that are associated with fundamental aspects of psychology, motivation, and behavior – hence, there are no obvious a priori grounds for claiming that a particular behavioral phenomenon is universal based on sampling from a single subpopulation. Overall, these empirical patterns suggests that we need to be less cavalier in addressing questions of human nature on the basis of data drawn from this particularly thin, and rather unusual, slice of humanity. We close by proposing ways to structurally re-organize the behavioral sciences to best tackle these challenges.","author":[{"dropping-particle":"","family":"Henrich","given":"Joseph","non-dropping-particle":"","parse-names":false,"suffix":""},{"dropping-particle":"","family":"Heine","given":"Steven J.","non-dropping-particle":"","parse-names":false,"suffix":""},{"dropping-particle":"","family":"Norenzayan","given":"Ara","non-dropping-particle":"","parse-names":false,"suffix":""}],"container-title":"Behavioral and Brain Sciences","id":"ITEM-2","issue":"2-3","issued":{"date-parts":[["2010"]]},"page":"61-83","title":"The Weirdest People in the World?","type":"article-journal","volume":"33"},"uris":["http://www.mendeley.com/documents/?uuid=7b8fbe99-8018-49e9-a968-2c3a0d944152"]}],"mendeley":{"formattedCitation":"(Henrich, 2015; Henrich, Heine, &amp; Norenzayan, 2010)","plainTextFormattedCitation":"(Henrich, 2015; Henrich, Heine, &amp; Norenzayan, 2010)","previouslyFormattedCitation":"(Henrich, 2015; Henrich, Heine, &amp; Norenzayan, 2010)"},"properties":{"noteIndex":0},"schema":"https://github.com/citation-style-language/schema/raw/master/csl-citation.json"}</w:instrText>
      </w:r>
      <w:r w:rsidR="00445466" w:rsidRPr="00E46386">
        <w:rPr>
          <w:rFonts w:ascii="Garamond" w:hAnsi="Garamond"/>
          <w:sz w:val="20"/>
          <w:szCs w:val="20"/>
        </w:rPr>
        <w:fldChar w:fldCharType="separate"/>
      </w:r>
      <w:r w:rsidR="00477130" w:rsidRPr="00E46386">
        <w:rPr>
          <w:rFonts w:ascii="Garamond" w:hAnsi="Garamond"/>
          <w:noProof/>
          <w:sz w:val="20"/>
          <w:szCs w:val="20"/>
        </w:rPr>
        <w:t>(Henrich, 2015; Henrich, Heine, &amp; Norenzayan, 2010)</w:t>
      </w:r>
      <w:r w:rsidR="00445466" w:rsidRPr="00E46386">
        <w:rPr>
          <w:rFonts w:ascii="Garamond" w:hAnsi="Garamond"/>
          <w:sz w:val="20"/>
          <w:szCs w:val="20"/>
        </w:rPr>
        <w:fldChar w:fldCharType="end"/>
      </w:r>
      <w:r w:rsidRPr="00E46386">
        <w:rPr>
          <w:rFonts w:ascii="Garamond" w:hAnsi="Garamond"/>
          <w:sz w:val="20"/>
          <w:szCs w:val="20"/>
        </w:rPr>
        <w:t xml:space="preserve">. Because of its culture, history, and rapid development, China lacks the institutions necessary to ensure cooperation on </w:t>
      </w:r>
      <w:r w:rsidR="00816BD8" w:rsidRPr="00E46386">
        <w:rPr>
          <w:rFonts w:ascii="Garamond" w:hAnsi="Garamond"/>
          <w:sz w:val="20"/>
          <w:szCs w:val="20"/>
        </w:rPr>
        <w:t>such a</w:t>
      </w:r>
      <w:r w:rsidRPr="00E46386">
        <w:rPr>
          <w:rFonts w:ascii="Garamond" w:hAnsi="Garamond"/>
          <w:sz w:val="20"/>
          <w:szCs w:val="20"/>
        </w:rPr>
        <w:t xml:space="preserve"> largescale, and social credit rating would be one of the only ways to ensure cooperation at this scale</w:t>
      </w:r>
      <w:r w:rsidR="00E24B96" w:rsidRPr="00E46386">
        <w:rPr>
          <w:rFonts w:ascii="Garamond" w:hAnsi="Garamond"/>
          <w:sz w:val="20"/>
          <w:szCs w:val="20"/>
        </w:rPr>
        <w:t xml:space="preserve"> </w:t>
      </w:r>
      <w:r w:rsidR="00E24B96" w:rsidRPr="00E46386">
        <w:rPr>
          <w:rFonts w:ascii="Garamond" w:hAnsi="Garamond"/>
          <w:sz w:val="20"/>
          <w:szCs w:val="20"/>
        </w:rPr>
        <w:fldChar w:fldCharType="begin" w:fldLock="1"/>
      </w:r>
      <w:r w:rsidR="00F31D4F" w:rsidRPr="00E46386">
        <w:rPr>
          <w:rFonts w:ascii="Garamond" w:hAnsi="Garamond"/>
          <w:sz w:val="20"/>
          <w:szCs w:val="20"/>
        </w:rPr>
        <w:instrText>ADDIN CSL_CITATION {"citationItems":[{"id":"ITEM-1","itemData":{"DOI":"10.1163/15685373-12342150","ISBN":"1568537312342","ISSN":"15685373","abstract":"To say Early Confucians advocated the possession of a sense of shame as a means to moral virtue underestimates the tact and forethought they used successfully to mold natural dispositions to experience shame into a system of self, familial, and social governance. Shame represents an adaptive system of emotion, cognition, perception, and behavior in social primates for measurement of social rank. Early Confucians understood the utility of the shame system for promotion of cooperation, and they build and deploy cultural modules – e.g., rituals, titles, punishments – with this in mind. These policies result in subtle alterations to components of the evolved shame system that are detectable in data form contemporary cross-cultural psychology that show that populations in the Confucian diaspora have a unique shame profile compared to Western and non-Western populations. The status of Confucian diaspora populations as outliers in the context of shame is partially explained by appeal to the cultural transmission and historical endurance of relevant Early Confucian cultural modules.","author":[{"dropping-particle":"","family":"Nichols","given":"Ryan","non-dropping-particle":"","parse-names":false,"suffix":""}],"container-title":"Journal of Cognition and Culture","id":"ITEM-1","issue":"3-4","issued":{"date-parts":[["2015"]]},"page":"254-284","title":"Civilizing Humans with Shame: How Early Confucians Altered Inherited Evolutionary Norms through Cultural Programming to Increase Social Harmony","type":"article-journal","volume":"15"},"uris":["http://www.mendeley.com/documents/?uuid=2a5314b5-791c-4383-b56c-0cce431ece91"]},{"id":"ITEM-2","itemData":{"DOI":"10.1177/0146167218794631","ISBN":"0146167218794","ISSN":"15527433","abstract":"Research finds collectivists make external attributions for others’ behavior, whereas individualists make internal attributions. By focusing on external causes, collectivists should be less punitive toward those who harm others. Yet, many collectivistic cultures are known for strict retributive justice systems. How can collectivists simultaneously make external attributions and punish so harshly? We hypothesized that unlike individualists whose analytic tendencies engender a focus on mental states where judgments of accountability stem from perceptions of a harm-doer’s agency, collectivists’ holistic cognitive tendencies engender a focus on social harmony where judgments of accountability stem from perceived social consequences of the harmful act. Thus, what leads collectivists to make external attributions for behavior also leads to harsh punishment of those harming the collective welfare. Four cross-cultural studies found evidence that perceptions of a target’s agency more strongly predicted responsibility and punishment judgments for individualists, whereas perceived severity of the harm was stronger for collectivists.","author":[{"dropping-particle":"","family":"Feinberg","given":"Matthew","non-dropping-particle":"","parse-names":false,"suffix":""},{"dropping-particle":"","family":"Fang","given":"Ray","non-dropping-particle":"","parse-names":false,"suffix":""},{"dropping-particle":"","family":"Liu","given":"Shi","non-dropping-particle":"","parse-names":false,"suffix":""},{"dropping-particle":"","family":"Peng","given":"Kaiping","non-dropping-particle":"","parse-names":false,"suffix":""}],"container-title":"Personality and Social Psychology Bulletin","id":"ITEM-2","issue":"4","issued":{"date-parts":[["2019"]]},"page":"634-651","title":"A World of Blame to Go Around: Cross-Cultural Determinants of Responsibility and Punishment Judgments","type":"article-journal","volume":"45"},"uris":["http://www.mendeley.com/documents/?uuid=b93a3489-1f01-4d93-820b-e321e9461fd1"]},{"id":"ITEM-3","itemData":{"DOI":"10.1177/0146167215595606","ISBN":"0146167215595","ISSN":"15527433","PMID":"26253486","abstract":"What makes some acts immoral? Although Western theories of morality often define harmful behaviors as centrally immoral, whether this is applicable to other cultures is still under debate. In particular, Confucianism emphasizes civility as fundamental to moral excellence. We describe three studies examining how the word immoral is used by Chinese and Westerners. Layperson-generated examples were used to examine cultural differences in which behaviors are called \"immoral\" (Study 1, n = 609; Study 2, n = 480), and whether \"immoral\" behaviors were best characterized as particularly harmful versus uncivilized (Study 3, N = 443). Results suggest that Chinese were more likely to use the word immoral for behaviors that were uncivilized, rather than exceptionally harmful, whereas Westerners were more likely to link immorality tightly to harm. More research into lay concepts of morality is needed to inform theories of moral cognition and improve understanding of human conceptualizations of social norms.","author":[{"dropping-particle":"","family":"Buchtel","given":"Emma E.","non-dropping-particle":"","parse-names":false,"suffix":""},{"dropping-particle":"","family":"Guan","given":"Yanjun","non-dropping-particle":"","parse-names":false,"suffix":""},{"dropping-particle":"","family":"Peng","given":"Qin","non-dropping-particle":"","parse-names":false,"suffix":""},{"dropping-particle":"","family":"Su","given":"Yanjie","non-dropping-particle":"","parse-names":false,"suffix":""},{"dropping-particle":"","family":"Sang","given":"Biao","non-dropping-particle":"","parse-names":false,"suffix":""},{"dropping-particle":"","family":"Chen","given":"Sylvia Xiaohua","non-dropping-particle":"","parse-names":false,"suffix":""},{"dropping-particle":"","family":"Bond","given":"Michael Harris","non-dropping-particle":"","parse-names":false,"suffix":""}],"container-title":"Personality and Social Psychology Bulletin","id":"ITEM-3","issue":"10","issued":{"date-parts":[["2015"]]},"page":"1382-1394","title":"Immorality East and West: Are Immoral Behaviors Especially Harmful, or Especially Uncivilized?","type":"article-journal","volume":"41"},"uris":["http://www.mendeley.com/documents/?uuid=b1d53fd6-5d58-4bdb-b5f7-e952407b97e4"]}],"mendeley":{"formattedCitation":"(Buchtel et al., 2015; Feinberg, Fang, Liu, &amp; Peng, 2019; Nichols, 2015)","plainTextFormattedCitation":"(Buchtel et al., 2015; Feinberg, Fang, Liu, &amp; Peng, 2019; Nichols, 2015)","previouslyFormattedCitation":"(Buchtel et al., 2015; Feinberg, Fang, Liu, &amp; Peng, 2019; Nichols, 2015)"},"properties":{"noteIndex":0},"schema":"https://github.com/citation-style-language/schema/raw/master/csl-citation.json"}</w:instrText>
      </w:r>
      <w:r w:rsidR="00E24B96" w:rsidRPr="00E46386">
        <w:rPr>
          <w:rFonts w:ascii="Garamond" w:hAnsi="Garamond"/>
          <w:sz w:val="20"/>
          <w:szCs w:val="20"/>
        </w:rPr>
        <w:fldChar w:fldCharType="separate"/>
      </w:r>
      <w:r w:rsidR="00561D38" w:rsidRPr="00E46386">
        <w:rPr>
          <w:rFonts w:ascii="Garamond" w:hAnsi="Garamond"/>
          <w:noProof/>
          <w:sz w:val="20"/>
          <w:szCs w:val="20"/>
        </w:rPr>
        <w:t>(Buchtel et al., 2015; Feinberg, Fang, Liu, &amp; Peng, 2019; Nichols, 2015)</w:t>
      </w:r>
      <w:r w:rsidR="00E24B96" w:rsidRPr="00E46386">
        <w:rPr>
          <w:rFonts w:ascii="Garamond" w:hAnsi="Garamond"/>
          <w:sz w:val="20"/>
          <w:szCs w:val="20"/>
        </w:rPr>
        <w:fldChar w:fldCharType="end"/>
      </w:r>
      <w:r w:rsidRPr="00E46386">
        <w:rPr>
          <w:rFonts w:ascii="Garamond" w:hAnsi="Garamond"/>
          <w:sz w:val="20"/>
          <w:szCs w:val="20"/>
        </w:rPr>
        <w:t>.</w:t>
      </w:r>
      <w:commentRangeEnd w:id="3"/>
      <w:r w:rsidR="00C13948" w:rsidRPr="00E46386">
        <w:rPr>
          <w:rStyle w:val="CommentReference"/>
          <w:sz w:val="20"/>
          <w:szCs w:val="20"/>
        </w:rPr>
        <w:commentReference w:id="3"/>
      </w:r>
    </w:p>
    <w:p w14:paraId="23EC8669" w14:textId="3A6087B4" w:rsidR="00DC319A" w:rsidRPr="00E46386" w:rsidRDefault="00DC319A" w:rsidP="00DC319A">
      <w:pPr>
        <w:jc w:val="both"/>
        <w:rPr>
          <w:rFonts w:ascii="Garamond" w:hAnsi="Garamond"/>
          <w:sz w:val="20"/>
          <w:szCs w:val="20"/>
        </w:rPr>
      </w:pPr>
    </w:p>
    <w:p w14:paraId="2442CBE0" w14:textId="1DB44053" w:rsidR="00DC319A" w:rsidRPr="00E46386" w:rsidRDefault="00DC319A" w:rsidP="00DC319A">
      <w:pPr>
        <w:jc w:val="both"/>
        <w:rPr>
          <w:rFonts w:ascii="Garamond" w:hAnsi="Garamond"/>
          <w:sz w:val="20"/>
          <w:szCs w:val="20"/>
        </w:rPr>
      </w:pPr>
      <w:commentRangeStart w:id="4"/>
      <w:r w:rsidRPr="00E46386">
        <w:rPr>
          <w:rFonts w:ascii="Garamond" w:hAnsi="Garamond"/>
          <w:sz w:val="20"/>
          <w:szCs w:val="20"/>
        </w:rPr>
        <w:t>1. Which information should be included in a social credit score, and how should this information be weighted?</w:t>
      </w:r>
    </w:p>
    <w:p w14:paraId="72204B6C" w14:textId="11254DC9" w:rsidR="00DC319A" w:rsidRPr="00E46386" w:rsidRDefault="00DC319A" w:rsidP="00DC319A">
      <w:pPr>
        <w:jc w:val="both"/>
        <w:rPr>
          <w:rFonts w:ascii="Garamond" w:hAnsi="Garamond"/>
          <w:sz w:val="20"/>
          <w:szCs w:val="20"/>
        </w:rPr>
      </w:pPr>
      <w:r w:rsidRPr="00E46386">
        <w:rPr>
          <w:rFonts w:ascii="Garamond" w:hAnsi="Garamond"/>
          <w:sz w:val="20"/>
          <w:szCs w:val="20"/>
        </w:rPr>
        <w:t>2. What benefits and punishments should be tied to one’s social credit score?</w:t>
      </w:r>
    </w:p>
    <w:p w14:paraId="5F25CD84" w14:textId="556C9B17" w:rsidR="00DC319A" w:rsidRPr="00E46386" w:rsidRDefault="00DC319A" w:rsidP="00DC319A">
      <w:pPr>
        <w:jc w:val="both"/>
        <w:rPr>
          <w:rFonts w:ascii="Garamond" w:hAnsi="Garamond"/>
          <w:sz w:val="20"/>
          <w:szCs w:val="20"/>
        </w:rPr>
      </w:pPr>
      <w:r w:rsidRPr="00E46386">
        <w:rPr>
          <w:rFonts w:ascii="Garamond" w:hAnsi="Garamond"/>
          <w:sz w:val="20"/>
          <w:szCs w:val="20"/>
        </w:rPr>
        <w:t>3. How should information related to social credit rating be conveyed to the public?</w:t>
      </w:r>
      <w:commentRangeEnd w:id="4"/>
      <w:r w:rsidR="00087A38" w:rsidRPr="00E46386">
        <w:rPr>
          <w:rStyle w:val="CommentReference"/>
          <w:sz w:val="20"/>
          <w:szCs w:val="20"/>
        </w:rPr>
        <w:commentReference w:id="4"/>
      </w:r>
    </w:p>
    <w:p w14:paraId="42869E0B" w14:textId="32744B5D" w:rsidR="005A213E" w:rsidRPr="00E46386" w:rsidRDefault="005A213E" w:rsidP="00561D38">
      <w:pPr>
        <w:jc w:val="both"/>
        <w:rPr>
          <w:rFonts w:ascii="Garamond" w:hAnsi="Garamond"/>
          <w:sz w:val="20"/>
          <w:szCs w:val="20"/>
        </w:rPr>
      </w:pPr>
    </w:p>
    <w:p w14:paraId="513BFAD1" w14:textId="77777777" w:rsidR="00C14EFB" w:rsidRPr="00E46386" w:rsidRDefault="00C14EFB" w:rsidP="00F31D4F">
      <w:pPr>
        <w:widowControl w:val="0"/>
        <w:autoSpaceDE w:val="0"/>
        <w:autoSpaceDN w:val="0"/>
        <w:adjustRightInd w:val="0"/>
        <w:ind w:left="480" w:hanging="480"/>
        <w:jc w:val="both"/>
        <w:rPr>
          <w:rFonts w:ascii="Garamond" w:hAnsi="Garamond"/>
          <w:b/>
          <w:sz w:val="20"/>
          <w:szCs w:val="20"/>
        </w:rPr>
      </w:pPr>
      <w:commentRangeStart w:id="5"/>
      <w:commentRangeStart w:id="6"/>
      <w:r w:rsidRPr="00E46386">
        <w:rPr>
          <w:rFonts w:ascii="Garamond" w:hAnsi="Garamond"/>
          <w:b/>
          <w:sz w:val="20"/>
          <w:szCs w:val="20"/>
        </w:rPr>
        <w:t>References</w:t>
      </w:r>
    </w:p>
    <w:p w14:paraId="6D714E41" w14:textId="6F0D95DB"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sz w:val="20"/>
          <w:szCs w:val="20"/>
        </w:rPr>
        <w:fldChar w:fldCharType="begin" w:fldLock="1"/>
      </w:r>
      <w:r w:rsidRPr="00E46386">
        <w:rPr>
          <w:rFonts w:ascii="Garamond" w:hAnsi="Garamond"/>
          <w:sz w:val="20"/>
          <w:szCs w:val="20"/>
        </w:rPr>
        <w:instrText xml:space="preserve">ADDIN Mendeley Bibliography CSL_BIBLIOGRAPHY </w:instrText>
      </w:r>
      <w:r w:rsidRPr="00E46386">
        <w:rPr>
          <w:rFonts w:ascii="Garamond" w:hAnsi="Garamond"/>
          <w:sz w:val="20"/>
          <w:szCs w:val="20"/>
        </w:rPr>
        <w:fldChar w:fldCharType="separate"/>
      </w:r>
      <w:r w:rsidRPr="00E46386">
        <w:rPr>
          <w:rFonts w:ascii="Garamond" w:hAnsi="Garamond" w:cs="Times New Roman"/>
          <w:noProof/>
          <w:sz w:val="20"/>
          <w:szCs w:val="20"/>
        </w:rPr>
        <w:t xml:space="preserve">Buchtel, E. E., Guan, Y., Peng, Q., Su, Y., Sang, B., Chen, S. X., &amp; Bond, M. H. (2015). Immorality East and West: Are Immoral Behaviors Especially Harmful, or Especially Uncivilized? </w:t>
      </w:r>
      <w:r w:rsidRPr="00E46386">
        <w:rPr>
          <w:rFonts w:ascii="Garamond" w:hAnsi="Garamond" w:cs="Times New Roman"/>
          <w:i/>
          <w:iCs/>
          <w:noProof/>
          <w:sz w:val="20"/>
          <w:szCs w:val="20"/>
        </w:rPr>
        <w:t>Personality and Social Psychology Bulletin</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41</w:t>
      </w:r>
      <w:r w:rsidRPr="00E46386">
        <w:rPr>
          <w:rFonts w:ascii="Garamond" w:hAnsi="Garamond" w:cs="Times New Roman"/>
          <w:noProof/>
          <w:sz w:val="20"/>
          <w:szCs w:val="20"/>
        </w:rPr>
        <w:t>(10), 1382–1394. https://doi.org/10.1177/0146167215595606</w:t>
      </w:r>
    </w:p>
    <w:p w14:paraId="2ED40F19"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Champbell, C. (2019). How China Is Using Big Data to Create a Social Credit Score. </w:t>
      </w:r>
      <w:r w:rsidRPr="00E46386">
        <w:rPr>
          <w:rFonts w:ascii="Garamond" w:hAnsi="Garamond" w:cs="Times New Roman"/>
          <w:i/>
          <w:iCs/>
          <w:noProof/>
          <w:sz w:val="20"/>
          <w:szCs w:val="20"/>
        </w:rPr>
        <w:t>Time</w:t>
      </w:r>
      <w:r w:rsidRPr="00E46386">
        <w:rPr>
          <w:rFonts w:ascii="Garamond" w:hAnsi="Garamond" w:cs="Times New Roman"/>
          <w:noProof/>
          <w:sz w:val="20"/>
          <w:szCs w:val="20"/>
        </w:rPr>
        <w:t>. Retrieved from https://time.com/collection/davos-2019/5502592/china-social-credit-score/</w:t>
      </w:r>
    </w:p>
    <w:p w14:paraId="1853F2BF"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Cohn, A., Maréchal, M. A., Tannenbaum, D., &amp; Zünd, C. L. (2019). Civic Honesty around the Globe. </w:t>
      </w:r>
      <w:r w:rsidRPr="00E46386">
        <w:rPr>
          <w:rFonts w:ascii="Garamond" w:hAnsi="Garamond" w:cs="Times New Roman"/>
          <w:i/>
          <w:iCs/>
          <w:noProof/>
          <w:sz w:val="20"/>
          <w:szCs w:val="20"/>
        </w:rPr>
        <w:t>Science</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365</w:t>
      </w:r>
      <w:r w:rsidRPr="00E46386">
        <w:rPr>
          <w:rFonts w:ascii="Garamond" w:hAnsi="Garamond" w:cs="Times New Roman"/>
          <w:noProof/>
          <w:sz w:val="20"/>
          <w:szCs w:val="20"/>
        </w:rPr>
        <w:t>(6448), 70–73. https://doi.org/10.1126/science.aau8712</w:t>
      </w:r>
    </w:p>
    <w:p w14:paraId="679459DC"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Feinberg, M., Fang, R., Liu, S., &amp; Peng, K. (2019). A World of Blame to Go Around: Cross-Cultural Determinants of Responsibility and Punishment Judgments. </w:t>
      </w:r>
      <w:r w:rsidRPr="00E46386">
        <w:rPr>
          <w:rFonts w:ascii="Garamond" w:hAnsi="Garamond" w:cs="Times New Roman"/>
          <w:i/>
          <w:iCs/>
          <w:noProof/>
          <w:sz w:val="20"/>
          <w:szCs w:val="20"/>
        </w:rPr>
        <w:t>Personality and Social Psychology Bulletin</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45</w:t>
      </w:r>
      <w:r w:rsidRPr="00E46386">
        <w:rPr>
          <w:rFonts w:ascii="Garamond" w:hAnsi="Garamond" w:cs="Times New Roman"/>
          <w:noProof/>
          <w:sz w:val="20"/>
          <w:szCs w:val="20"/>
        </w:rPr>
        <w:t>(4), 634–651. https://doi.org/10.1177/0146167218794631</w:t>
      </w:r>
    </w:p>
    <w:p w14:paraId="414829E8"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Henrich, J. (2015). Culture and Social Behavior. </w:t>
      </w:r>
      <w:r w:rsidRPr="00E46386">
        <w:rPr>
          <w:rFonts w:ascii="Garamond" w:hAnsi="Garamond" w:cs="Times New Roman"/>
          <w:i/>
          <w:iCs/>
          <w:noProof/>
          <w:sz w:val="20"/>
          <w:szCs w:val="20"/>
        </w:rPr>
        <w:t>Current Opinion in Behavioral Sciences</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3</w:t>
      </w:r>
      <w:r w:rsidRPr="00E46386">
        <w:rPr>
          <w:rFonts w:ascii="Garamond" w:hAnsi="Garamond" w:cs="Times New Roman"/>
          <w:noProof/>
          <w:sz w:val="20"/>
          <w:szCs w:val="20"/>
        </w:rPr>
        <w:t>, 84–89. https://doi.org/10.1016/j.cobeha.2015.02.001</w:t>
      </w:r>
    </w:p>
    <w:p w14:paraId="087C9315"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Henrich, J., Heine, S. J., &amp; Norenzayan, A. (2010). The Weirdest People in the World? </w:t>
      </w:r>
      <w:r w:rsidRPr="00E46386">
        <w:rPr>
          <w:rFonts w:ascii="Garamond" w:hAnsi="Garamond" w:cs="Times New Roman"/>
          <w:i/>
          <w:iCs/>
          <w:noProof/>
          <w:sz w:val="20"/>
          <w:szCs w:val="20"/>
        </w:rPr>
        <w:t>Behavioral and Brain Sciences</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33</w:t>
      </w:r>
      <w:r w:rsidRPr="00E46386">
        <w:rPr>
          <w:rFonts w:ascii="Garamond" w:hAnsi="Garamond" w:cs="Times New Roman"/>
          <w:noProof/>
          <w:sz w:val="20"/>
          <w:szCs w:val="20"/>
        </w:rPr>
        <w:t>(2–3), 61–83. https://doi.org/10.1017/S0140525X0999152X</w:t>
      </w:r>
    </w:p>
    <w:p w14:paraId="2E235263"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Hugh-Jones, D. (2016). Honesty and Beliefs about Honesty in 15 Countries. </w:t>
      </w:r>
      <w:r w:rsidRPr="00E46386">
        <w:rPr>
          <w:rFonts w:ascii="Garamond" w:hAnsi="Garamond" w:cs="Times New Roman"/>
          <w:i/>
          <w:iCs/>
          <w:noProof/>
          <w:sz w:val="20"/>
          <w:szCs w:val="20"/>
        </w:rPr>
        <w:t>Journal of Economic Behavior &amp; Organization</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127</w:t>
      </w:r>
      <w:r w:rsidRPr="00E46386">
        <w:rPr>
          <w:rFonts w:ascii="Garamond" w:hAnsi="Garamond" w:cs="Times New Roman"/>
          <w:noProof/>
          <w:sz w:val="20"/>
          <w:szCs w:val="20"/>
        </w:rPr>
        <w:t>, 99–114. https://doi.org/doi.org/10.1016/j.jebo.2016.04.012</w:t>
      </w:r>
    </w:p>
    <w:p w14:paraId="1C1C7DED"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Marr, B. (2019, January 29). Chinese Social Credit Score: Utopian Big Data Bliss Or Black Mirror On Steroids? </w:t>
      </w:r>
      <w:r w:rsidRPr="00E46386">
        <w:rPr>
          <w:rFonts w:ascii="Garamond" w:hAnsi="Garamond" w:cs="Times New Roman"/>
          <w:i/>
          <w:iCs/>
          <w:noProof/>
          <w:sz w:val="20"/>
          <w:szCs w:val="20"/>
        </w:rPr>
        <w:t>Forbes</w:t>
      </w:r>
      <w:r w:rsidRPr="00E46386">
        <w:rPr>
          <w:rFonts w:ascii="Garamond" w:hAnsi="Garamond" w:cs="Times New Roman"/>
          <w:noProof/>
          <w:sz w:val="20"/>
          <w:szCs w:val="20"/>
        </w:rPr>
        <w:t>. Retrieved from https://www.forbes.com/sites/bernardmarr/2019/01/21/chinese-social-credit-score-utopian-big-data-bliss-or-black-mirror-on-steroids/#7061e10548b8</w:t>
      </w:r>
    </w:p>
    <w:p w14:paraId="0C17BE66"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Nichols, R. (2015). Civilizing Humans with Shame: How Early Confucians Altered Inherited Evolutionary Norms through Cultural Programming to Increase Social Harmony. </w:t>
      </w:r>
      <w:r w:rsidRPr="00E46386">
        <w:rPr>
          <w:rFonts w:ascii="Garamond" w:hAnsi="Garamond" w:cs="Times New Roman"/>
          <w:i/>
          <w:iCs/>
          <w:noProof/>
          <w:sz w:val="20"/>
          <w:szCs w:val="20"/>
        </w:rPr>
        <w:t>Journal of Cognition and Culture</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15</w:t>
      </w:r>
      <w:r w:rsidRPr="00E46386">
        <w:rPr>
          <w:rFonts w:ascii="Garamond" w:hAnsi="Garamond" w:cs="Times New Roman"/>
          <w:noProof/>
          <w:sz w:val="20"/>
          <w:szCs w:val="20"/>
        </w:rPr>
        <w:t>(3–4), 254–284. https://doi.org/10.1163/15685373-12342150</w:t>
      </w:r>
    </w:p>
    <w:p w14:paraId="05F0059B"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Tang, F. (2018, June 2). China Names 169 People Banned from Taking Flights or Trains under Social Credit System. </w:t>
      </w:r>
      <w:r w:rsidRPr="00E46386">
        <w:rPr>
          <w:rFonts w:ascii="Garamond" w:hAnsi="Garamond" w:cs="Times New Roman"/>
          <w:i/>
          <w:iCs/>
          <w:noProof/>
          <w:sz w:val="20"/>
          <w:szCs w:val="20"/>
        </w:rPr>
        <w:t>South China Morning Post</w:t>
      </w:r>
      <w:r w:rsidRPr="00E46386">
        <w:rPr>
          <w:rFonts w:ascii="Garamond" w:hAnsi="Garamond" w:cs="Times New Roman"/>
          <w:noProof/>
          <w:sz w:val="20"/>
          <w:szCs w:val="20"/>
        </w:rPr>
        <w:t>. Retrieved from https://www.scmp.com/news/china/policies-politics/article/2148980/china-names-169-people-banned-taking-flights-or-trains</w:t>
      </w:r>
    </w:p>
    <w:p w14:paraId="6413C7C6" w14:textId="77777777" w:rsidR="00C14EFB" w:rsidRPr="00E46386" w:rsidRDefault="00C14EFB" w:rsidP="00C14EFB">
      <w:pPr>
        <w:widowControl w:val="0"/>
        <w:autoSpaceDE w:val="0"/>
        <w:autoSpaceDN w:val="0"/>
        <w:adjustRightInd w:val="0"/>
        <w:ind w:left="480" w:hanging="480"/>
        <w:rPr>
          <w:rFonts w:ascii="Garamond" w:hAnsi="Garamond" w:cs="Times New Roman"/>
          <w:noProof/>
          <w:sz w:val="20"/>
          <w:szCs w:val="20"/>
        </w:rPr>
      </w:pPr>
      <w:r w:rsidRPr="00E46386">
        <w:rPr>
          <w:rFonts w:ascii="Garamond" w:hAnsi="Garamond" w:cs="Times New Roman"/>
          <w:noProof/>
          <w:sz w:val="20"/>
          <w:szCs w:val="20"/>
        </w:rPr>
        <w:t xml:space="preserve">Wua, J.-J., Zhanga, B.-Y., Zhoub, Z.-X., Hea, Q.-Q., Zhenga, X.-D., Cressmanc, R., &amp; Yi Tao. (2009). Costly Punishment Does Not Always Increase Cooperation. </w:t>
      </w:r>
      <w:r w:rsidRPr="00E46386">
        <w:rPr>
          <w:rFonts w:ascii="Garamond" w:hAnsi="Garamond" w:cs="Times New Roman"/>
          <w:i/>
          <w:iCs/>
          <w:noProof/>
          <w:sz w:val="20"/>
          <w:szCs w:val="20"/>
        </w:rPr>
        <w:t>Proceedings of the National Academy of Sciences</w:t>
      </w:r>
      <w:r w:rsidRPr="00E46386">
        <w:rPr>
          <w:rFonts w:ascii="Garamond" w:hAnsi="Garamond" w:cs="Times New Roman"/>
          <w:noProof/>
          <w:sz w:val="20"/>
          <w:szCs w:val="20"/>
        </w:rPr>
        <w:t xml:space="preserve">, </w:t>
      </w:r>
      <w:r w:rsidRPr="00E46386">
        <w:rPr>
          <w:rFonts w:ascii="Garamond" w:hAnsi="Garamond" w:cs="Times New Roman"/>
          <w:i/>
          <w:iCs/>
          <w:noProof/>
          <w:sz w:val="20"/>
          <w:szCs w:val="20"/>
        </w:rPr>
        <w:t>106</w:t>
      </w:r>
      <w:r w:rsidRPr="00E46386">
        <w:rPr>
          <w:rFonts w:ascii="Garamond" w:hAnsi="Garamond" w:cs="Times New Roman"/>
          <w:noProof/>
          <w:sz w:val="20"/>
          <w:szCs w:val="20"/>
        </w:rPr>
        <w:t>(41), 17448–17451. https://doi.org/10.1073/pnas.0905918106</w:t>
      </w:r>
    </w:p>
    <w:p w14:paraId="65E3E72C" w14:textId="77777777" w:rsidR="00C14EFB" w:rsidRPr="00E46386" w:rsidRDefault="00C14EFB" w:rsidP="00C14EFB">
      <w:pPr>
        <w:widowControl w:val="0"/>
        <w:autoSpaceDE w:val="0"/>
        <w:autoSpaceDN w:val="0"/>
        <w:adjustRightInd w:val="0"/>
        <w:ind w:left="480" w:hanging="480"/>
        <w:rPr>
          <w:rFonts w:ascii="Garamond" w:hAnsi="Garamond"/>
          <w:noProof/>
          <w:sz w:val="20"/>
          <w:szCs w:val="20"/>
        </w:rPr>
      </w:pPr>
      <w:r w:rsidRPr="00E46386">
        <w:rPr>
          <w:rFonts w:ascii="Garamond" w:hAnsi="Garamond" w:cs="Times New Roman"/>
          <w:noProof/>
          <w:sz w:val="20"/>
          <w:szCs w:val="20"/>
        </w:rPr>
        <w:t xml:space="preserve">Yan, S. (2019, June 2). The Village Testing China’s Social Credit System: Driven by Big Data, Its Citizens Earn a Star Rating. </w:t>
      </w:r>
      <w:r w:rsidRPr="00E46386">
        <w:rPr>
          <w:rFonts w:ascii="Garamond" w:hAnsi="Garamond" w:cs="Times New Roman"/>
          <w:i/>
          <w:iCs/>
          <w:noProof/>
          <w:sz w:val="20"/>
          <w:szCs w:val="20"/>
        </w:rPr>
        <w:t>South China Morning Post</w:t>
      </w:r>
      <w:r w:rsidRPr="00E46386">
        <w:rPr>
          <w:rFonts w:ascii="Garamond" w:hAnsi="Garamond" w:cs="Times New Roman"/>
          <w:noProof/>
          <w:sz w:val="20"/>
          <w:szCs w:val="20"/>
        </w:rPr>
        <w:t>. Retrieved from https://www.scmp.com/magazines/post-magazine/long-reads/article/3012574/village-testing-chinas-social-credit-system</w:t>
      </w:r>
    </w:p>
    <w:p w14:paraId="14DA08FB" w14:textId="3253F3B8" w:rsidR="005A213E" w:rsidRPr="00E46386" w:rsidRDefault="00C14EFB" w:rsidP="00C14EFB">
      <w:pPr>
        <w:widowControl w:val="0"/>
        <w:autoSpaceDE w:val="0"/>
        <w:autoSpaceDN w:val="0"/>
        <w:adjustRightInd w:val="0"/>
        <w:jc w:val="both"/>
        <w:rPr>
          <w:rFonts w:ascii="Garamond" w:hAnsi="Garamond"/>
          <w:sz w:val="20"/>
          <w:szCs w:val="20"/>
        </w:rPr>
      </w:pPr>
      <w:r w:rsidRPr="00E46386">
        <w:rPr>
          <w:rFonts w:ascii="Garamond" w:hAnsi="Garamond"/>
          <w:sz w:val="20"/>
          <w:szCs w:val="20"/>
        </w:rPr>
        <w:fldChar w:fldCharType="end"/>
      </w:r>
      <w:commentRangeEnd w:id="5"/>
      <w:r w:rsidR="00900F6E" w:rsidRPr="00E46386">
        <w:rPr>
          <w:rStyle w:val="CommentReference"/>
          <w:sz w:val="20"/>
          <w:szCs w:val="20"/>
        </w:rPr>
        <w:commentReference w:id="5"/>
      </w:r>
      <w:bookmarkStart w:id="7" w:name="_GoBack"/>
      <w:bookmarkEnd w:id="7"/>
      <w:commentRangeEnd w:id="6"/>
      <w:r w:rsidR="00900F6E" w:rsidRPr="00E46386">
        <w:rPr>
          <w:rStyle w:val="CommentReference"/>
          <w:sz w:val="20"/>
          <w:szCs w:val="20"/>
        </w:rPr>
        <w:commentReference w:id="6"/>
      </w:r>
    </w:p>
    <w:sectPr w:rsidR="005A213E" w:rsidRPr="00E46386" w:rsidSect="004A43C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lancy rockwell" w:date="2019-09-27T16:13:00Z" w:initials="cr">
    <w:p w14:paraId="06298ED5" w14:textId="2E0E1641" w:rsidR="00087A38" w:rsidRDefault="00087A38">
      <w:pPr>
        <w:pStyle w:val="CommentText"/>
      </w:pPr>
      <w:r>
        <w:rPr>
          <w:rStyle w:val="CommentReference"/>
        </w:rPr>
        <w:annotationRef/>
      </w:r>
      <w:r>
        <w:t>A clear and informative title</w:t>
      </w:r>
    </w:p>
  </w:comment>
  <w:comment w:id="1" w:author="clancy rockwell" w:date="2019-09-27T16:13:00Z" w:initials="cr">
    <w:p w14:paraId="6D787DA0" w14:textId="43BA8BF7" w:rsidR="00087A38" w:rsidRDefault="00087A38">
      <w:pPr>
        <w:pStyle w:val="CommentText"/>
      </w:pPr>
      <w:r>
        <w:rPr>
          <w:rStyle w:val="CommentReference"/>
        </w:rPr>
        <w:annotationRef/>
      </w:r>
      <w:r>
        <w:t>Information of authors/group members</w:t>
      </w:r>
    </w:p>
  </w:comment>
  <w:comment w:id="2" w:author="clancy rockwell" w:date="2019-09-27T16:14:00Z" w:initials="cr">
    <w:p w14:paraId="4684AD4F" w14:textId="42B953DE" w:rsidR="00C13948" w:rsidRDefault="00C13948">
      <w:pPr>
        <w:pStyle w:val="CommentText"/>
      </w:pPr>
      <w:r>
        <w:rPr>
          <w:rStyle w:val="CommentReference"/>
        </w:rPr>
        <w:annotationRef/>
      </w:r>
      <w:r>
        <w:t>A clear statement of what the case is about, why it matters, and how it is related to engineering and/or technology</w:t>
      </w:r>
    </w:p>
  </w:comment>
  <w:comment w:id="3" w:author="clancy rockwell" w:date="2019-09-27T16:15:00Z" w:initials="cr">
    <w:p w14:paraId="5AD34A22" w14:textId="7F10C32F" w:rsidR="00C13948" w:rsidRDefault="00C13948">
      <w:pPr>
        <w:pStyle w:val="CommentText"/>
      </w:pPr>
      <w:r>
        <w:rPr>
          <w:rStyle w:val="CommentReference"/>
        </w:rPr>
        <w:annotationRef/>
      </w:r>
      <w:r>
        <w:t xml:space="preserve">More information about the case, including in-text citations </w:t>
      </w:r>
      <w:r w:rsidR="00CA2CDE">
        <w:t>of</w:t>
      </w:r>
      <w:r>
        <w:t xml:space="preserve"> relevant sources, with an indication of your focus</w:t>
      </w:r>
    </w:p>
  </w:comment>
  <w:comment w:id="4" w:author="clancy rockwell" w:date="2019-09-27T16:13:00Z" w:initials="cr">
    <w:p w14:paraId="6698658F" w14:textId="411CD9E3" w:rsidR="00087A38" w:rsidRDefault="00087A38">
      <w:pPr>
        <w:pStyle w:val="CommentText"/>
      </w:pPr>
      <w:r>
        <w:rPr>
          <w:rStyle w:val="CommentReference"/>
        </w:rPr>
        <w:annotationRef/>
      </w:r>
      <w:r>
        <w:t>At least three ethical issues</w:t>
      </w:r>
    </w:p>
  </w:comment>
  <w:comment w:id="5" w:author="clancy rockwell" w:date="2019-10-03T13:58:00Z" w:initials="cr">
    <w:p w14:paraId="414382F1" w14:textId="519C313E" w:rsidR="00900F6E" w:rsidRDefault="00900F6E">
      <w:pPr>
        <w:pStyle w:val="CommentText"/>
      </w:pPr>
      <w:r>
        <w:rPr>
          <w:rStyle w:val="CommentReference"/>
        </w:rPr>
        <w:annotationRef/>
      </w:r>
      <w:r w:rsidRPr="006E76D7">
        <w:t>At least four reputable English-language sources – blogs in some cases</w:t>
      </w:r>
      <w:r>
        <w:t xml:space="preserve"> but NOT Wikipedia and/or nonsense websites – formatted according to APA style</w:t>
      </w:r>
    </w:p>
  </w:comment>
  <w:comment w:id="6" w:author="clancy rockwell" w:date="2019-10-03T13:59:00Z" w:initials="cr">
    <w:p w14:paraId="70381123" w14:textId="0DCC0DCF" w:rsidR="00900F6E" w:rsidRDefault="00900F6E">
      <w:pPr>
        <w:pStyle w:val="CommentText"/>
      </w:pPr>
      <w:r>
        <w:rPr>
          <w:rStyle w:val="CommentReference"/>
        </w:rPr>
        <w:annotationRef/>
      </w:r>
      <w:r>
        <w:t>No more than one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6298ED5" w15:done="0"/>
  <w15:commentEx w15:paraId="6D787DA0" w15:done="0"/>
  <w15:commentEx w15:paraId="4684AD4F" w15:done="0"/>
  <w15:commentEx w15:paraId="5AD34A22" w15:done="0"/>
  <w15:commentEx w15:paraId="6698658F" w15:done="0"/>
  <w15:commentEx w15:paraId="414382F1" w15:done="0"/>
  <w15:commentEx w15:paraId="703811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298ED5" w16cid:durableId="2138B393"/>
  <w16cid:commentId w16cid:paraId="6D787DA0" w16cid:durableId="2138B3A3"/>
  <w16cid:commentId w16cid:paraId="4684AD4F" w16cid:durableId="2138B3E5"/>
  <w16cid:commentId w16cid:paraId="5AD34A22" w16cid:durableId="2138B415"/>
  <w16cid:commentId w16cid:paraId="6698658F" w16cid:durableId="2138B3B9"/>
  <w16cid:commentId w16cid:paraId="414382F1" w16cid:durableId="21407D09"/>
  <w16cid:commentId w16cid:paraId="70381123" w16cid:durableId="21407D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ancy rockwell">
    <w15:presenceInfo w15:providerId="Windows Live" w15:userId="6d193d018a837f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9A"/>
    <w:rsid w:val="00087A38"/>
    <w:rsid w:val="000E0F87"/>
    <w:rsid w:val="00392EC3"/>
    <w:rsid w:val="00445466"/>
    <w:rsid w:val="00477130"/>
    <w:rsid w:val="004A43C3"/>
    <w:rsid w:val="004B49E3"/>
    <w:rsid w:val="00561D38"/>
    <w:rsid w:val="005A213E"/>
    <w:rsid w:val="006A1A21"/>
    <w:rsid w:val="006E76D7"/>
    <w:rsid w:val="007C2009"/>
    <w:rsid w:val="00816BD8"/>
    <w:rsid w:val="00857316"/>
    <w:rsid w:val="00900F6E"/>
    <w:rsid w:val="00980115"/>
    <w:rsid w:val="00A603C1"/>
    <w:rsid w:val="00AE73D2"/>
    <w:rsid w:val="00B16590"/>
    <w:rsid w:val="00B81437"/>
    <w:rsid w:val="00C00DE1"/>
    <w:rsid w:val="00C13948"/>
    <w:rsid w:val="00C14EFB"/>
    <w:rsid w:val="00CA2CDE"/>
    <w:rsid w:val="00D60BB3"/>
    <w:rsid w:val="00DC319A"/>
    <w:rsid w:val="00E24B96"/>
    <w:rsid w:val="00E46386"/>
    <w:rsid w:val="00F1265B"/>
    <w:rsid w:val="00F31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81B0"/>
  <w15:chartTrackingRefBased/>
  <w15:docId w15:val="{627E79A9-F291-4743-A0BC-38F31F1A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3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19A"/>
    <w:pPr>
      <w:ind w:left="720"/>
      <w:contextualSpacing/>
    </w:pPr>
  </w:style>
  <w:style w:type="character" w:styleId="CommentReference">
    <w:name w:val="annotation reference"/>
    <w:basedOn w:val="DefaultParagraphFont"/>
    <w:uiPriority w:val="99"/>
    <w:semiHidden/>
    <w:unhideWhenUsed/>
    <w:rsid w:val="006E76D7"/>
    <w:rPr>
      <w:sz w:val="16"/>
      <w:szCs w:val="16"/>
    </w:rPr>
  </w:style>
  <w:style w:type="paragraph" w:styleId="CommentText">
    <w:name w:val="annotation text"/>
    <w:basedOn w:val="Normal"/>
    <w:link w:val="CommentTextChar"/>
    <w:uiPriority w:val="99"/>
    <w:semiHidden/>
    <w:unhideWhenUsed/>
    <w:rsid w:val="006E76D7"/>
    <w:rPr>
      <w:sz w:val="20"/>
      <w:szCs w:val="20"/>
    </w:rPr>
  </w:style>
  <w:style w:type="character" w:customStyle="1" w:styleId="CommentTextChar">
    <w:name w:val="Comment Text Char"/>
    <w:basedOn w:val="DefaultParagraphFont"/>
    <w:link w:val="CommentText"/>
    <w:uiPriority w:val="99"/>
    <w:semiHidden/>
    <w:rsid w:val="006E76D7"/>
    <w:rPr>
      <w:sz w:val="20"/>
      <w:szCs w:val="20"/>
    </w:rPr>
  </w:style>
  <w:style w:type="paragraph" w:styleId="CommentSubject">
    <w:name w:val="annotation subject"/>
    <w:basedOn w:val="CommentText"/>
    <w:next w:val="CommentText"/>
    <w:link w:val="CommentSubjectChar"/>
    <w:uiPriority w:val="99"/>
    <w:semiHidden/>
    <w:unhideWhenUsed/>
    <w:rsid w:val="006E76D7"/>
    <w:rPr>
      <w:b/>
      <w:bCs/>
    </w:rPr>
  </w:style>
  <w:style w:type="character" w:customStyle="1" w:styleId="CommentSubjectChar">
    <w:name w:val="Comment Subject Char"/>
    <w:basedOn w:val="CommentTextChar"/>
    <w:link w:val="CommentSubject"/>
    <w:uiPriority w:val="99"/>
    <w:semiHidden/>
    <w:rsid w:val="006E76D7"/>
    <w:rPr>
      <w:b/>
      <w:bCs/>
      <w:sz w:val="20"/>
      <w:szCs w:val="20"/>
    </w:rPr>
  </w:style>
  <w:style w:type="paragraph" w:styleId="BalloonText">
    <w:name w:val="Balloon Text"/>
    <w:basedOn w:val="Normal"/>
    <w:link w:val="BalloonTextChar"/>
    <w:uiPriority w:val="99"/>
    <w:semiHidden/>
    <w:unhideWhenUsed/>
    <w:rsid w:val="006E76D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E76D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8779168">
      <w:bodyDiv w:val="1"/>
      <w:marLeft w:val="0"/>
      <w:marRight w:val="0"/>
      <w:marTop w:val="0"/>
      <w:marBottom w:val="0"/>
      <w:divBdr>
        <w:top w:val="none" w:sz="0" w:space="0" w:color="auto"/>
        <w:left w:val="none" w:sz="0" w:space="0" w:color="auto"/>
        <w:bottom w:val="none" w:sz="0" w:space="0" w:color="auto"/>
        <w:right w:val="none" w:sz="0" w:space="0" w:color="auto"/>
      </w:divBdr>
    </w:div>
    <w:div w:id="151206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D2E09-A82A-EE41-905F-512E35164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3558</Words>
  <Characters>20284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clancy rockwell</dc:creator>
  <cp:keywords/>
  <dc:description/>
  <cp:lastModifiedBy>clancy rockwell</cp:lastModifiedBy>
  <cp:revision>23</cp:revision>
  <dcterms:created xsi:type="dcterms:W3CDTF">2019-09-27T07:07:00Z</dcterms:created>
  <dcterms:modified xsi:type="dcterms:W3CDTF">2019-10-03T06:00:00Z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http://www.zotero.org/styles/springer-socpsych-author-date</vt:lpwstr>
  </property>
  <property fmtid="{D5CDD505-2E9C-101B-9397-08002B2CF9AE}" pid="21" name="Mendeley Recent Style Name 9_1">
    <vt:lpwstr>Springer - SocPsych (author-date)</vt:lpwstr>
  </property>
  <property fmtid="{D5CDD505-2E9C-101B-9397-08002B2CF9AE}" pid="22" name="Mendeley Document_1">
    <vt:lpwstr>True</vt:lpwstr>
  </property>
  <property fmtid="{D5CDD505-2E9C-101B-9397-08002B2CF9AE}" pid="23" name="Mendeley Unique User Id_1">
    <vt:lpwstr>6d50d278-270f-3b65-887f-13e3e5227bb7</vt:lpwstr>
  </property>
  <property fmtid="{D5CDD505-2E9C-101B-9397-08002B2CF9AE}" pid="24" name="Mendeley Citation Style_1">
    <vt:lpwstr>http://www.zotero.org/styles/apa</vt:lpwstr>
  </property>
</Properties>
</file>