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7D" w:rsidRPr="002A0D79" w:rsidRDefault="00660CCB" w:rsidP="00E8417D">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bCs/>
          <w:kern w:val="0"/>
          <w:sz w:val="30"/>
          <w:szCs w:val="30"/>
        </w:rPr>
        <w:t>EXPERIMENT E4</w:t>
      </w:r>
    </w:p>
    <w:p w:rsidR="00660CCB" w:rsidRPr="00660CCB" w:rsidRDefault="00660CCB" w:rsidP="00E8417D">
      <w:pPr>
        <w:jc w:val="center"/>
        <w:rPr>
          <w:rFonts w:ascii="黑体" w:eastAsia="黑体" w:hAnsi="黑体" w:cs="Times New Roman"/>
          <w:bCs/>
          <w:caps/>
          <w:kern w:val="0"/>
          <w:sz w:val="32"/>
          <w:szCs w:val="32"/>
        </w:rPr>
      </w:pPr>
      <w:r w:rsidRPr="00660CCB">
        <w:rPr>
          <w:rFonts w:ascii="黑体" w:eastAsia="黑体" w:hAnsi="黑体" w:cs="Times New Roman"/>
          <w:bCs/>
          <w:kern w:val="0"/>
          <w:sz w:val="32"/>
          <w:szCs w:val="32"/>
        </w:rPr>
        <w:t>Introduction to Kinetics: Factors that Affect the Rate of Reaction</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caps/>
          <w:kern w:val="0"/>
          <w:sz w:val="30"/>
          <w:szCs w:val="30"/>
        </w:rPr>
        <w:t>P</w:t>
      </w:r>
      <w:r w:rsidRPr="002A0D79">
        <w:rPr>
          <w:rFonts w:ascii="黑体" w:eastAsia="黑体" w:hAnsi="黑体" w:cs="Times New Roman"/>
          <w:bCs/>
          <w:kern w:val="0"/>
          <w:sz w:val="30"/>
          <w:szCs w:val="30"/>
        </w:rPr>
        <w:t xml:space="preserve">an Chong Dan </w:t>
      </w:r>
      <w:r w:rsidRPr="002A0D79">
        <w:rPr>
          <w:rFonts w:ascii="黑体" w:eastAsia="黑体" w:hAnsi="黑体" w:cs="Times New Roman" w:hint="eastAsia"/>
          <w:bCs/>
          <w:kern w:val="0"/>
          <w:sz w:val="30"/>
          <w:szCs w:val="30"/>
        </w:rPr>
        <w:t>潘崇聃</w:t>
      </w:r>
    </w:p>
    <w:p w:rsidR="00E8417D" w:rsidRPr="002A0D79" w:rsidRDefault="00DF54FF"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ID:</w:t>
      </w:r>
      <w:r w:rsidR="00E8417D" w:rsidRPr="002A0D79">
        <w:rPr>
          <w:rFonts w:ascii="黑体" w:eastAsia="黑体" w:hAnsi="黑体" w:cs="Times New Roman" w:hint="eastAsia"/>
          <w:bCs/>
          <w:kern w:val="0"/>
          <w:sz w:val="30"/>
          <w:szCs w:val="30"/>
        </w:rPr>
        <w:t>516370910121</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Section 5</w:t>
      </w:r>
    </w:p>
    <w:p w:rsidR="00E8417D" w:rsidRPr="002A0D79" w:rsidRDefault="00E8417D" w:rsidP="00E8417D">
      <w:pPr>
        <w:jc w:val="center"/>
        <w:rPr>
          <w:rFonts w:ascii="黑体" w:eastAsia="黑体" w:hAnsi="黑体" w:cs="Times New Roman"/>
          <w:bCs/>
          <w:kern w:val="0"/>
          <w:sz w:val="30"/>
          <w:szCs w:val="30"/>
        </w:rPr>
      </w:pPr>
      <w:r w:rsidRPr="002A0D79">
        <w:rPr>
          <w:rFonts w:ascii="黑体" w:eastAsia="黑体" w:hAnsi="黑体" w:cs="Times New Roman"/>
          <w:bCs/>
          <w:kern w:val="0"/>
          <w:sz w:val="30"/>
          <w:szCs w:val="30"/>
        </w:rPr>
        <w:t>Group 4</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cs="Times New Roman"/>
          <w:bCs/>
          <w:sz w:val="30"/>
          <w:szCs w:val="30"/>
        </w:rPr>
        <w:t xml:space="preserve">Yan Li Hao </w:t>
      </w:r>
      <w:r w:rsidRPr="002A0D79">
        <w:rPr>
          <w:rFonts w:ascii="黑体" w:eastAsia="黑体" w:hAnsi="黑体" w:hint="eastAsia"/>
          <w:sz w:val="30"/>
          <w:szCs w:val="30"/>
        </w:rPr>
        <w:t>闫李豪</w:t>
      </w:r>
    </w:p>
    <w:p w:rsidR="00E8417D" w:rsidRPr="002A0D79" w:rsidRDefault="00E8417D" w:rsidP="00E8417D">
      <w:pPr>
        <w:pStyle w:val="Default"/>
        <w:jc w:val="center"/>
        <w:rPr>
          <w:rFonts w:ascii="黑体" w:eastAsia="黑体" w:hAnsi="黑体"/>
          <w:sz w:val="30"/>
          <w:szCs w:val="30"/>
        </w:rPr>
      </w:pPr>
      <w:r w:rsidRPr="002A0D79">
        <w:rPr>
          <w:rFonts w:ascii="黑体" w:eastAsia="黑体" w:hAnsi="黑体" w:hint="eastAsia"/>
          <w:sz w:val="30"/>
          <w:szCs w:val="30"/>
        </w:rPr>
        <w:t>Pan Chong Dan 潘崇聃</w:t>
      </w:r>
    </w:p>
    <w:p w:rsidR="00E8417D" w:rsidRPr="002A0D79" w:rsidRDefault="00E8417D" w:rsidP="00E8417D">
      <w:pPr>
        <w:pStyle w:val="Default"/>
        <w:jc w:val="center"/>
        <w:rPr>
          <w:sz w:val="30"/>
          <w:szCs w:val="30"/>
        </w:rPr>
      </w:pPr>
      <w:r w:rsidRPr="002A0D79">
        <w:rPr>
          <w:rFonts w:ascii="黑体" w:eastAsia="黑体" w:hAnsi="黑体" w:hint="eastAsia"/>
          <w:sz w:val="30"/>
          <w:szCs w:val="30"/>
        </w:rPr>
        <w:t>Z</w:t>
      </w:r>
      <w:r w:rsidRPr="002A0D79">
        <w:rPr>
          <w:rFonts w:ascii="黑体" w:eastAsia="黑体" w:hAnsi="黑体"/>
          <w:sz w:val="30"/>
          <w:szCs w:val="30"/>
        </w:rPr>
        <w:t xml:space="preserve">hou Meng Tian </w:t>
      </w:r>
      <w:r w:rsidRPr="002A0D79">
        <w:rPr>
          <w:rFonts w:ascii="黑体" w:eastAsia="黑体" w:hAnsi="黑体" w:hint="eastAsia"/>
          <w:sz w:val="30"/>
          <w:szCs w:val="30"/>
        </w:rPr>
        <w:t>周梦恬</w:t>
      </w:r>
    </w:p>
    <w:p w:rsidR="00E8417D" w:rsidRPr="002A0D79" w:rsidRDefault="00E8417D" w:rsidP="00E8417D">
      <w:pPr>
        <w:jc w:val="center"/>
        <w:rPr>
          <w:rFonts w:ascii="黑体" w:eastAsia="黑体" w:hAnsi="黑体"/>
          <w:sz w:val="30"/>
          <w:szCs w:val="30"/>
        </w:rPr>
      </w:pPr>
      <w:r w:rsidRPr="002A0D79">
        <w:rPr>
          <w:rFonts w:ascii="黑体" w:eastAsia="黑体" w:hAnsi="黑体" w:hint="eastAsia"/>
          <w:sz w:val="30"/>
          <w:szCs w:val="30"/>
        </w:rPr>
        <w:t>Liu Ni Yi Q</w:t>
      </w:r>
      <w:r w:rsidRPr="002A0D79">
        <w:rPr>
          <w:rFonts w:ascii="黑体" w:eastAsia="黑体" w:hAnsi="黑体"/>
          <w:sz w:val="30"/>
          <w:szCs w:val="30"/>
        </w:rPr>
        <w:t xml:space="preserve">iu </w:t>
      </w:r>
      <w:r w:rsidRPr="002A0D79">
        <w:rPr>
          <w:rFonts w:ascii="黑体" w:eastAsia="黑体" w:hAnsi="黑体" w:hint="eastAsia"/>
          <w:sz w:val="30"/>
          <w:szCs w:val="30"/>
        </w:rPr>
        <w:t>刘倪逸秋</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Date:</w:t>
      </w:r>
      <w:r w:rsidR="00660CCB">
        <w:rPr>
          <w:rFonts w:ascii="黑体" w:eastAsia="黑体" w:hAnsi="黑体" w:hint="eastAsia"/>
          <w:sz w:val="30"/>
          <w:szCs w:val="30"/>
        </w:rPr>
        <w:t>2017/3/20</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Telephone:13621631412</w:t>
      </w:r>
    </w:p>
    <w:p w:rsidR="00E8417D" w:rsidRPr="002A0D79" w:rsidRDefault="00E8417D" w:rsidP="00E8417D">
      <w:pPr>
        <w:jc w:val="center"/>
        <w:rPr>
          <w:rFonts w:ascii="黑体" w:eastAsia="黑体" w:hAnsi="黑体"/>
          <w:sz w:val="30"/>
          <w:szCs w:val="30"/>
        </w:rPr>
      </w:pPr>
      <w:r w:rsidRPr="002A0D79">
        <w:rPr>
          <w:rFonts w:ascii="黑体" w:eastAsia="黑体" w:hAnsi="黑体"/>
          <w:sz w:val="30"/>
          <w:szCs w:val="30"/>
        </w:rPr>
        <w:t xml:space="preserve">E-mail: </w:t>
      </w:r>
      <w:r w:rsidR="00382190" w:rsidRPr="002A0D79">
        <w:rPr>
          <w:rFonts w:ascii="黑体" w:eastAsia="黑体" w:hAnsi="黑体"/>
          <w:sz w:val="30"/>
          <w:szCs w:val="30"/>
        </w:rPr>
        <w:t>panddddda@sjtu.edu.cn</w:t>
      </w:r>
    </w:p>
    <w:p w:rsidR="00E8417D" w:rsidRPr="002A0D79" w:rsidRDefault="00E8417D" w:rsidP="00E8417D">
      <w:pPr>
        <w:jc w:val="center"/>
        <w:rPr>
          <w:rFonts w:ascii="黑体" w:eastAsia="黑体" w:hAnsi="黑体"/>
          <w:sz w:val="30"/>
          <w:szCs w:val="30"/>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660CCB">
      <w:pPr>
        <w:rPr>
          <w:rFonts w:ascii="黑体" w:eastAsia="黑体" w:hAnsi="黑体"/>
          <w:sz w:val="32"/>
          <w:szCs w:val="32"/>
        </w:rPr>
      </w:pPr>
    </w:p>
    <w:p w:rsidR="00E8417D" w:rsidRDefault="00E8417D" w:rsidP="00E8417D">
      <w:pPr>
        <w:jc w:val="center"/>
        <w:rPr>
          <w:rFonts w:ascii="Calibri" w:hAnsi="Calibri" w:cs="Calibri"/>
          <w:kern w:val="0"/>
          <w:sz w:val="24"/>
          <w:szCs w:val="24"/>
        </w:rPr>
      </w:pPr>
      <w:r>
        <w:rPr>
          <w:rFonts w:ascii="Calibri" w:hAnsi="Calibri" w:cs="Calibri"/>
          <w:kern w:val="0"/>
          <w:sz w:val="24"/>
          <w:szCs w:val="24"/>
        </w:rPr>
        <w:t>UM-SJTU JI</w:t>
      </w:r>
    </w:p>
    <w:p w:rsidR="0040190A" w:rsidRDefault="0040190A" w:rsidP="00E8417D">
      <w:pPr>
        <w:jc w:val="center"/>
        <w:rPr>
          <w:rFonts w:ascii="Calibri" w:hAnsi="Calibri" w:cs="Calibri"/>
          <w:kern w:val="0"/>
          <w:sz w:val="24"/>
          <w:szCs w:val="24"/>
        </w:rPr>
      </w:pPr>
    </w:p>
    <w:p w:rsidR="0040190A" w:rsidRDefault="00492009" w:rsidP="005430D8">
      <w:pPr>
        <w:jc w:val="center"/>
        <w:rPr>
          <w:rFonts w:ascii="黑体" w:eastAsia="黑体" w:hAnsi="黑体"/>
          <w:b/>
          <w:sz w:val="32"/>
          <w:szCs w:val="32"/>
        </w:rPr>
      </w:pPr>
      <w:r>
        <w:rPr>
          <w:rFonts w:ascii="黑体" w:eastAsia="黑体" w:hAnsi="黑体"/>
          <w:b/>
          <w:sz w:val="32"/>
          <w:szCs w:val="32"/>
        </w:rPr>
        <w:lastRenderedPageBreak/>
        <w:t>Objective</w:t>
      </w:r>
      <w:r w:rsidR="005F35CA">
        <w:rPr>
          <w:rFonts w:ascii="黑体" w:eastAsia="黑体" w:hAnsi="黑体"/>
          <w:b/>
          <w:sz w:val="32"/>
          <w:szCs w:val="32"/>
        </w:rPr>
        <w:t>s</w:t>
      </w:r>
    </w:p>
    <w:p w:rsidR="0040190A"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Learn to list and rationalize the factors affecting the rate of reaction</w:t>
      </w:r>
    </w:p>
    <w:p w:rsidR="00D8286C"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 xml:space="preserve">Explain various scenarios </w:t>
      </w:r>
    </w:p>
    <w:p w:rsidR="00D8286C" w:rsidRPr="005430D8" w:rsidRDefault="00D8286C" w:rsidP="005430D8">
      <w:pPr>
        <w:pStyle w:val="a5"/>
        <w:numPr>
          <w:ilvl w:val="0"/>
          <w:numId w:val="1"/>
        </w:numPr>
        <w:topLinePunct/>
        <w:ind w:firstLineChars="0"/>
        <w:rPr>
          <w:rFonts w:asciiTheme="minorEastAsia" w:hAnsiTheme="minorEastAsia" w:cs="Times New Roman"/>
          <w:sz w:val="24"/>
          <w:szCs w:val="24"/>
        </w:rPr>
      </w:pPr>
      <w:r w:rsidRPr="005430D8">
        <w:rPr>
          <w:rFonts w:asciiTheme="minorEastAsia" w:hAnsiTheme="minorEastAsia" w:cs="Times New Roman"/>
          <w:sz w:val="24"/>
          <w:szCs w:val="24"/>
        </w:rPr>
        <w:t>Learn how to balance theory with practice</w:t>
      </w:r>
    </w:p>
    <w:p w:rsidR="00D8286C" w:rsidRDefault="00D8286C" w:rsidP="005430D8">
      <w:pPr>
        <w:autoSpaceDE w:val="0"/>
        <w:autoSpaceDN w:val="0"/>
        <w:adjustRightInd w:val="0"/>
        <w:rPr>
          <w:rFonts w:eastAsiaTheme="minorHAnsi" w:cs="Times New Roman"/>
          <w:sz w:val="24"/>
          <w:szCs w:val="24"/>
        </w:rPr>
      </w:pPr>
    </w:p>
    <w:p w:rsidR="005C19E9" w:rsidRDefault="00D8286C" w:rsidP="005430D8">
      <w:pPr>
        <w:autoSpaceDE w:val="0"/>
        <w:autoSpaceDN w:val="0"/>
        <w:adjustRightInd w:val="0"/>
        <w:jc w:val="center"/>
        <w:rPr>
          <w:rFonts w:ascii="Times New Roman" w:eastAsiaTheme="minorHAnsi" w:hAnsi="Times New Roman" w:cs="Times New Roman"/>
          <w:kern w:val="0"/>
          <w:sz w:val="24"/>
          <w:szCs w:val="24"/>
        </w:rPr>
      </w:pPr>
      <w:r w:rsidRPr="00D8286C">
        <w:rPr>
          <w:rFonts w:ascii="黑体" w:eastAsia="黑体" w:hAnsi="黑体"/>
          <w:b/>
          <w:sz w:val="32"/>
          <w:szCs w:val="32"/>
        </w:rPr>
        <w:t>Introduction</w:t>
      </w:r>
    </w:p>
    <w:p w:rsidR="00D8286C" w:rsidRPr="005430D8" w:rsidRDefault="00E97629" w:rsidP="005430D8">
      <w:pPr>
        <w:autoSpaceDE w:val="0"/>
        <w:autoSpaceDN w:val="0"/>
        <w:adjustRightInd w:val="0"/>
        <w:jc w:val="left"/>
        <w:rPr>
          <w:rFonts w:asciiTheme="minorEastAsia" w:hAnsiTheme="minorEastAsia" w:cs="Times New Roman"/>
          <w:kern w:val="0"/>
          <w:sz w:val="24"/>
          <w:szCs w:val="24"/>
        </w:rPr>
      </w:pPr>
      <w:r w:rsidRPr="00E97629">
        <w:rPr>
          <w:rFonts w:asciiTheme="minorEastAsia" w:hAnsiTheme="minorEastAsia" w:cs="Times New Roman"/>
          <w:noProof/>
          <w:kern w:val="0"/>
          <w:sz w:val="24"/>
          <w:szCs w:val="24"/>
        </w:rPr>
        <w:drawing>
          <wp:anchor distT="0" distB="0" distL="114300" distR="114300" simplePos="0" relativeHeight="251659264" behindDoc="0" locked="0" layoutInCell="1" allowOverlap="1">
            <wp:simplePos x="0" y="0"/>
            <wp:positionH relativeFrom="column">
              <wp:posOffset>2991625</wp:posOffset>
            </wp:positionH>
            <wp:positionV relativeFrom="paragraph">
              <wp:posOffset>230856</wp:posOffset>
            </wp:positionV>
            <wp:extent cx="2192655" cy="31299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55" cy="3129915"/>
                    </a:xfrm>
                    <a:prstGeom prst="rect">
                      <a:avLst/>
                    </a:prstGeom>
                    <a:noFill/>
                    <a:ln>
                      <a:noFill/>
                    </a:ln>
                  </pic:spPr>
                </pic:pic>
              </a:graphicData>
            </a:graphic>
            <wp14:sizeRelH relativeFrom="page">
              <wp14:pctWidth>0</wp14:pctWidth>
            </wp14:sizeRelH>
            <wp14:sizeRelV relativeFrom="page">
              <wp14:pctHeight>0</wp14:pctHeight>
            </wp14:sizeRelV>
          </wp:anchor>
        </w:drawing>
      </w:r>
      <w:r w:rsidR="00D8286C" w:rsidRPr="005430D8">
        <w:rPr>
          <w:rFonts w:ascii="Times New Roman" w:eastAsiaTheme="minorHAnsi" w:hAnsi="Times New Roman" w:cs="Times New Roman"/>
          <w:kern w:val="0"/>
          <w:sz w:val="24"/>
          <w:szCs w:val="24"/>
        </w:rPr>
        <w:tab/>
      </w:r>
      <w:r w:rsidR="00D8286C" w:rsidRPr="005430D8">
        <w:rPr>
          <w:rFonts w:asciiTheme="minorEastAsia" w:hAnsiTheme="minorEastAsia" w:cs="Times New Roman"/>
          <w:kern w:val="0"/>
          <w:sz w:val="24"/>
          <w:szCs w:val="24"/>
        </w:rPr>
        <w:t>Chemical reactions occur at various rates. We can make reactions run faster or slower by being familiar with the factors affecting the rate. Chemical kinetics is the study of rates of chemical processes.</w:t>
      </w:r>
      <w:r>
        <w:rPr>
          <w:rFonts w:asciiTheme="minorEastAsia" w:hAnsiTheme="minorEastAsia" w:cs="Times New Roman"/>
          <w:kern w:val="0"/>
          <w:sz w:val="24"/>
          <w:szCs w:val="24"/>
        </w:rPr>
        <w:t xml:space="preserve"> I</w:t>
      </w:r>
      <w:r>
        <w:rPr>
          <w:rFonts w:asciiTheme="minorEastAsia" w:hAnsiTheme="minorEastAsia" w:cs="Times New Roman" w:hint="eastAsia"/>
          <w:kern w:val="0"/>
          <w:sz w:val="24"/>
          <w:szCs w:val="24"/>
        </w:rPr>
        <w:t>f we double</w:t>
      </w:r>
      <w:r>
        <w:rPr>
          <w:rFonts w:asciiTheme="minorEastAsia" w:hAnsiTheme="minorEastAsia" w:cs="Times New Roman"/>
          <w:kern w:val="0"/>
          <w:sz w:val="24"/>
          <w:szCs w:val="24"/>
        </w:rPr>
        <w:t xml:space="preserve"> the concentration of reactants, the rate may double too. Scientists will be able to gain insight into reaction mechanisms through an understanding of the relationship between the concentration of reactants and the rate of the reaction</w:t>
      </w:r>
    </w:p>
    <w:p w:rsidR="00C72584" w:rsidRPr="00D8286C" w:rsidRDefault="00C72584" w:rsidP="005430D8">
      <w:pPr>
        <w:autoSpaceDE w:val="0"/>
        <w:autoSpaceDN w:val="0"/>
        <w:adjustRightInd w:val="0"/>
        <w:jc w:val="left"/>
        <w:rPr>
          <w:rFonts w:asciiTheme="minorEastAsia" w:hAnsiTheme="minorEastAsia" w:cs="Times New Roman"/>
          <w:kern w:val="0"/>
          <w:szCs w:val="21"/>
        </w:rPr>
      </w:pPr>
    </w:p>
    <w:p w:rsidR="005C19E9" w:rsidRDefault="00492009" w:rsidP="005430D8">
      <w:pPr>
        <w:jc w:val="center"/>
        <w:rPr>
          <w:rFonts w:ascii="黑体" w:eastAsia="黑体" w:hAnsi="黑体"/>
          <w:b/>
          <w:sz w:val="32"/>
          <w:szCs w:val="32"/>
        </w:rPr>
      </w:pPr>
      <w:r w:rsidRPr="00492009">
        <w:rPr>
          <w:rFonts w:ascii="黑体" w:eastAsia="黑体" w:hAnsi="黑体"/>
          <w:b/>
          <w:sz w:val="32"/>
          <w:szCs w:val="32"/>
        </w:rPr>
        <w:t>Background</w:t>
      </w:r>
      <w:r w:rsidR="00E97629">
        <w:rPr>
          <w:rFonts w:ascii="黑体" w:eastAsia="黑体" w:hAnsi="黑体"/>
          <w:b/>
          <w:sz w:val="32"/>
          <w:szCs w:val="32"/>
        </w:rPr>
        <w:t xml:space="preserve"> &amp; Theory</w:t>
      </w:r>
    </w:p>
    <w:p w:rsidR="00C72584" w:rsidRDefault="00E97629" w:rsidP="005430D8">
      <w:pPr>
        <w:pStyle w:val="a5"/>
        <w:numPr>
          <w:ilvl w:val="0"/>
          <w:numId w:val="6"/>
        </w:numPr>
        <w:ind w:firstLineChars="0"/>
        <w:rPr>
          <w:rFonts w:asciiTheme="minorEastAsia" w:hAnsiTheme="minorEastAsia" w:cs="Times New Roman"/>
          <w:b/>
          <w:bCs/>
          <w:kern w:val="0"/>
          <w:sz w:val="24"/>
          <w:szCs w:val="24"/>
        </w:rPr>
      </w:pPr>
      <w:r>
        <w:rPr>
          <w:rFonts w:asciiTheme="minorEastAsia" w:hAnsiTheme="minorEastAsia" w:cs="Times New Roman"/>
          <w:b/>
          <w:bCs/>
          <w:kern w:val="0"/>
          <w:sz w:val="24"/>
          <w:szCs w:val="24"/>
        </w:rPr>
        <w:t>The Rate Law</w:t>
      </w:r>
    </w:p>
    <w:p w:rsidR="00E97629" w:rsidRPr="00E97629" w:rsidRDefault="00E97629" w:rsidP="00E97629">
      <w:pPr>
        <w:ind w:firstLine="360"/>
        <w:rPr>
          <w:rFonts w:asciiTheme="minorEastAsia" w:hAnsiTheme="minorEastAsia" w:cs="Times New Roman"/>
          <w:bCs/>
          <w:kern w:val="0"/>
          <w:sz w:val="24"/>
          <w:szCs w:val="24"/>
        </w:rPr>
      </w:pPr>
      <w:r w:rsidRPr="00E97629">
        <w:rPr>
          <w:rFonts w:asciiTheme="minorEastAsia" w:hAnsiTheme="minorEastAsia" w:cs="Symbol"/>
          <w:noProof/>
          <w:kern w:val="0"/>
          <w:sz w:val="24"/>
          <w:szCs w:val="24"/>
        </w:rPr>
        <w:drawing>
          <wp:anchor distT="0" distB="0" distL="114300" distR="114300" simplePos="0" relativeHeight="251658240" behindDoc="0" locked="0" layoutInCell="1" allowOverlap="1">
            <wp:simplePos x="0" y="0"/>
            <wp:positionH relativeFrom="column">
              <wp:posOffset>15240</wp:posOffset>
            </wp:positionH>
            <wp:positionV relativeFrom="paragraph">
              <wp:posOffset>1299845</wp:posOffset>
            </wp:positionV>
            <wp:extent cx="4579620" cy="74041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7629">
        <w:rPr>
          <w:rFonts w:asciiTheme="minorEastAsia" w:hAnsiTheme="minorEastAsia" w:cs="Times New Roman" w:hint="eastAsia"/>
          <w:bCs/>
          <w:kern w:val="0"/>
          <w:sz w:val="24"/>
          <w:szCs w:val="24"/>
        </w:rPr>
        <w:t>For an equation</w:t>
      </w:r>
      <w:r w:rsidRPr="00E97629">
        <w:rPr>
          <w:rFonts w:asciiTheme="minorEastAsia" w:hAnsiTheme="minorEastAsia" w:cs="Times New Roman"/>
          <w:bCs/>
          <w:kern w:val="0"/>
          <w:sz w:val="24"/>
          <w:szCs w:val="24"/>
        </w:rPr>
        <w:t>:</w:t>
      </w:r>
      <w:r w:rsidRPr="00E97629">
        <w:rPr>
          <w:rFonts w:asciiTheme="minorEastAsia" w:hAnsiTheme="minorEastAsia" w:cs="Times New Roman" w:hint="eastAsia"/>
          <w:bCs/>
          <w:kern w:val="0"/>
          <w:sz w:val="24"/>
          <w:szCs w:val="24"/>
        </w:rPr>
        <w:t xml:space="preserve"> </w:t>
      </w:r>
      <w:r w:rsidRPr="00E97629">
        <w:rPr>
          <w:rFonts w:asciiTheme="minorEastAsia" w:hAnsiTheme="minorEastAsia" w:cs="Times New Roman"/>
          <w:bCs/>
          <w:kern w:val="0"/>
          <w:sz w:val="24"/>
          <w:szCs w:val="24"/>
        </w:rPr>
        <w:t>aA+bB</w:t>
      </w:r>
      <w:r w:rsidRPr="00E97629">
        <w:rPr>
          <w:rFonts w:ascii="Symbol" w:hAnsi="Symbol" w:cs="Symbol"/>
          <w:kern w:val="0"/>
          <w:sz w:val="24"/>
          <w:szCs w:val="24"/>
        </w:rPr>
        <w:t></w:t>
      </w:r>
      <w:r w:rsidRPr="00E97629">
        <w:rPr>
          <w:rFonts w:asciiTheme="minorEastAsia" w:hAnsiTheme="minorEastAsia" w:cs="Symbol"/>
          <w:kern w:val="0"/>
          <w:sz w:val="24"/>
          <w:szCs w:val="24"/>
        </w:rPr>
        <w:t>cC+dD the rate=k[A]</w:t>
      </w:r>
      <w:r w:rsidRPr="00E97629">
        <w:rPr>
          <w:rFonts w:asciiTheme="minorEastAsia" w:hAnsiTheme="minorEastAsia" w:cs="Symbol"/>
          <w:kern w:val="0"/>
          <w:sz w:val="24"/>
          <w:szCs w:val="24"/>
          <w:vertAlign w:val="superscript"/>
        </w:rPr>
        <w:t>m</w:t>
      </w:r>
      <w:r w:rsidRPr="00E97629">
        <w:rPr>
          <w:rFonts w:asciiTheme="minorEastAsia" w:hAnsiTheme="minorEastAsia" w:cs="Symbol"/>
          <w:kern w:val="0"/>
          <w:sz w:val="24"/>
          <w:szCs w:val="24"/>
        </w:rPr>
        <w:t>[B]</w:t>
      </w:r>
      <w:r w:rsidRPr="00E97629">
        <w:rPr>
          <w:rFonts w:asciiTheme="minorEastAsia" w:hAnsiTheme="minorEastAsia" w:cs="Symbol"/>
          <w:kern w:val="0"/>
          <w:sz w:val="24"/>
          <w:szCs w:val="24"/>
          <w:vertAlign w:val="superscript"/>
        </w:rPr>
        <w:t>n</w:t>
      </w:r>
      <w:r w:rsidRPr="00E97629">
        <w:rPr>
          <w:rFonts w:asciiTheme="minorEastAsia" w:hAnsiTheme="minorEastAsia" w:cs="Symbol"/>
          <w:kern w:val="0"/>
          <w:sz w:val="24"/>
          <w:szCs w:val="24"/>
        </w:rPr>
        <w:t xml:space="preserve"> and the rate constant k is</w:t>
      </w:r>
      <w:r>
        <w:rPr>
          <w:rFonts w:asciiTheme="minorEastAsia" w:hAnsiTheme="minorEastAsia" w:cs="Symbol"/>
          <w:kern w:val="0"/>
          <w:sz w:val="24"/>
          <w:szCs w:val="24"/>
        </w:rPr>
        <w:t xml:space="preserve"> specifi</w:t>
      </w:r>
      <w:r w:rsidRPr="00E97629">
        <w:rPr>
          <w:rFonts w:asciiTheme="minorEastAsia" w:hAnsiTheme="minorEastAsia" w:cs="Symbol"/>
          <w:kern w:val="0"/>
          <w:sz w:val="24"/>
          <w:szCs w:val="24"/>
        </w:rPr>
        <w:t>ed</w:t>
      </w:r>
      <w:r>
        <w:rPr>
          <w:rFonts w:asciiTheme="minorEastAsia" w:hAnsiTheme="minorEastAsia" w:cs="Symbol"/>
          <w:kern w:val="0"/>
          <w:sz w:val="24"/>
          <w:szCs w:val="24"/>
        </w:rPr>
        <w:t xml:space="preserve"> for each reaction and temperature independent. The unit of k depends on the reaction </w:t>
      </w:r>
      <w:r>
        <w:rPr>
          <w:rFonts w:asciiTheme="minorEastAsia" w:hAnsiTheme="minorEastAsia" w:cs="Symbol"/>
          <w:kern w:val="0"/>
          <w:sz w:val="24"/>
          <w:szCs w:val="24"/>
        </w:rPr>
        <w:lastRenderedPageBreak/>
        <w:t>order. We must do experiments to determine the values of m and n.</w:t>
      </w:r>
      <w:r w:rsidRPr="00E97629">
        <w:rPr>
          <w:rFonts w:asciiTheme="minorEastAsia" w:hAnsiTheme="minorEastAsia" w:cs="Symbol"/>
          <w:kern w:val="0"/>
          <w:sz w:val="24"/>
          <w:szCs w:val="24"/>
        </w:rPr>
        <w:t xml:space="preserve"> </w:t>
      </w:r>
    </w:p>
    <w:p w:rsidR="005430D8" w:rsidRDefault="00E97629" w:rsidP="00E97629">
      <w:pPr>
        <w:pStyle w:val="a5"/>
        <w:numPr>
          <w:ilvl w:val="0"/>
          <w:numId w:val="6"/>
        </w:numPr>
        <w:ind w:firstLineChars="0"/>
        <w:rPr>
          <w:rFonts w:asciiTheme="minorEastAsia" w:hAnsiTheme="minorEastAsia" w:cs="Times New Roman"/>
          <w:b/>
          <w:kern w:val="0"/>
          <w:sz w:val="24"/>
          <w:szCs w:val="24"/>
        </w:rPr>
      </w:pPr>
      <w:r>
        <w:rPr>
          <w:rFonts w:asciiTheme="minorEastAsia" w:hAnsiTheme="minorEastAsia" w:cs="Times New Roman"/>
          <w:b/>
          <w:kern w:val="0"/>
          <w:sz w:val="24"/>
          <w:szCs w:val="24"/>
        </w:rPr>
        <w:t>The Iodination of Acetone</w:t>
      </w:r>
    </w:p>
    <w:p w:rsidR="00E97629" w:rsidRDefault="00E97629" w:rsidP="00E97629">
      <w:pPr>
        <w:ind w:firstLine="360"/>
        <w:rPr>
          <w:rFonts w:asciiTheme="minorEastAsia" w:hAnsiTheme="minorEastAsia" w:cs="Times New Roman"/>
          <w:kern w:val="0"/>
          <w:sz w:val="24"/>
          <w:szCs w:val="24"/>
        </w:rPr>
      </w:pPr>
      <w:r w:rsidRPr="00E97629">
        <w:rPr>
          <w:rFonts w:asciiTheme="minorEastAsia" w:hAnsiTheme="minorEastAsia" w:cs="Times New Roman"/>
          <w:kern w:val="0"/>
          <w:sz w:val="24"/>
          <w:szCs w:val="24"/>
        </w:rPr>
        <w:t>We will study the kinetics of the reaction between acetone and iodine to form iodoacetone and iodide</w:t>
      </w:r>
      <w:r>
        <w:rPr>
          <w:rFonts w:asciiTheme="minorEastAsia" w:hAnsiTheme="minorEastAsia" w:cs="Times New Roman"/>
          <w:kern w:val="0"/>
          <w:sz w:val="24"/>
          <w:szCs w:val="24"/>
        </w:rPr>
        <w:t xml:space="preserve"> in the experiment</w:t>
      </w:r>
      <w:r w:rsidRPr="00E97629">
        <w:rPr>
          <w:rFonts w:asciiTheme="minorEastAsia" w:hAnsiTheme="minorEastAsia" w:cs="Times New Roman"/>
          <w:kern w:val="0"/>
          <w:sz w:val="24"/>
          <w:szCs w:val="24"/>
        </w:rPr>
        <w:t>.</w:t>
      </w:r>
    </w:p>
    <w:p w:rsidR="00E97629" w:rsidRDefault="00E97629" w:rsidP="00E97629">
      <w:pPr>
        <w:ind w:firstLine="360"/>
        <w:rPr>
          <w:rFonts w:asciiTheme="minorEastAsia" w:hAnsiTheme="minorEastAsia" w:cs="Symbol"/>
          <w:kern w:val="0"/>
          <w:sz w:val="24"/>
          <w:szCs w:val="24"/>
        </w:rPr>
      </w:pPr>
      <w:r>
        <w:rPr>
          <w:rFonts w:asciiTheme="minorEastAsia" w:hAnsiTheme="minorEastAsia" w:cs="Times New Roman"/>
          <w:kern w:val="0"/>
          <w:sz w:val="24"/>
          <w:szCs w:val="24"/>
        </w:rPr>
        <w:t>CH</w:t>
      </w:r>
      <w:r>
        <w:rPr>
          <w:rFonts w:asciiTheme="minorEastAsia" w:hAnsiTheme="minorEastAsia" w:cs="Times New Roman"/>
          <w:kern w:val="0"/>
          <w:sz w:val="24"/>
          <w:szCs w:val="24"/>
          <w:vertAlign w:val="subscript"/>
        </w:rPr>
        <w:t>3</w:t>
      </w:r>
      <w:r>
        <w:rPr>
          <w:rFonts w:asciiTheme="minorEastAsia" w:hAnsiTheme="minorEastAsia" w:cs="Times New Roman"/>
          <w:kern w:val="0"/>
          <w:sz w:val="24"/>
          <w:szCs w:val="24"/>
        </w:rPr>
        <w:t>COOH</w:t>
      </w:r>
      <w:r>
        <w:rPr>
          <w:rFonts w:asciiTheme="minorEastAsia" w:hAnsiTheme="minorEastAsia" w:cs="Times New Roman"/>
          <w:kern w:val="0"/>
          <w:sz w:val="24"/>
          <w:szCs w:val="24"/>
          <w:vertAlign w:val="subscript"/>
        </w:rPr>
        <w:t>3</w:t>
      </w:r>
      <w:r>
        <w:rPr>
          <w:rFonts w:asciiTheme="minorEastAsia" w:hAnsiTheme="minorEastAsia" w:cs="Times New Roman"/>
          <w:kern w:val="0"/>
          <w:sz w:val="24"/>
          <w:szCs w:val="24"/>
        </w:rPr>
        <w:t>(aq)+I</w:t>
      </w:r>
      <w:r>
        <w:rPr>
          <w:rFonts w:asciiTheme="minorEastAsia" w:hAnsiTheme="minorEastAsia" w:cs="Times New Roman"/>
          <w:kern w:val="0"/>
          <w:sz w:val="24"/>
          <w:szCs w:val="24"/>
          <w:vertAlign w:val="subscript"/>
        </w:rPr>
        <w:t>2</w:t>
      </w:r>
      <w:r>
        <w:rPr>
          <w:rFonts w:asciiTheme="minorEastAsia" w:hAnsiTheme="minorEastAsia" w:cs="Times New Roman"/>
          <w:kern w:val="0"/>
          <w:sz w:val="24"/>
          <w:szCs w:val="24"/>
        </w:rPr>
        <w:t>(aq)(yellow)</w:t>
      </w:r>
      <w:r w:rsidRPr="00E97629">
        <w:rPr>
          <w:rFonts w:ascii="Symbol" w:hAnsi="Symbol" w:cs="Symbol"/>
          <w:kern w:val="0"/>
          <w:sz w:val="24"/>
          <w:szCs w:val="24"/>
        </w:rPr>
        <w:t></w:t>
      </w:r>
      <w:r w:rsidRPr="00E97629">
        <w:rPr>
          <w:rFonts w:ascii="Symbol" w:hAnsi="Symbol" w:cs="Symbol"/>
          <w:kern w:val="0"/>
          <w:sz w:val="24"/>
          <w:szCs w:val="24"/>
        </w:rPr>
        <w:t></w:t>
      </w:r>
      <w:r>
        <w:rPr>
          <w:rFonts w:asciiTheme="minorEastAsia" w:hAnsiTheme="minorEastAsia" w:cs="Symbol" w:hint="eastAsia"/>
          <w:kern w:val="0"/>
          <w:sz w:val="24"/>
          <w:szCs w:val="24"/>
        </w:rPr>
        <w:t>CH</w:t>
      </w:r>
      <w:r>
        <w:rPr>
          <w:rFonts w:asciiTheme="minorEastAsia" w:hAnsiTheme="minorEastAsia" w:cs="Symbol"/>
          <w:kern w:val="0"/>
          <w:sz w:val="24"/>
          <w:szCs w:val="24"/>
          <w:vertAlign w:val="subscript"/>
        </w:rPr>
        <w:t>3</w:t>
      </w:r>
      <w:r>
        <w:rPr>
          <w:rFonts w:asciiTheme="minorEastAsia" w:hAnsiTheme="minorEastAsia" w:cs="Symbol" w:hint="eastAsia"/>
          <w:kern w:val="0"/>
          <w:sz w:val="24"/>
          <w:szCs w:val="24"/>
        </w:rPr>
        <w:t>CO</w:t>
      </w:r>
      <w:r>
        <w:rPr>
          <w:rFonts w:asciiTheme="minorEastAsia" w:hAnsiTheme="minorEastAsia" w:cs="Symbol"/>
          <w:kern w:val="0"/>
          <w:sz w:val="24"/>
          <w:szCs w:val="24"/>
        </w:rPr>
        <w:t>CH</w:t>
      </w:r>
      <w:r>
        <w:rPr>
          <w:rFonts w:asciiTheme="minorEastAsia" w:hAnsiTheme="minorEastAsia" w:cs="Symbol"/>
          <w:kern w:val="0"/>
          <w:sz w:val="24"/>
          <w:szCs w:val="24"/>
          <w:vertAlign w:val="subscript"/>
        </w:rPr>
        <w:t>2</w:t>
      </w:r>
      <w:r>
        <w:rPr>
          <w:rFonts w:asciiTheme="minorEastAsia" w:hAnsiTheme="minorEastAsia" w:cs="Symbol"/>
          <w:kern w:val="0"/>
          <w:sz w:val="24"/>
          <w:szCs w:val="24"/>
        </w:rPr>
        <w:t>I(aq)+H</w:t>
      </w:r>
      <w:r>
        <w:rPr>
          <w:rFonts w:asciiTheme="minorEastAsia" w:hAnsiTheme="minorEastAsia" w:cs="Symbol"/>
          <w:kern w:val="0"/>
          <w:sz w:val="24"/>
          <w:szCs w:val="24"/>
          <w:vertAlign w:val="superscript"/>
        </w:rPr>
        <w:t>+</w:t>
      </w:r>
      <w:r>
        <w:rPr>
          <w:rFonts w:asciiTheme="minorEastAsia" w:hAnsiTheme="minorEastAsia" w:cs="Symbol"/>
          <w:kern w:val="0"/>
          <w:sz w:val="24"/>
          <w:szCs w:val="24"/>
        </w:rPr>
        <w:t>(aq)+I</w:t>
      </w:r>
      <w:r>
        <w:rPr>
          <w:rFonts w:asciiTheme="minorEastAsia" w:hAnsiTheme="minorEastAsia" w:cs="Symbol"/>
          <w:kern w:val="0"/>
          <w:sz w:val="24"/>
          <w:szCs w:val="24"/>
          <w:vertAlign w:val="superscript"/>
        </w:rPr>
        <w:t>-</w:t>
      </w:r>
      <w:r>
        <w:rPr>
          <w:rFonts w:asciiTheme="minorEastAsia" w:hAnsiTheme="minorEastAsia" w:cs="Symbol"/>
          <w:kern w:val="0"/>
          <w:sz w:val="24"/>
          <w:szCs w:val="24"/>
        </w:rPr>
        <w:t>(aq)(colorless)</w:t>
      </w:r>
    </w:p>
    <w:p w:rsidR="00E97629" w:rsidRPr="00E97629" w:rsidRDefault="00E97629" w:rsidP="00E97629">
      <w:pPr>
        <w:ind w:firstLine="360"/>
        <w:rPr>
          <w:rFonts w:asciiTheme="minorEastAsia" w:hAnsiTheme="minorEastAsia" w:cs="Symbol"/>
          <w:kern w:val="0"/>
          <w:sz w:val="24"/>
          <w:szCs w:val="24"/>
        </w:rPr>
      </w:pPr>
      <w:r w:rsidRPr="00E97629">
        <w:rPr>
          <w:rFonts w:asciiTheme="minorEastAsia" w:hAnsiTheme="minorEastAsia" w:cs="Symbol"/>
          <w:kern w:val="0"/>
          <w:sz w:val="24"/>
          <w:szCs w:val="24"/>
        </w:rPr>
        <w:t>The rate law will be determined by the varying concentration of acetone and iodine. We must measure the concentration of reactants as a function of time to study the rate of the reaction. In this particular reaction, the rate will remain relatively constant because the amount of acetone will be kept in vast excess with respect to the amount of iodine. As a result, we can calculate the rate by measuring the change in iodine concentration divided by the time measured.</w:t>
      </w:r>
    </w:p>
    <w:p w:rsidR="00E97629" w:rsidRPr="00E97629" w:rsidRDefault="00E97629" w:rsidP="00E97629">
      <w:pPr>
        <w:ind w:firstLine="360"/>
        <w:rPr>
          <w:rFonts w:asciiTheme="minorEastAsia" w:hAnsiTheme="minorEastAsia" w:cs="Symbol"/>
          <w:kern w:val="0"/>
          <w:sz w:val="24"/>
          <w:szCs w:val="24"/>
        </w:rPr>
      </w:pPr>
      <w:r w:rsidRPr="00E97629">
        <w:rPr>
          <w:rFonts w:asciiTheme="minorEastAsia" w:hAnsiTheme="minorEastAsia" w:cs="Times New Roman" w:hint="eastAsia"/>
          <w:kern w:val="0"/>
          <w:sz w:val="24"/>
          <w:szCs w:val="24"/>
        </w:rPr>
        <w:t>Rate=</w:t>
      </w:r>
      <w:r w:rsidRPr="00E97629">
        <w:rPr>
          <w:rFonts w:asciiTheme="minorEastAsia" w:hAnsiTheme="minorEastAsia" w:cs="Times New Roman"/>
          <w:kern w:val="0"/>
          <w:sz w:val="24"/>
          <w:szCs w:val="24"/>
        </w:rPr>
        <w:t>([I</w:t>
      </w:r>
      <w:r w:rsidRPr="00E97629">
        <w:rPr>
          <w:rFonts w:asciiTheme="minorEastAsia" w:hAnsiTheme="minorEastAsia" w:cs="Times New Roman"/>
          <w:kern w:val="0"/>
          <w:sz w:val="24"/>
          <w:szCs w:val="24"/>
          <w:vertAlign w:val="subscript"/>
        </w:rPr>
        <w:t>initial</w:t>
      </w:r>
      <w:r w:rsidRPr="00E97629">
        <w:rPr>
          <w:rFonts w:asciiTheme="minorEastAsia" w:hAnsiTheme="minorEastAsia" w:cs="Times New Roman"/>
          <w:kern w:val="0"/>
          <w:sz w:val="24"/>
          <w:szCs w:val="24"/>
        </w:rPr>
        <w:t>]-[I</w:t>
      </w:r>
      <w:r w:rsidRPr="00E97629">
        <w:rPr>
          <w:rFonts w:asciiTheme="minorEastAsia" w:hAnsiTheme="minorEastAsia" w:cs="Times New Roman"/>
          <w:kern w:val="0"/>
          <w:sz w:val="24"/>
          <w:szCs w:val="24"/>
          <w:vertAlign w:val="subscript"/>
        </w:rPr>
        <w:t>final</w:t>
      </w:r>
      <w:r w:rsidRPr="00E97629">
        <w:rPr>
          <w:rFonts w:asciiTheme="minorEastAsia" w:hAnsiTheme="minorEastAsia" w:cs="Times New Roman"/>
          <w:kern w:val="0"/>
          <w:sz w:val="24"/>
          <w:szCs w:val="24"/>
        </w:rPr>
        <w:t>])/</w:t>
      </w:r>
      <w:r w:rsidRPr="00E97629">
        <w:rPr>
          <w:rFonts w:ascii="Symbol" w:hAnsi="Symbol" w:cs="Symbol"/>
          <w:kern w:val="0"/>
          <w:sz w:val="24"/>
          <w:szCs w:val="24"/>
        </w:rPr>
        <w:t></w:t>
      </w:r>
      <w:r w:rsidRPr="00E97629">
        <w:rPr>
          <w:rFonts w:ascii="Symbol" w:hAnsi="Symbol" w:cs="Symbol"/>
          <w:kern w:val="0"/>
          <w:sz w:val="24"/>
          <w:szCs w:val="24"/>
        </w:rPr>
        <w:t></w:t>
      </w:r>
      <w:r w:rsidRPr="00E97629">
        <w:rPr>
          <w:rFonts w:asciiTheme="minorEastAsia" w:hAnsiTheme="minorEastAsia" w:cs="Symbol" w:hint="eastAsia"/>
          <w:kern w:val="0"/>
          <w:sz w:val="24"/>
          <w:szCs w:val="24"/>
        </w:rPr>
        <w:t>t</w:t>
      </w:r>
    </w:p>
    <w:p w:rsidR="007C22CB" w:rsidRPr="00E97629" w:rsidRDefault="00E97629" w:rsidP="00E97629">
      <w:pPr>
        <w:autoSpaceDE w:val="0"/>
        <w:autoSpaceDN w:val="0"/>
        <w:adjustRightInd w:val="0"/>
        <w:spacing w:line="360" w:lineRule="auto"/>
        <w:ind w:firstLine="360"/>
        <w:jc w:val="left"/>
        <w:rPr>
          <w:rFonts w:asciiTheme="minorEastAsia" w:hAnsiTheme="minorEastAsia" w:cs="Times New Roman"/>
          <w:kern w:val="0"/>
          <w:sz w:val="24"/>
          <w:szCs w:val="24"/>
        </w:rPr>
      </w:pPr>
      <w:r w:rsidRPr="00E97629">
        <w:rPr>
          <w:rFonts w:asciiTheme="minorEastAsia" w:hAnsiTheme="minorEastAsia" w:cs="Times New Roman"/>
          <w:kern w:val="0"/>
          <w:sz w:val="24"/>
          <w:szCs w:val="24"/>
        </w:rPr>
        <w:t>The study of the reaction for the iodination of acetone is also made easy due to the color ranges of the</w:t>
      </w:r>
      <w:r>
        <w:rPr>
          <w:rFonts w:asciiTheme="minorEastAsia" w:hAnsiTheme="minorEastAsia" w:cs="Times New Roman" w:hint="eastAsia"/>
          <w:kern w:val="0"/>
          <w:sz w:val="24"/>
          <w:szCs w:val="24"/>
        </w:rPr>
        <w:t xml:space="preserve"> </w:t>
      </w:r>
      <w:r w:rsidRPr="00E97629">
        <w:rPr>
          <w:rFonts w:asciiTheme="minorEastAsia" w:hAnsiTheme="minorEastAsia" w:cs="Times New Roman"/>
          <w:kern w:val="0"/>
          <w:sz w:val="24"/>
          <w:szCs w:val="24"/>
        </w:rPr>
        <w:t>solution. Iodine (I</w:t>
      </w:r>
      <w:r>
        <w:rPr>
          <w:rFonts w:asciiTheme="minorEastAsia" w:hAnsiTheme="minorEastAsia" w:cs="Times New Roman"/>
          <w:kern w:val="0"/>
          <w:sz w:val="24"/>
          <w:szCs w:val="24"/>
          <w:vertAlign w:val="subscript"/>
        </w:rPr>
        <w:t>2</w:t>
      </w:r>
      <w:r w:rsidRPr="00E97629">
        <w:rPr>
          <w:rFonts w:asciiTheme="minorEastAsia" w:hAnsiTheme="minorEastAsia" w:cs="Times New Roman"/>
          <w:kern w:val="0"/>
          <w:sz w:val="24"/>
          <w:szCs w:val="24"/>
        </w:rPr>
        <w:t>) is a pale yellow whereas the iodide ion (I</w:t>
      </w:r>
      <w:r>
        <w:rPr>
          <w:rFonts w:ascii="Times New Roman" w:hAnsi="Times New Roman" w:cs="Times New Roman"/>
          <w:kern w:val="0"/>
          <w:sz w:val="24"/>
          <w:szCs w:val="24"/>
          <w:vertAlign w:val="superscript"/>
        </w:rPr>
        <w:t>-</w:t>
      </w:r>
      <w:r>
        <w:rPr>
          <w:rFonts w:asciiTheme="minorEastAsia" w:hAnsiTheme="minorEastAsia" w:cs="Times New Roman" w:hint="eastAsia"/>
          <w:kern w:val="0"/>
          <w:sz w:val="24"/>
          <w:szCs w:val="24"/>
        </w:rPr>
        <w:t>)</w:t>
      </w:r>
      <w:r w:rsidRPr="00E97629">
        <w:rPr>
          <w:rFonts w:asciiTheme="minorEastAsia" w:hAnsiTheme="minorEastAsia" w:cs="Times New Roman"/>
          <w:kern w:val="0"/>
          <w:sz w:val="24"/>
          <w:szCs w:val="24"/>
        </w:rPr>
        <w:t xml:space="preserve"> colorless.</w:t>
      </w:r>
      <w:r>
        <w:rPr>
          <w:rFonts w:asciiTheme="minorEastAsia" w:hAnsiTheme="minorEastAsia" w:cs="Times New Roman"/>
          <w:kern w:val="0"/>
          <w:sz w:val="24"/>
          <w:szCs w:val="24"/>
        </w:rPr>
        <w:t xml:space="preserve"> Acid </w:t>
      </w:r>
      <w:r w:rsidRPr="00E97629">
        <w:rPr>
          <w:rFonts w:asciiTheme="minorEastAsia" w:hAnsiTheme="minorEastAsia" w:cs="Times New Roman"/>
          <w:kern w:val="0"/>
          <w:sz w:val="24"/>
          <w:szCs w:val="24"/>
        </w:rPr>
        <w:t>is also colorless</w:t>
      </w:r>
      <w:r>
        <w:rPr>
          <w:rFonts w:asciiTheme="minorEastAsia" w:hAnsiTheme="minorEastAsia" w:cs="Times New Roman"/>
          <w:kern w:val="0"/>
          <w:sz w:val="24"/>
          <w:szCs w:val="24"/>
        </w:rPr>
        <w:t xml:space="preserve"> catalyst introduced in the reaction</w:t>
      </w:r>
      <w:r w:rsidRPr="00E97629">
        <w:rPr>
          <w:rFonts w:asciiTheme="minorEastAsia" w:hAnsiTheme="minorEastAsia" w:cs="Times New Roman"/>
          <w:kern w:val="0"/>
          <w:sz w:val="24"/>
          <w:szCs w:val="24"/>
        </w:rPr>
        <w:t xml:space="preserve">. Therefore, changes in </w:t>
      </w:r>
      <w:r>
        <w:rPr>
          <w:rFonts w:asciiTheme="minorEastAsia" w:hAnsiTheme="minorEastAsia" w:cs="Times New Roman"/>
          <w:kern w:val="0"/>
          <w:sz w:val="24"/>
          <w:szCs w:val="24"/>
        </w:rPr>
        <w:t>iodine concentration can easily</w:t>
      </w:r>
      <w:r>
        <w:rPr>
          <w:rFonts w:asciiTheme="minorEastAsia" w:hAnsiTheme="minorEastAsia" w:cs="Times New Roman" w:hint="eastAsia"/>
          <w:kern w:val="0"/>
          <w:sz w:val="24"/>
          <w:szCs w:val="24"/>
        </w:rPr>
        <w:t xml:space="preserve"> </w:t>
      </w:r>
      <w:r w:rsidRPr="00E97629">
        <w:rPr>
          <w:rFonts w:asciiTheme="minorEastAsia" w:hAnsiTheme="minorEastAsia" w:cs="Times New Roman"/>
          <w:kern w:val="0"/>
          <w:sz w:val="24"/>
          <w:szCs w:val="24"/>
        </w:rPr>
        <w:t>be visualized. The time at which the pale yellow color of the initial solution</w:t>
      </w:r>
      <w:r>
        <w:rPr>
          <w:rFonts w:asciiTheme="minorEastAsia" w:hAnsiTheme="minorEastAsia" w:cs="Times New Roman"/>
          <w:kern w:val="0"/>
          <w:sz w:val="24"/>
          <w:szCs w:val="24"/>
        </w:rPr>
        <w:t xml:space="preserve"> turns clear indicates that the</w:t>
      </w:r>
      <w:r>
        <w:rPr>
          <w:rFonts w:asciiTheme="minorEastAsia" w:hAnsiTheme="minorEastAsia" w:cs="Times New Roman" w:hint="eastAsia"/>
          <w:kern w:val="0"/>
          <w:sz w:val="24"/>
          <w:szCs w:val="24"/>
        </w:rPr>
        <w:t xml:space="preserve"> r</w:t>
      </w:r>
      <w:r w:rsidRPr="00E97629">
        <w:rPr>
          <w:rFonts w:asciiTheme="minorEastAsia" w:hAnsiTheme="minorEastAsia" w:cs="Times New Roman"/>
          <w:kern w:val="0"/>
          <w:sz w:val="24"/>
          <w:szCs w:val="24"/>
        </w:rPr>
        <w:t>eaction is completed and that [I</w:t>
      </w:r>
      <w:r>
        <w:rPr>
          <w:rFonts w:asciiTheme="minorEastAsia" w:hAnsiTheme="minorEastAsia" w:cs="Times New Roman"/>
          <w:kern w:val="0"/>
          <w:sz w:val="24"/>
          <w:szCs w:val="24"/>
          <w:vertAlign w:val="subscript"/>
        </w:rPr>
        <w:t>2</w:t>
      </w:r>
      <w:r w:rsidRPr="00E97629">
        <w:rPr>
          <w:rFonts w:asciiTheme="minorEastAsia" w:hAnsiTheme="minorEastAsia" w:cs="Times New Roman"/>
          <w:kern w:val="0"/>
          <w:sz w:val="24"/>
          <w:szCs w:val="24"/>
        </w:rPr>
        <w:t>]</w:t>
      </w:r>
      <w:r w:rsidRPr="00E97629">
        <w:rPr>
          <w:rFonts w:asciiTheme="minorEastAsia" w:hAnsiTheme="minorEastAsia" w:cs="Times New Roman"/>
          <w:kern w:val="0"/>
          <w:sz w:val="24"/>
          <w:szCs w:val="24"/>
          <w:vertAlign w:val="subscript"/>
        </w:rPr>
        <w:t xml:space="preserve">initial </w:t>
      </w:r>
      <w:r w:rsidRPr="00E97629">
        <w:rPr>
          <w:rFonts w:asciiTheme="minorEastAsia" w:hAnsiTheme="minorEastAsia" w:cs="Times New Roman"/>
          <w:kern w:val="0"/>
          <w:sz w:val="24"/>
          <w:szCs w:val="24"/>
        </w:rPr>
        <w:t>=0 M.</w:t>
      </w:r>
    </w:p>
    <w:p w:rsidR="0058393E" w:rsidRDefault="0058393E" w:rsidP="00E10E09">
      <w:pPr>
        <w:jc w:val="center"/>
        <w:rPr>
          <w:b/>
        </w:rPr>
      </w:pPr>
    </w:p>
    <w:p w:rsidR="00A41BB8" w:rsidRDefault="00A41BB8" w:rsidP="00E10E09">
      <w:pPr>
        <w:jc w:val="center"/>
        <w:rPr>
          <w:b/>
          <w:sz w:val="32"/>
          <w:szCs w:val="32"/>
        </w:rPr>
      </w:pPr>
    </w:p>
    <w:p w:rsidR="00C32715" w:rsidRDefault="00C32715" w:rsidP="00E10E09">
      <w:pPr>
        <w:jc w:val="center"/>
        <w:rPr>
          <w:b/>
          <w:sz w:val="32"/>
          <w:szCs w:val="32"/>
        </w:rPr>
      </w:pPr>
    </w:p>
    <w:p w:rsidR="00C32715" w:rsidRDefault="00C32715" w:rsidP="00E10E09">
      <w:pPr>
        <w:jc w:val="center"/>
        <w:rPr>
          <w:b/>
          <w:sz w:val="32"/>
          <w:szCs w:val="32"/>
        </w:rPr>
      </w:pPr>
    </w:p>
    <w:p w:rsidR="00C32715" w:rsidRDefault="00C32715" w:rsidP="00E10E09">
      <w:pPr>
        <w:jc w:val="center"/>
        <w:rPr>
          <w:b/>
          <w:sz w:val="32"/>
          <w:szCs w:val="32"/>
        </w:rPr>
      </w:pPr>
    </w:p>
    <w:p w:rsidR="00C32715" w:rsidRDefault="00C32715" w:rsidP="00E10E09">
      <w:pPr>
        <w:jc w:val="center"/>
        <w:rPr>
          <w:b/>
          <w:sz w:val="32"/>
          <w:szCs w:val="32"/>
        </w:rPr>
      </w:pPr>
      <w:r>
        <w:rPr>
          <w:rFonts w:hint="eastAsia"/>
          <w:b/>
          <w:sz w:val="32"/>
          <w:szCs w:val="32"/>
        </w:rPr>
        <w:lastRenderedPageBreak/>
        <w:t>D</w:t>
      </w:r>
      <w:r>
        <w:rPr>
          <w:b/>
          <w:sz w:val="32"/>
          <w:szCs w:val="32"/>
        </w:rPr>
        <w:t>ata Processing</w:t>
      </w:r>
    </w:p>
    <w:p w:rsidR="003E06FD" w:rsidRPr="003E06FD" w:rsidRDefault="003E06FD" w:rsidP="003E06FD">
      <w:pPr>
        <w:rPr>
          <w:rFonts w:ascii="Times New Roman" w:hAnsi="Times New Roman" w:cs="Times New Roman"/>
          <w:sz w:val="24"/>
          <w:szCs w:val="24"/>
        </w:rPr>
      </w:pPr>
      <w:r w:rsidRPr="003E06FD">
        <w:rPr>
          <w:rFonts w:ascii="Times New Roman" w:hAnsi="Times New Roman" w:cs="Times New Roman"/>
          <w:sz w:val="24"/>
          <w:szCs w:val="24"/>
        </w:rPr>
        <w:t>Equation:</w:t>
      </w:r>
      <w:r w:rsidRPr="003E06FD">
        <w:rPr>
          <w:rFonts w:ascii="Times New Roman" w:hAnsi="Times New Roman" w:cs="Times New Roman"/>
          <w:i/>
          <w:iCs/>
          <w:kern w:val="0"/>
          <w:sz w:val="24"/>
          <w:szCs w:val="24"/>
        </w:rPr>
        <w:t>CH</w:t>
      </w:r>
      <w:r w:rsidRPr="003E06FD">
        <w:rPr>
          <w:rFonts w:ascii="Times New Roman" w:hAnsi="Times New Roman" w:cs="Times New Roman"/>
          <w:i/>
          <w:iCs/>
          <w:kern w:val="0"/>
          <w:sz w:val="24"/>
          <w:szCs w:val="24"/>
          <w:vertAlign w:val="subscript"/>
        </w:rPr>
        <w:t>3</w:t>
      </w:r>
      <w:r w:rsidRPr="003E06FD">
        <w:rPr>
          <w:rFonts w:ascii="Times New Roman" w:hAnsi="Times New Roman" w:cs="Times New Roman"/>
          <w:i/>
          <w:iCs/>
          <w:kern w:val="0"/>
          <w:sz w:val="24"/>
          <w:szCs w:val="24"/>
        </w:rPr>
        <w:t>COCH</w:t>
      </w:r>
      <w:r w:rsidRPr="003E06FD">
        <w:rPr>
          <w:rFonts w:ascii="Times New Roman" w:hAnsi="Times New Roman" w:cs="Times New Roman"/>
          <w:i/>
          <w:iCs/>
          <w:kern w:val="0"/>
          <w:sz w:val="24"/>
          <w:szCs w:val="24"/>
          <w:vertAlign w:val="subscript"/>
        </w:rPr>
        <w:t>3</w:t>
      </w:r>
      <w:r w:rsidRPr="003E06FD">
        <w:rPr>
          <w:rFonts w:ascii="Times New Roman" w:hAnsi="Times New Roman" w:cs="Times New Roman"/>
          <w:i/>
          <w:iCs/>
          <w:kern w:val="0"/>
          <w:sz w:val="24"/>
          <w:szCs w:val="24"/>
        </w:rPr>
        <w:t>(aq)+I(aq)(yellow)</w:t>
      </w:r>
      <w:r w:rsidRPr="003E06FD">
        <w:rPr>
          <w:rFonts w:ascii="Symbol" w:hAnsi="Symbol" w:cs="Symbol"/>
          <w:kern w:val="0"/>
          <w:sz w:val="24"/>
          <w:szCs w:val="24"/>
        </w:rPr>
        <w:t></w:t>
      </w:r>
      <w:r w:rsidRPr="003E06FD">
        <w:rPr>
          <w:rFonts w:ascii="Symbol" w:hAnsi="Symbol" w:cs="Symbol"/>
          <w:kern w:val="0"/>
          <w:sz w:val="24"/>
          <w:szCs w:val="24"/>
        </w:rPr>
        <w:t></w:t>
      </w:r>
      <w:r w:rsidRPr="003E06FD">
        <w:rPr>
          <w:rFonts w:ascii="Times New Roman" w:hAnsi="Times New Roman" w:cs="Times New Roman"/>
          <w:i/>
          <w:iCs/>
          <w:kern w:val="0"/>
          <w:sz w:val="24"/>
          <w:szCs w:val="24"/>
        </w:rPr>
        <w:t>CH</w:t>
      </w:r>
      <w:r w:rsidRPr="003E06FD">
        <w:rPr>
          <w:rFonts w:ascii="Times New Roman" w:hAnsi="Times New Roman" w:cs="Times New Roman"/>
          <w:i/>
          <w:iCs/>
          <w:kern w:val="0"/>
          <w:sz w:val="24"/>
          <w:szCs w:val="24"/>
          <w:vertAlign w:val="subscript"/>
        </w:rPr>
        <w:t>3</w:t>
      </w:r>
      <w:r w:rsidRPr="003E06FD">
        <w:rPr>
          <w:rFonts w:ascii="Times New Roman" w:hAnsi="Times New Roman" w:cs="Times New Roman"/>
          <w:i/>
          <w:iCs/>
          <w:kern w:val="0"/>
          <w:sz w:val="24"/>
          <w:szCs w:val="24"/>
        </w:rPr>
        <w:t>COC</w:t>
      </w:r>
      <w:r w:rsidRPr="003E06FD">
        <w:rPr>
          <w:rFonts w:ascii="Times New Roman" w:hAnsi="Times New Roman" w:cs="Times New Roman"/>
          <w:i/>
          <w:iCs/>
          <w:kern w:val="0"/>
          <w:sz w:val="24"/>
          <w:szCs w:val="24"/>
          <w:vertAlign w:val="subscript"/>
        </w:rPr>
        <w:t>2</w:t>
      </w:r>
      <w:r w:rsidRPr="003E06FD">
        <w:rPr>
          <w:rFonts w:ascii="Times New Roman" w:hAnsi="Times New Roman" w:cs="Times New Roman"/>
          <w:i/>
          <w:iCs/>
          <w:kern w:val="0"/>
          <w:sz w:val="24"/>
          <w:szCs w:val="24"/>
        </w:rPr>
        <w:t>I(aq)+H</w:t>
      </w:r>
      <w:r w:rsidRPr="003E06FD">
        <w:rPr>
          <w:rFonts w:ascii="Times New Roman" w:hAnsi="Times New Roman" w:cs="Times New Roman"/>
          <w:i/>
          <w:iCs/>
          <w:kern w:val="0"/>
          <w:sz w:val="24"/>
          <w:szCs w:val="24"/>
          <w:vertAlign w:val="superscript"/>
        </w:rPr>
        <w:t>+</w:t>
      </w:r>
      <w:r w:rsidRPr="003E06FD">
        <w:rPr>
          <w:rFonts w:ascii="Times New Roman" w:hAnsi="Times New Roman" w:cs="Times New Roman"/>
          <w:i/>
          <w:iCs/>
          <w:kern w:val="0"/>
          <w:sz w:val="24"/>
          <w:szCs w:val="24"/>
        </w:rPr>
        <w:t xml:space="preserve">(aq)+I(aq)(colorless) </w:t>
      </w:r>
    </w:p>
    <w:tbl>
      <w:tblPr>
        <w:tblStyle w:val="aa"/>
        <w:tblW w:w="8500" w:type="dxa"/>
        <w:tblLook w:val="04A0" w:firstRow="1" w:lastRow="0" w:firstColumn="1" w:lastColumn="0" w:noHBand="0" w:noVBand="1"/>
      </w:tblPr>
      <w:tblGrid>
        <w:gridCol w:w="852"/>
        <w:gridCol w:w="635"/>
        <w:gridCol w:w="656"/>
        <w:gridCol w:w="639"/>
        <w:gridCol w:w="808"/>
        <w:gridCol w:w="808"/>
        <w:gridCol w:w="804"/>
        <w:gridCol w:w="1141"/>
        <w:gridCol w:w="1055"/>
        <w:gridCol w:w="1102"/>
      </w:tblGrid>
      <w:tr w:rsidR="000B5CA2" w:rsidRPr="000B5CA2" w:rsidTr="000B5CA2">
        <w:tc>
          <w:tcPr>
            <w:tcW w:w="852" w:type="dxa"/>
          </w:tcPr>
          <w:p w:rsidR="00636316" w:rsidRPr="000B5CA2" w:rsidRDefault="000B5CA2" w:rsidP="00E10E09">
            <w:pPr>
              <w:jc w:val="center"/>
              <w:rPr>
                <w:sz w:val="15"/>
                <w:szCs w:val="15"/>
              </w:rPr>
            </w:pPr>
            <w:r w:rsidRPr="000B5CA2">
              <w:rPr>
                <w:rFonts w:hint="eastAsia"/>
                <w:sz w:val="15"/>
                <w:szCs w:val="15"/>
              </w:rPr>
              <w:t>S</w:t>
            </w:r>
            <w:r w:rsidR="00636316" w:rsidRPr="000B5CA2">
              <w:rPr>
                <w:sz w:val="15"/>
                <w:szCs w:val="15"/>
              </w:rPr>
              <w:t>olution</w:t>
            </w:r>
          </w:p>
        </w:tc>
        <w:tc>
          <w:tcPr>
            <w:tcW w:w="635" w:type="dxa"/>
          </w:tcPr>
          <w:p w:rsidR="00636316" w:rsidRPr="000B5CA2" w:rsidRDefault="000B5CA2" w:rsidP="00E10E09">
            <w:pPr>
              <w:jc w:val="center"/>
              <w:rPr>
                <w:sz w:val="15"/>
                <w:szCs w:val="15"/>
                <w:vertAlign w:val="subscript"/>
              </w:rPr>
            </w:pPr>
            <w:r w:rsidRPr="000B5CA2">
              <w:rPr>
                <w:rFonts w:hint="eastAsia"/>
                <w:sz w:val="15"/>
                <w:szCs w:val="15"/>
              </w:rPr>
              <w:t>V</w:t>
            </w:r>
            <w:r w:rsidRPr="000B5CA2">
              <w:rPr>
                <w:sz w:val="15"/>
                <w:szCs w:val="15"/>
                <w:vertAlign w:val="subscript"/>
              </w:rPr>
              <w:t>acetone</w:t>
            </w:r>
          </w:p>
        </w:tc>
        <w:tc>
          <w:tcPr>
            <w:tcW w:w="656" w:type="dxa"/>
          </w:tcPr>
          <w:p w:rsidR="00636316" w:rsidRPr="000B5CA2" w:rsidRDefault="000B5CA2" w:rsidP="00E10E09">
            <w:pPr>
              <w:jc w:val="center"/>
              <w:rPr>
                <w:sz w:val="15"/>
                <w:szCs w:val="15"/>
                <w:vertAlign w:val="subscript"/>
              </w:rPr>
            </w:pPr>
            <w:r w:rsidRPr="000B5CA2">
              <w:rPr>
                <w:rFonts w:hint="eastAsia"/>
                <w:sz w:val="15"/>
                <w:szCs w:val="15"/>
              </w:rPr>
              <w:t>V</w:t>
            </w:r>
            <w:r w:rsidRPr="000B5CA2">
              <w:rPr>
                <w:sz w:val="15"/>
                <w:szCs w:val="15"/>
                <w:vertAlign w:val="subscript"/>
              </w:rPr>
              <w:t>HCl</w:t>
            </w:r>
          </w:p>
        </w:tc>
        <w:tc>
          <w:tcPr>
            <w:tcW w:w="639" w:type="dxa"/>
          </w:tcPr>
          <w:p w:rsidR="00636316" w:rsidRPr="000B5CA2" w:rsidRDefault="000B5CA2" w:rsidP="00E10E09">
            <w:pPr>
              <w:jc w:val="center"/>
              <w:rPr>
                <w:sz w:val="15"/>
                <w:szCs w:val="15"/>
                <w:vertAlign w:val="subscript"/>
              </w:rPr>
            </w:pPr>
            <w:r w:rsidRPr="000B5CA2">
              <w:rPr>
                <w:rFonts w:hint="eastAsia"/>
                <w:sz w:val="15"/>
                <w:szCs w:val="15"/>
              </w:rPr>
              <w:t>V</w:t>
            </w:r>
            <w:r w:rsidRPr="000B5CA2">
              <w:rPr>
                <w:sz w:val="15"/>
                <w:szCs w:val="15"/>
                <w:vertAlign w:val="subscript"/>
              </w:rPr>
              <w:t>iodine</w:t>
            </w:r>
          </w:p>
        </w:tc>
        <w:tc>
          <w:tcPr>
            <w:tcW w:w="808" w:type="dxa"/>
          </w:tcPr>
          <w:p w:rsidR="00636316" w:rsidRPr="000B5CA2" w:rsidRDefault="000B5CA2" w:rsidP="00E10E09">
            <w:pPr>
              <w:jc w:val="center"/>
              <w:rPr>
                <w:sz w:val="15"/>
                <w:szCs w:val="15"/>
              </w:rPr>
            </w:pPr>
            <w:r w:rsidRPr="000B5CA2">
              <w:rPr>
                <w:sz w:val="15"/>
                <w:szCs w:val="15"/>
              </w:rPr>
              <w:t>Time</w:t>
            </w:r>
            <w:r w:rsidRPr="000B5CA2">
              <w:rPr>
                <w:sz w:val="15"/>
                <w:szCs w:val="15"/>
                <w:vertAlign w:val="subscript"/>
              </w:rPr>
              <w:t>rxn</w:t>
            </w:r>
            <w:r w:rsidRPr="000B5CA2">
              <w:rPr>
                <w:sz w:val="15"/>
                <w:szCs w:val="15"/>
              </w:rPr>
              <w:t>1</w:t>
            </w:r>
          </w:p>
        </w:tc>
        <w:tc>
          <w:tcPr>
            <w:tcW w:w="808" w:type="dxa"/>
          </w:tcPr>
          <w:p w:rsidR="00636316" w:rsidRPr="000B5CA2" w:rsidRDefault="000B5CA2" w:rsidP="00E10E09">
            <w:pPr>
              <w:jc w:val="center"/>
              <w:rPr>
                <w:sz w:val="15"/>
                <w:szCs w:val="15"/>
              </w:rPr>
            </w:pPr>
            <w:r w:rsidRPr="000B5CA2">
              <w:rPr>
                <w:sz w:val="15"/>
                <w:szCs w:val="15"/>
              </w:rPr>
              <w:t>Time</w:t>
            </w:r>
            <w:r w:rsidRPr="000B5CA2">
              <w:rPr>
                <w:sz w:val="15"/>
                <w:szCs w:val="15"/>
                <w:vertAlign w:val="subscript"/>
              </w:rPr>
              <w:t>rxn</w:t>
            </w:r>
            <w:r w:rsidRPr="000B5CA2">
              <w:rPr>
                <w:sz w:val="15"/>
                <w:szCs w:val="15"/>
              </w:rPr>
              <w:t>2</w:t>
            </w:r>
          </w:p>
        </w:tc>
        <w:tc>
          <w:tcPr>
            <w:tcW w:w="804" w:type="dxa"/>
          </w:tcPr>
          <w:p w:rsidR="00636316" w:rsidRPr="000B5CA2" w:rsidRDefault="000B5CA2" w:rsidP="00E10E09">
            <w:pPr>
              <w:jc w:val="center"/>
              <w:rPr>
                <w:sz w:val="15"/>
                <w:szCs w:val="15"/>
                <w:vertAlign w:val="subscript"/>
              </w:rPr>
            </w:pPr>
            <w:r w:rsidRPr="000B5CA2">
              <w:rPr>
                <w:rFonts w:hint="eastAsia"/>
                <w:sz w:val="15"/>
                <w:szCs w:val="15"/>
              </w:rPr>
              <w:t>Time</w:t>
            </w:r>
            <w:r w:rsidRPr="000B5CA2">
              <w:rPr>
                <w:sz w:val="15"/>
                <w:szCs w:val="15"/>
                <w:vertAlign w:val="subscript"/>
              </w:rPr>
              <w:t>ave</w:t>
            </w:r>
          </w:p>
        </w:tc>
        <w:tc>
          <w:tcPr>
            <w:tcW w:w="1141" w:type="dxa"/>
          </w:tcPr>
          <w:p w:rsidR="00636316" w:rsidRPr="000B5CA2" w:rsidRDefault="000B5CA2" w:rsidP="00E10E09">
            <w:pPr>
              <w:jc w:val="center"/>
              <w:rPr>
                <w:sz w:val="15"/>
                <w:szCs w:val="15"/>
                <w:vertAlign w:val="subscript"/>
              </w:rPr>
            </w:pPr>
            <w:r w:rsidRPr="000B5CA2">
              <w:rPr>
                <w:sz w:val="15"/>
                <w:szCs w:val="15"/>
              </w:rPr>
              <w:t>[</w:t>
            </w:r>
            <w:r w:rsidRPr="000B5CA2">
              <w:rPr>
                <w:rFonts w:hint="eastAsia"/>
                <w:sz w:val="15"/>
                <w:szCs w:val="15"/>
              </w:rPr>
              <w:t>acetone</w:t>
            </w:r>
            <w:r w:rsidRPr="000B5CA2">
              <w:rPr>
                <w:sz w:val="15"/>
                <w:szCs w:val="15"/>
              </w:rPr>
              <w:t>]</w:t>
            </w:r>
            <w:r w:rsidRPr="000B5CA2">
              <w:rPr>
                <w:sz w:val="15"/>
                <w:szCs w:val="15"/>
                <w:vertAlign w:val="subscript"/>
              </w:rPr>
              <w:t>initial</w:t>
            </w:r>
          </w:p>
        </w:tc>
        <w:tc>
          <w:tcPr>
            <w:tcW w:w="1055" w:type="dxa"/>
          </w:tcPr>
          <w:p w:rsidR="00636316" w:rsidRPr="000B5CA2" w:rsidRDefault="000B5CA2" w:rsidP="00E10E09">
            <w:pPr>
              <w:jc w:val="center"/>
              <w:rPr>
                <w:sz w:val="15"/>
                <w:szCs w:val="15"/>
                <w:vertAlign w:val="subscript"/>
              </w:rPr>
            </w:pPr>
            <w:r w:rsidRPr="000B5CA2">
              <w:rPr>
                <w:rFonts w:hint="eastAsia"/>
                <w:sz w:val="15"/>
                <w:szCs w:val="15"/>
              </w:rPr>
              <w:t>[</w:t>
            </w:r>
            <w:r w:rsidRPr="000B5CA2">
              <w:rPr>
                <w:sz w:val="15"/>
                <w:szCs w:val="15"/>
              </w:rPr>
              <w:t>iodine</w:t>
            </w:r>
            <w:r w:rsidRPr="000B5CA2">
              <w:rPr>
                <w:rFonts w:hint="eastAsia"/>
                <w:sz w:val="15"/>
                <w:szCs w:val="15"/>
              </w:rPr>
              <w:t>]</w:t>
            </w:r>
            <w:r w:rsidRPr="000B5CA2">
              <w:rPr>
                <w:sz w:val="15"/>
                <w:szCs w:val="15"/>
                <w:vertAlign w:val="subscript"/>
              </w:rPr>
              <w:t>initial</w:t>
            </w:r>
          </w:p>
        </w:tc>
        <w:tc>
          <w:tcPr>
            <w:tcW w:w="1102" w:type="dxa"/>
          </w:tcPr>
          <w:p w:rsidR="00636316" w:rsidRPr="000B5CA2" w:rsidRDefault="000B5CA2" w:rsidP="00E10E09">
            <w:pPr>
              <w:jc w:val="center"/>
              <w:rPr>
                <w:sz w:val="15"/>
                <w:szCs w:val="15"/>
                <w:vertAlign w:val="subscript"/>
              </w:rPr>
            </w:pPr>
            <w:r w:rsidRPr="000B5CA2">
              <w:rPr>
                <w:sz w:val="15"/>
                <w:szCs w:val="15"/>
              </w:rPr>
              <w:t>R</w:t>
            </w:r>
            <w:r w:rsidRPr="000B5CA2">
              <w:rPr>
                <w:rFonts w:hint="eastAsia"/>
                <w:sz w:val="15"/>
                <w:szCs w:val="15"/>
              </w:rPr>
              <w:t>ate</w:t>
            </w:r>
            <w:r w:rsidRPr="000B5CA2">
              <w:rPr>
                <w:sz w:val="15"/>
                <w:szCs w:val="15"/>
                <w:vertAlign w:val="subscript"/>
              </w:rPr>
              <w:t>initial</w:t>
            </w:r>
          </w:p>
        </w:tc>
      </w:tr>
      <w:tr w:rsidR="000B5CA2" w:rsidRPr="000B5CA2" w:rsidTr="000B5CA2">
        <w:trPr>
          <w:trHeight w:val="316"/>
        </w:trPr>
        <w:tc>
          <w:tcPr>
            <w:tcW w:w="852" w:type="dxa"/>
          </w:tcPr>
          <w:p w:rsidR="00636316" w:rsidRPr="000B5CA2" w:rsidRDefault="00636316" w:rsidP="00E10E09">
            <w:pPr>
              <w:jc w:val="center"/>
              <w:rPr>
                <w:sz w:val="15"/>
                <w:szCs w:val="15"/>
              </w:rPr>
            </w:pPr>
            <w:r w:rsidRPr="000B5CA2">
              <w:rPr>
                <w:sz w:val="15"/>
                <w:szCs w:val="15"/>
              </w:rPr>
              <w:t>#1</w:t>
            </w:r>
          </w:p>
        </w:tc>
        <w:tc>
          <w:tcPr>
            <w:tcW w:w="635" w:type="dxa"/>
          </w:tcPr>
          <w:p w:rsidR="00636316" w:rsidRPr="000B5CA2" w:rsidRDefault="000B5CA2" w:rsidP="00E10E09">
            <w:pPr>
              <w:jc w:val="center"/>
              <w:rPr>
                <w:sz w:val="15"/>
                <w:szCs w:val="15"/>
              </w:rPr>
            </w:pPr>
            <w:r w:rsidRPr="000B5CA2">
              <w:rPr>
                <w:rFonts w:hint="eastAsia"/>
                <w:sz w:val="15"/>
                <w:szCs w:val="15"/>
              </w:rPr>
              <w:t>10ml</w:t>
            </w:r>
          </w:p>
        </w:tc>
        <w:tc>
          <w:tcPr>
            <w:tcW w:w="656" w:type="dxa"/>
          </w:tcPr>
          <w:p w:rsidR="00636316" w:rsidRPr="000B5CA2" w:rsidRDefault="000B5CA2" w:rsidP="00E10E09">
            <w:pPr>
              <w:jc w:val="center"/>
              <w:rPr>
                <w:sz w:val="15"/>
                <w:szCs w:val="15"/>
              </w:rPr>
            </w:pPr>
            <w:r w:rsidRPr="000B5CA2">
              <w:rPr>
                <w:rFonts w:hint="eastAsia"/>
                <w:sz w:val="15"/>
                <w:szCs w:val="15"/>
              </w:rPr>
              <w:t>10ml</w:t>
            </w:r>
          </w:p>
        </w:tc>
        <w:tc>
          <w:tcPr>
            <w:tcW w:w="639" w:type="dxa"/>
          </w:tcPr>
          <w:p w:rsidR="00636316" w:rsidRPr="000B5CA2" w:rsidRDefault="000B5CA2" w:rsidP="00E10E09">
            <w:pPr>
              <w:jc w:val="center"/>
              <w:rPr>
                <w:sz w:val="15"/>
                <w:szCs w:val="15"/>
              </w:rPr>
            </w:pPr>
            <w:r w:rsidRPr="000B5CA2">
              <w:rPr>
                <w:rFonts w:hint="eastAsia"/>
                <w:sz w:val="15"/>
                <w:szCs w:val="15"/>
              </w:rPr>
              <w:t>10ml</w:t>
            </w:r>
          </w:p>
        </w:tc>
        <w:tc>
          <w:tcPr>
            <w:tcW w:w="808" w:type="dxa"/>
          </w:tcPr>
          <w:p w:rsidR="00636316" w:rsidRPr="000B5CA2" w:rsidRDefault="000B5CA2" w:rsidP="00E10E09">
            <w:pPr>
              <w:jc w:val="center"/>
              <w:rPr>
                <w:sz w:val="15"/>
                <w:szCs w:val="15"/>
              </w:rPr>
            </w:pPr>
            <w:r w:rsidRPr="000B5CA2">
              <w:rPr>
                <w:rFonts w:hint="eastAsia"/>
                <w:sz w:val="15"/>
                <w:szCs w:val="15"/>
              </w:rPr>
              <w:t>89</w:t>
            </w:r>
            <w:r w:rsidRPr="000B5CA2">
              <w:rPr>
                <w:sz w:val="15"/>
                <w:szCs w:val="15"/>
              </w:rPr>
              <w:t>’00s</w:t>
            </w:r>
          </w:p>
        </w:tc>
        <w:tc>
          <w:tcPr>
            <w:tcW w:w="808" w:type="dxa"/>
          </w:tcPr>
          <w:p w:rsidR="00636316" w:rsidRPr="000B5CA2" w:rsidRDefault="000B5CA2" w:rsidP="00E10E09">
            <w:pPr>
              <w:jc w:val="center"/>
              <w:rPr>
                <w:sz w:val="15"/>
                <w:szCs w:val="15"/>
              </w:rPr>
            </w:pPr>
            <w:r w:rsidRPr="000B5CA2">
              <w:rPr>
                <w:rFonts w:hint="eastAsia"/>
                <w:sz w:val="15"/>
                <w:szCs w:val="15"/>
              </w:rPr>
              <w:t>89</w:t>
            </w:r>
            <w:r w:rsidRPr="000B5CA2">
              <w:rPr>
                <w:sz w:val="15"/>
                <w:szCs w:val="15"/>
              </w:rPr>
              <w:t>’31s</w:t>
            </w:r>
          </w:p>
        </w:tc>
        <w:tc>
          <w:tcPr>
            <w:tcW w:w="804" w:type="dxa"/>
          </w:tcPr>
          <w:p w:rsidR="00636316" w:rsidRPr="000B5CA2" w:rsidRDefault="000B5CA2" w:rsidP="00E10E09">
            <w:pPr>
              <w:jc w:val="center"/>
              <w:rPr>
                <w:sz w:val="15"/>
                <w:szCs w:val="15"/>
              </w:rPr>
            </w:pPr>
            <w:r w:rsidRPr="000B5CA2">
              <w:rPr>
                <w:rFonts w:hint="eastAsia"/>
                <w:sz w:val="15"/>
                <w:szCs w:val="15"/>
              </w:rPr>
              <w:t>89</w:t>
            </w:r>
            <w:r w:rsidRPr="000B5CA2">
              <w:rPr>
                <w:sz w:val="15"/>
                <w:szCs w:val="15"/>
              </w:rPr>
              <w:t>’155s</w:t>
            </w:r>
          </w:p>
        </w:tc>
        <w:tc>
          <w:tcPr>
            <w:tcW w:w="1141" w:type="dxa"/>
          </w:tcPr>
          <w:p w:rsidR="00636316" w:rsidRPr="000B5CA2" w:rsidRDefault="000B5CA2" w:rsidP="00E10E09">
            <w:pPr>
              <w:jc w:val="center"/>
              <w:rPr>
                <w:sz w:val="15"/>
                <w:szCs w:val="15"/>
              </w:rPr>
            </w:pPr>
            <w:r w:rsidRPr="000B5CA2">
              <w:rPr>
                <w:rFonts w:hint="eastAsia"/>
                <w:sz w:val="15"/>
                <w:szCs w:val="15"/>
              </w:rPr>
              <w:t>0.8M</w:t>
            </w:r>
          </w:p>
        </w:tc>
        <w:tc>
          <w:tcPr>
            <w:tcW w:w="1055" w:type="dxa"/>
          </w:tcPr>
          <w:p w:rsidR="00636316" w:rsidRPr="000B5CA2" w:rsidRDefault="000B5CA2" w:rsidP="00E10E09">
            <w:pPr>
              <w:jc w:val="center"/>
              <w:rPr>
                <w:sz w:val="15"/>
                <w:szCs w:val="15"/>
              </w:rPr>
            </w:pPr>
            <w:r w:rsidRPr="000B5CA2">
              <w:rPr>
                <w:rFonts w:hint="eastAsia"/>
                <w:sz w:val="15"/>
                <w:szCs w:val="15"/>
              </w:rPr>
              <w:t>2.36*10</w:t>
            </w:r>
            <w:r w:rsidRPr="000B5CA2">
              <w:rPr>
                <w:sz w:val="15"/>
                <w:szCs w:val="15"/>
                <w:vertAlign w:val="superscript"/>
              </w:rPr>
              <w:t>-4</w:t>
            </w:r>
            <w:r w:rsidRPr="000B5CA2">
              <w:rPr>
                <w:sz w:val="15"/>
                <w:szCs w:val="15"/>
              </w:rPr>
              <w:t>M</w:t>
            </w:r>
          </w:p>
        </w:tc>
        <w:tc>
          <w:tcPr>
            <w:tcW w:w="1102" w:type="dxa"/>
          </w:tcPr>
          <w:p w:rsidR="00636316" w:rsidRPr="000B5CA2" w:rsidRDefault="000B5CA2" w:rsidP="00E10E09">
            <w:pPr>
              <w:jc w:val="center"/>
              <w:rPr>
                <w:sz w:val="15"/>
                <w:szCs w:val="15"/>
                <w:vertAlign w:val="superscript"/>
              </w:rPr>
            </w:pPr>
            <w:r w:rsidRPr="000B5CA2">
              <w:rPr>
                <w:rFonts w:hint="eastAsia"/>
                <w:sz w:val="15"/>
                <w:szCs w:val="15"/>
              </w:rPr>
              <w:t>2.65*10</w:t>
            </w:r>
            <w:r w:rsidRPr="000B5CA2">
              <w:rPr>
                <w:sz w:val="15"/>
                <w:szCs w:val="15"/>
                <w:vertAlign w:val="superscript"/>
              </w:rPr>
              <w:t>-6</w:t>
            </w:r>
            <w:r w:rsidRPr="000B5CA2">
              <w:rPr>
                <w:sz w:val="15"/>
                <w:szCs w:val="15"/>
              </w:rPr>
              <w:t>M/S</w:t>
            </w:r>
            <w:r w:rsidRPr="000B5CA2">
              <w:rPr>
                <w:sz w:val="15"/>
                <w:szCs w:val="15"/>
                <w:vertAlign w:val="superscript"/>
              </w:rPr>
              <w:t xml:space="preserve"> </w:t>
            </w:r>
          </w:p>
        </w:tc>
      </w:tr>
      <w:tr w:rsidR="000B5CA2" w:rsidRPr="000B5CA2" w:rsidTr="000B5CA2">
        <w:tc>
          <w:tcPr>
            <w:tcW w:w="852" w:type="dxa"/>
          </w:tcPr>
          <w:p w:rsidR="00636316" w:rsidRPr="000B5CA2" w:rsidRDefault="00636316" w:rsidP="00E10E09">
            <w:pPr>
              <w:jc w:val="center"/>
              <w:rPr>
                <w:sz w:val="15"/>
                <w:szCs w:val="15"/>
              </w:rPr>
            </w:pPr>
            <w:r w:rsidRPr="000B5CA2">
              <w:rPr>
                <w:rFonts w:hint="eastAsia"/>
                <w:sz w:val="15"/>
                <w:szCs w:val="15"/>
              </w:rPr>
              <w:t>#2</w:t>
            </w:r>
          </w:p>
        </w:tc>
        <w:tc>
          <w:tcPr>
            <w:tcW w:w="635" w:type="dxa"/>
          </w:tcPr>
          <w:p w:rsidR="00636316" w:rsidRPr="000B5CA2" w:rsidRDefault="000B5CA2" w:rsidP="00E10E09">
            <w:pPr>
              <w:jc w:val="center"/>
              <w:rPr>
                <w:sz w:val="15"/>
                <w:szCs w:val="15"/>
              </w:rPr>
            </w:pPr>
            <w:r w:rsidRPr="000B5CA2">
              <w:rPr>
                <w:rFonts w:hint="eastAsia"/>
                <w:sz w:val="15"/>
                <w:szCs w:val="15"/>
              </w:rPr>
              <w:t>10ml</w:t>
            </w:r>
          </w:p>
        </w:tc>
        <w:tc>
          <w:tcPr>
            <w:tcW w:w="656" w:type="dxa"/>
          </w:tcPr>
          <w:p w:rsidR="00636316" w:rsidRPr="000B5CA2" w:rsidRDefault="000B5CA2" w:rsidP="00E10E09">
            <w:pPr>
              <w:jc w:val="center"/>
              <w:rPr>
                <w:sz w:val="15"/>
                <w:szCs w:val="15"/>
              </w:rPr>
            </w:pPr>
            <w:r w:rsidRPr="000B5CA2">
              <w:rPr>
                <w:rFonts w:hint="eastAsia"/>
                <w:sz w:val="15"/>
                <w:szCs w:val="15"/>
              </w:rPr>
              <w:t>10ml</w:t>
            </w:r>
          </w:p>
        </w:tc>
        <w:tc>
          <w:tcPr>
            <w:tcW w:w="639" w:type="dxa"/>
          </w:tcPr>
          <w:p w:rsidR="00636316" w:rsidRPr="000B5CA2" w:rsidRDefault="000B5CA2" w:rsidP="00E10E09">
            <w:pPr>
              <w:jc w:val="center"/>
              <w:rPr>
                <w:sz w:val="15"/>
                <w:szCs w:val="15"/>
              </w:rPr>
            </w:pPr>
            <w:r w:rsidRPr="000B5CA2">
              <w:rPr>
                <w:rFonts w:hint="eastAsia"/>
                <w:sz w:val="15"/>
                <w:szCs w:val="15"/>
              </w:rPr>
              <w:t>20ml</w:t>
            </w:r>
          </w:p>
        </w:tc>
        <w:tc>
          <w:tcPr>
            <w:tcW w:w="808" w:type="dxa"/>
          </w:tcPr>
          <w:p w:rsidR="00636316" w:rsidRPr="000B5CA2" w:rsidRDefault="000B5CA2" w:rsidP="00E10E09">
            <w:pPr>
              <w:jc w:val="center"/>
              <w:rPr>
                <w:sz w:val="15"/>
                <w:szCs w:val="15"/>
              </w:rPr>
            </w:pPr>
            <w:r w:rsidRPr="000B5CA2">
              <w:rPr>
                <w:rFonts w:hint="eastAsia"/>
                <w:sz w:val="15"/>
                <w:szCs w:val="15"/>
              </w:rPr>
              <w:t>189</w:t>
            </w:r>
            <w:r w:rsidRPr="000B5CA2">
              <w:rPr>
                <w:sz w:val="15"/>
                <w:szCs w:val="15"/>
              </w:rPr>
              <w:t>’13s</w:t>
            </w:r>
          </w:p>
        </w:tc>
        <w:tc>
          <w:tcPr>
            <w:tcW w:w="808" w:type="dxa"/>
          </w:tcPr>
          <w:p w:rsidR="00636316" w:rsidRPr="000B5CA2" w:rsidRDefault="000B5CA2" w:rsidP="00E10E09">
            <w:pPr>
              <w:jc w:val="center"/>
              <w:rPr>
                <w:sz w:val="15"/>
                <w:szCs w:val="15"/>
              </w:rPr>
            </w:pPr>
            <w:r w:rsidRPr="000B5CA2">
              <w:rPr>
                <w:rFonts w:hint="eastAsia"/>
                <w:sz w:val="15"/>
                <w:szCs w:val="15"/>
              </w:rPr>
              <w:t>193</w:t>
            </w:r>
            <w:r w:rsidRPr="000B5CA2">
              <w:rPr>
                <w:sz w:val="15"/>
                <w:szCs w:val="15"/>
              </w:rPr>
              <w:t>’75s</w:t>
            </w:r>
          </w:p>
        </w:tc>
        <w:tc>
          <w:tcPr>
            <w:tcW w:w="804" w:type="dxa"/>
          </w:tcPr>
          <w:p w:rsidR="00636316" w:rsidRPr="000B5CA2" w:rsidRDefault="000B5CA2" w:rsidP="00E10E09">
            <w:pPr>
              <w:jc w:val="center"/>
              <w:rPr>
                <w:sz w:val="15"/>
                <w:szCs w:val="15"/>
              </w:rPr>
            </w:pPr>
            <w:r w:rsidRPr="000B5CA2">
              <w:rPr>
                <w:rFonts w:hint="eastAsia"/>
                <w:sz w:val="15"/>
                <w:szCs w:val="15"/>
              </w:rPr>
              <w:t>191</w:t>
            </w:r>
            <w:r w:rsidRPr="000B5CA2">
              <w:rPr>
                <w:sz w:val="15"/>
                <w:szCs w:val="15"/>
              </w:rPr>
              <w:t>’44s</w:t>
            </w:r>
          </w:p>
        </w:tc>
        <w:tc>
          <w:tcPr>
            <w:tcW w:w="1141" w:type="dxa"/>
          </w:tcPr>
          <w:p w:rsidR="00636316" w:rsidRPr="000B5CA2" w:rsidRDefault="000B5CA2" w:rsidP="00E10E09">
            <w:pPr>
              <w:jc w:val="center"/>
              <w:rPr>
                <w:sz w:val="15"/>
                <w:szCs w:val="15"/>
              </w:rPr>
            </w:pPr>
            <w:r w:rsidRPr="000B5CA2">
              <w:rPr>
                <w:rFonts w:hint="eastAsia"/>
                <w:sz w:val="15"/>
                <w:szCs w:val="15"/>
              </w:rPr>
              <w:t>0.8M</w:t>
            </w:r>
          </w:p>
        </w:tc>
        <w:tc>
          <w:tcPr>
            <w:tcW w:w="1055" w:type="dxa"/>
          </w:tcPr>
          <w:p w:rsidR="00636316" w:rsidRPr="000B5CA2" w:rsidRDefault="00372D12" w:rsidP="00E10E09">
            <w:pPr>
              <w:jc w:val="center"/>
              <w:rPr>
                <w:sz w:val="15"/>
                <w:szCs w:val="15"/>
              </w:rPr>
            </w:pPr>
            <w:r>
              <w:rPr>
                <w:sz w:val="15"/>
                <w:szCs w:val="15"/>
              </w:rPr>
              <w:t>4.72</w:t>
            </w:r>
            <w:r w:rsidRPr="000B5CA2">
              <w:rPr>
                <w:rFonts w:hint="eastAsia"/>
                <w:sz w:val="15"/>
                <w:szCs w:val="15"/>
              </w:rPr>
              <w:t>*10</w:t>
            </w:r>
            <w:r w:rsidRPr="000B5CA2">
              <w:rPr>
                <w:sz w:val="15"/>
                <w:szCs w:val="15"/>
                <w:vertAlign w:val="superscript"/>
              </w:rPr>
              <w:t>-4</w:t>
            </w:r>
            <w:r w:rsidRPr="000B5CA2">
              <w:rPr>
                <w:sz w:val="15"/>
                <w:szCs w:val="15"/>
              </w:rPr>
              <w:t>M</w:t>
            </w:r>
          </w:p>
        </w:tc>
        <w:tc>
          <w:tcPr>
            <w:tcW w:w="1102" w:type="dxa"/>
          </w:tcPr>
          <w:p w:rsidR="00636316" w:rsidRPr="000B5CA2" w:rsidRDefault="00372D12" w:rsidP="00E10E09">
            <w:pPr>
              <w:jc w:val="center"/>
              <w:rPr>
                <w:sz w:val="15"/>
                <w:szCs w:val="15"/>
              </w:rPr>
            </w:pPr>
            <w:r w:rsidRPr="000B5CA2">
              <w:rPr>
                <w:rFonts w:hint="eastAsia"/>
                <w:sz w:val="15"/>
                <w:szCs w:val="15"/>
              </w:rPr>
              <w:t>2.</w:t>
            </w:r>
            <w:r>
              <w:rPr>
                <w:sz w:val="15"/>
                <w:szCs w:val="15"/>
              </w:rPr>
              <w:t>47</w:t>
            </w:r>
            <w:r w:rsidRPr="000B5CA2">
              <w:rPr>
                <w:rFonts w:hint="eastAsia"/>
                <w:sz w:val="15"/>
                <w:szCs w:val="15"/>
              </w:rPr>
              <w:t>*10</w:t>
            </w:r>
            <w:r w:rsidRPr="000B5CA2">
              <w:rPr>
                <w:sz w:val="15"/>
                <w:szCs w:val="15"/>
                <w:vertAlign w:val="superscript"/>
              </w:rPr>
              <w:t>-6</w:t>
            </w:r>
            <w:r w:rsidRPr="000B5CA2">
              <w:rPr>
                <w:sz w:val="15"/>
                <w:szCs w:val="15"/>
              </w:rPr>
              <w:t>M/S</w:t>
            </w:r>
          </w:p>
        </w:tc>
      </w:tr>
      <w:tr w:rsidR="000B5CA2" w:rsidRPr="000B5CA2" w:rsidTr="000B5CA2">
        <w:tc>
          <w:tcPr>
            <w:tcW w:w="852" w:type="dxa"/>
          </w:tcPr>
          <w:p w:rsidR="00636316" w:rsidRPr="000B5CA2" w:rsidRDefault="00636316" w:rsidP="00E10E09">
            <w:pPr>
              <w:jc w:val="center"/>
              <w:rPr>
                <w:sz w:val="15"/>
                <w:szCs w:val="15"/>
              </w:rPr>
            </w:pPr>
            <w:r w:rsidRPr="000B5CA2">
              <w:rPr>
                <w:rFonts w:hint="eastAsia"/>
                <w:sz w:val="15"/>
                <w:szCs w:val="15"/>
              </w:rPr>
              <w:t>#3</w:t>
            </w:r>
          </w:p>
        </w:tc>
        <w:tc>
          <w:tcPr>
            <w:tcW w:w="635" w:type="dxa"/>
          </w:tcPr>
          <w:p w:rsidR="00636316" w:rsidRPr="000B5CA2" w:rsidRDefault="00372D12" w:rsidP="00E10E09">
            <w:pPr>
              <w:jc w:val="center"/>
              <w:rPr>
                <w:sz w:val="15"/>
                <w:szCs w:val="15"/>
              </w:rPr>
            </w:pPr>
            <w:r>
              <w:rPr>
                <w:rFonts w:hint="eastAsia"/>
                <w:sz w:val="15"/>
                <w:szCs w:val="15"/>
              </w:rPr>
              <w:t>20ml</w:t>
            </w:r>
          </w:p>
        </w:tc>
        <w:tc>
          <w:tcPr>
            <w:tcW w:w="656" w:type="dxa"/>
          </w:tcPr>
          <w:p w:rsidR="00636316" w:rsidRPr="000B5CA2" w:rsidRDefault="00372D12" w:rsidP="00E10E09">
            <w:pPr>
              <w:jc w:val="center"/>
              <w:rPr>
                <w:sz w:val="15"/>
                <w:szCs w:val="15"/>
              </w:rPr>
            </w:pPr>
            <w:r>
              <w:rPr>
                <w:rFonts w:hint="eastAsia"/>
                <w:sz w:val="15"/>
                <w:szCs w:val="15"/>
              </w:rPr>
              <w:t>10ml</w:t>
            </w:r>
          </w:p>
        </w:tc>
        <w:tc>
          <w:tcPr>
            <w:tcW w:w="639" w:type="dxa"/>
          </w:tcPr>
          <w:p w:rsidR="00636316" w:rsidRPr="000B5CA2" w:rsidRDefault="00372D12" w:rsidP="00E10E09">
            <w:pPr>
              <w:jc w:val="center"/>
              <w:rPr>
                <w:sz w:val="15"/>
                <w:szCs w:val="15"/>
              </w:rPr>
            </w:pPr>
            <w:r>
              <w:rPr>
                <w:rFonts w:hint="eastAsia"/>
                <w:sz w:val="15"/>
                <w:szCs w:val="15"/>
              </w:rPr>
              <w:t>10ml</w:t>
            </w:r>
          </w:p>
        </w:tc>
        <w:tc>
          <w:tcPr>
            <w:tcW w:w="808" w:type="dxa"/>
          </w:tcPr>
          <w:p w:rsidR="00636316" w:rsidRPr="000B5CA2" w:rsidRDefault="00372D12" w:rsidP="00E10E09">
            <w:pPr>
              <w:jc w:val="center"/>
              <w:rPr>
                <w:sz w:val="15"/>
                <w:szCs w:val="15"/>
              </w:rPr>
            </w:pPr>
            <w:r>
              <w:rPr>
                <w:rFonts w:hint="eastAsia"/>
                <w:sz w:val="15"/>
                <w:szCs w:val="15"/>
              </w:rPr>
              <w:t>43</w:t>
            </w:r>
            <w:r>
              <w:rPr>
                <w:sz w:val="15"/>
                <w:szCs w:val="15"/>
              </w:rPr>
              <w:t>’56s</w:t>
            </w:r>
          </w:p>
        </w:tc>
        <w:tc>
          <w:tcPr>
            <w:tcW w:w="808" w:type="dxa"/>
          </w:tcPr>
          <w:p w:rsidR="00636316" w:rsidRPr="000B5CA2" w:rsidRDefault="00372D12" w:rsidP="00E10E09">
            <w:pPr>
              <w:jc w:val="center"/>
              <w:rPr>
                <w:sz w:val="15"/>
                <w:szCs w:val="15"/>
              </w:rPr>
            </w:pPr>
            <w:r>
              <w:rPr>
                <w:rFonts w:hint="eastAsia"/>
                <w:sz w:val="15"/>
                <w:szCs w:val="15"/>
              </w:rPr>
              <w:t>44</w:t>
            </w:r>
            <w:r>
              <w:rPr>
                <w:sz w:val="15"/>
                <w:szCs w:val="15"/>
              </w:rPr>
              <w:t>’46s</w:t>
            </w:r>
          </w:p>
        </w:tc>
        <w:tc>
          <w:tcPr>
            <w:tcW w:w="804" w:type="dxa"/>
          </w:tcPr>
          <w:p w:rsidR="00636316" w:rsidRPr="000B5CA2" w:rsidRDefault="00372D12" w:rsidP="00E10E09">
            <w:pPr>
              <w:jc w:val="center"/>
              <w:rPr>
                <w:sz w:val="15"/>
                <w:szCs w:val="15"/>
              </w:rPr>
            </w:pPr>
            <w:r>
              <w:rPr>
                <w:rFonts w:hint="eastAsia"/>
                <w:sz w:val="15"/>
                <w:szCs w:val="15"/>
              </w:rPr>
              <w:t>44</w:t>
            </w:r>
            <w:r>
              <w:rPr>
                <w:sz w:val="15"/>
                <w:szCs w:val="15"/>
              </w:rPr>
              <w:t>’01s</w:t>
            </w:r>
          </w:p>
        </w:tc>
        <w:tc>
          <w:tcPr>
            <w:tcW w:w="1141" w:type="dxa"/>
          </w:tcPr>
          <w:p w:rsidR="00636316" w:rsidRPr="000B5CA2" w:rsidRDefault="00372D12" w:rsidP="00E10E09">
            <w:pPr>
              <w:jc w:val="center"/>
              <w:rPr>
                <w:sz w:val="15"/>
                <w:szCs w:val="15"/>
              </w:rPr>
            </w:pPr>
            <w:r>
              <w:rPr>
                <w:rFonts w:hint="eastAsia"/>
                <w:sz w:val="15"/>
                <w:szCs w:val="15"/>
              </w:rPr>
              <w:t>1.6M</w:t>
            </w:r>
          </w:p>
        </w:tc>
        <w:tc>
          <w:tcPr>
            <w:tcW w:w="1055" w:type="dxa"/>
          </w:tcPr>
          <w:p w:rsidR="00636316" w:rsidRPr="000B5CA2" w:rsidRDefault="00372D12" w:rsidP="00E10E09">
            <w:pPr>
              <w:jc w:val="center"/>
              <w:rPr>
                <w:sz w:val="15"/>
                <w:szCs w:val="15"/>
              </w:rPr>
            </w:pPr>
            <w:r w:rsidRPr="000B5CA2">
              <w:rPr>
                <w:rFonts w:hint="eastAsia"/>
                <w:sz w:val="15"/>
                <w:szCs w:val="15"/>
              </w:rPr>
              <w:t>2.36*10</w:t>
            </w:r>
            <w:r w:rsidRPr="000B5CA2">
              <w:rPr>
                <w:sz w:val="15"/>
                <w:szCs w:val="15"/>
                <w:vertAlign w:val="superscript"/>
              </w:rPr>
              <w:t>-4</w:t>
            </w:r>
            <w:r w:rsidRPr="000B5CA2">
              <w:rPr>
                <w:sz w:val="15"/>
                <w:szCs w:val="15"/>
              </w:rPr>
              <w:t>M</w:t>
            </w:r>
          </w:p>
        </w:tc>
        <w:tc>
          <w:tcPr>
            <w:tcW w:w="1102" w:type="dxa"/>
          </w:tcPr>
          <w:p w:rsidR="00636316" w:rsidRPr="000B5CA2" w:rsidRDefault="00372D12" w:rsidP="00E10E09">
            <w:pPr>
              <w:jc w:val="center"/>
              <w:rPr>
                <w:sz w:val="15"/>
                <w:szCs w:val="15"/>
              </w:rPr>
            </w:pPr>
            <w:r>
              <w:rPr>
                <w:rFonts w:hint="eastAsia"/>
                <w:sz w:val="15"/>
                <w:szCs w:val="15"/>
              </w:rPr>
              <w:t>5.36</w:t>
            </w:r>
            <w:r w:rsidRPr="000B5CA2">
              <w:rPr>
                <w:rFonts w:hint="eastAsia"/>
                <w:sz w:val="15"/>
                <w:szCs w:val="15"/>
              </w:rPr>
              <w:t xml:space="preserve"> *10</w:t>
            </w:r>
            <w:r w:rsidRPr="000B5CA2">
              <w:rPr>
                <w:sz w:val="15"/>
                <w:szCs w:val="15"/>
                <w:vertAlign w:val="superscript"/>
              </w:rPr>
              <w:t>-6</w:t>
            </w:r>
            <w:r w:rsidRPr="000B5CA2">
              <w:rPr>
                <w:sz w:val="15"/>
                <w:szCs w:val="15"/>
              </w:rPr>
              <w:t>M/S</w:t>
            </w:r>
          </w:p>
        </w:tc>
      </w:tr>
      <w:tr w:rsidR="000B5CA2" w:rsidRPr="000B5CA2" w:rsidTr="000B5CA2">
        <w:trPr>
          <w:trHeight w:val="45"/>
        </w:trPr>
        <w:tc>
          <w:tcPr>
            <w:tcW w:w="852" w:type="dxa"/>
          </w:tcPr>
          <w:p w:rsidR="00636316" w:rsidRPr="000B5CA2" w:rsidRDefault="00636316" w:rsidP="00E10E09">
            <w:pPr>
              <w:jc w:val="center"/>
              <w:rPr>
                <w:sz w:val="15"/>
                <w:szCs w:val="15"/>
              </w:rPr>
            </w:pPr>
            <w:r w:rsidRPr="000B5CA2">
              <w:rPr>
                <w:rFonts w:hint="eastAsia"/>
                <w:sz w:val="15"/>
                <w:szCs w:val="15"/>
              </w:rPr>
              <w:t>#4</w:t>
            </w:r>
          </w:p>
        </w:tc>
        <w:tc>
          <w:tcPr>
            <w:tcW w:w="635" w:type="dxa"/>
          </w:tcPr>
          <w:p w:rsidR="00636316" w:rsidRPr="000B5CA2" w:rsidRDefault="00372D12" w:rsidP="00E10E09">
            <w:pPr>
              <w:jc w:val="center"/>
              <w:rPr>
                <w:sz w:val="15"/>
                <w:szCs w:val="15"/>
              </w:rPr>
            </w:pPr>
            <w:r>
              <w:rPr>
                <w:rFonts w:hint="eastAsia"/>
                <w:sz w:val="15"/>
                <w:szCs w:val="15"/>
              </w:rPr>
              <w:t>5ml</w:t>
            </w:r>
          </w:p>
        </w:tc>
        <w:tc>
          <w:tcPr>
            <w:tcW w:w="656" w:type="dxa"/>
          </w:tcPr>
          <w:p w:rsidR="00636316" w:rsidRPr="000B5CA2" w:rsidRDefault="00372D12" w:rsidP="00E10E09">
            <w:pPr>
              <w:jc w:val="center"/>
              <w:rPr>
                <w:sz w:val="15"/>
                <w:szCs w:val="15"/>
              </w:rPr>
            </w:pPr>
            <w:r>
              <w:rPr>
                <w:rFonts w:hint="eastAsia"/>
                <w:sz w:val="15"/>
                <w:szCs w:val="15"/>
              </w:rPr>
              <w:t>10ml</w:t>
            </w:r>
          </w:p>
        </w:tc>
        <w:tc>
          <w:tcPr>
            <w:tcW w:w="639" w:type="dxa"/>
          </w:tcPr>
          <w:p w:rsidR="00636316" w:rsidRPr="000B5CA2" w:rsidRDefault="00372D12" w:rsidP="00E10E09">
            <w:pPr>
              <w:jc w:val="center"/>
              <w:rPr>
                <w:sz w:val="15"/>
                <w:szCs w:val="15"/>
              </w:rPr>
            </w:pPr>
            <w:r>
              <w:rPr>
                <w:rFonts w:hint="eastAsia"/>
                <w:sz w:val="15"/>
                <w:szCs w:val="15"/>
              </w:rPr>
              <w:t>5ml</w:t>
            </w:r>
          </w:p>
        </w:tc>
        <w:tc>
          <w:tcPr>
            <w:tcW w:w="808" w:type="dxa"/>
          </w:tcPr>
          <w:p w:rsidR="00636316" w:rsidRPr="000B5CA2" w:rsidRDefault="00372D12" w:rsidP="00E10E09">
            <w:pPr>
              <w:jc w:val="center"/>
              <w:rPr>
                <w:sz w:val="15"/>
                <w:szCs w:val="15"/>
              </w:rPr>
            </w:pPr>
            <w:r>
              <w:rPr>
                <w:rFonts w:hint="eastAsia"/>
                <w:sz w:val="15"/>
                <w:szCs w:val="15"/>
              </w:rPr>
              <w:t>87</w:t>
            </w:r>
            <w:r>
              <w:rPr>
                <w:sz w:val="15"/>
                <w:szCs w:val="15"/>
              </w:rPr>
              <w:t>’99s</w:t>
            </w:r>
          </w:p>
        </w:tc>
        <w:tc>
          <w:tcPr>
            <w:tcW w:w="808" w:type="dxa"/>
          </w:tcPr>
          <w:p w:rsidR="00636316" w:rsidRPr="000B5CA2" w:rsidRDefault="00372D12" w:rsidP="00E10E09">
            <w:pPr>
              <w:jc w:val="center"/>
              <w:rPr>
                <w:sz w:val="15"/>
                <w:szCs w:val="15"/>
              </w:rPr>
            </w:pPr>
            <w:r>
              <w:rPr>
                <w:rFonts w:hint="eastAsia"/>
                <w:sz w:val="15"/>
                <w:szCs w:val="15"/>
              </w:rPr>
              <w:t>67</w:t>
            </w:r>
            <w:r>
              <w:rPr>
                <w:sz w:val="15"/>
                <w:szCs w:val="15"/>
              </w:rPr>
              <w:t>’32s</w:t>
            </w:r>
          </w:p>
        </w:tc>
        <w:tc>
          <w:tcPr>
            <w:tcW w:w="804" w:type="dxa"/>
          </w:tcPr>
          <w:p w:rsidR="00636316" w:rsidRPr="000B5CA2" w:rsidRDefault="00372D12" w:rsidP="00E10E09">
            <w:pPr>
              <w:jc w:val="center"/>
              <w:rPr>
                <w:sz w:val="15"/>
                <w:szCs w:val="15"/>
              </w:rPr>
            </w:pPr>
            <w:r>
              <w:rPr>
                <w:rFonts w:hint="eastAsia"/>
                <w:sz w:val="15"/>
                <w:szCs w:val="15"/>
              </w:rPr>
              <w:t>77</w:t>
            </w:r>
            <w:r>
              <w:rPr>
                <w:sz w:val="15"/>
                <w:szCs w:val="15"/>
              </w:rPr>
              <w:t>’655s</w:t>
            </w:r>
          </w:p>
        </w:tc>
        <w:tc>
          <w:tcPr>
            <w:tcW w:w="1141" w:type="dxa"/>
          </w:tcPr>
          <w:p w:rsidR="00636316" w:rsidRPr="000B5CA2" w:rsidRDefault="00372D12" w:rsidP="00E10E09">
            <w:pPr>
              <w:jc w:val="center"/>
              <w:rPr>
                <w:sz w:val="15"/>
                <w:szCs w:val="15"/>
              </w:rPr>
            </w:pPr>
            <w:r>
              <w:rPr>
                <w:rFonts w:hint="eastAsia"/>
                <w:sz w:val="15"/>
                <w:szCs w:val="15"/>
              </w:rPr>
              <w:t>0.4M</w:t>
            </w:r>
          </w:p>
        </w:tc>
        <w:tc>
          <w:tcPr>
            <w:tcW w:w="1055" w:type="dxa"/>
          </w:tcPr>
          <w:p w:rsidR="00636316" w:rsidRPr="000B5CA2" w:rsidRDefault="00372D12" w:rsidP="00E10E09">
            <w:pPr>
              <w:jc w:val="center"/>
              <w:rPr>
                <w:sz w:val="15"/>
                <w:szCs w:val="15"/>
              </w:rPr>
            </w:pPr>
            <w:r>
              <w:rPr>
                <w:rFonts w:hint="eastAsia"/>
                <w:sz w:val="15"/>
                <w:szCs w:val="15"/>
              </w:rPr>
              <w:t>1.18</w:t>
            </w:r>
            <w:r w:rsidRPr="000B5CA2">
              <w:rPr>
                <w:rFonts w:hint="eastAsia"/>
                <w:sz w:val="15"/>
                <w:szCs w:val="15"/>
              </w:rPr>
              <w:t>*10</w:t>
            </w:r>
            <w:r w:rsidRPr="000B5CA2">
              <w:rPr>
                <w:sz w:val="15"/>
                <w:szCs w:val="15"/>
                <w:vertAlign w:val="superscript"/>
              </w:rPr>
              <w:t>-4</w:t>
            </w:r>
            <w:r w:rsidRPr="000B5CA2">
              <w:rPr>
                <w:sz w:val="15"/>
                <w:szCs w:val="15"/>
              </w:rPr>
              <w:t>M</w:t>
            </w:r>
          </w:p>
        </w:tc>
        <w:tc>
          <w:tcPr>
            <w:tcW w:w="1102" w:type="dxa"/>
          </w:tcPr>
          <w:p w:rsidR="00636316" w:rsidRPr="000B5CA2" w:rsidRDefault="00372D12" w:rsidP="00E10E09">
            <w:pPr>
              <w:jc w:val="center"/>
              <w:rPr>
                <w:sz w:val="15"/>
                <w:szCs w:val="15"/>
              </w:rPr>
            </w:pPr>
            <w:r>
              <w:rPr>
                <w:sz w:val="15"/>
                <w:szCs w:val="15"/>
              </w:rPr>
              <w:t>1.52</w:t>
            </w:r>
            <w:r w:rsidRPr="000B5CA2">
              <w:rPr>
                <w:rFonts w:hint="eastAsia"/>
                <w:sz w:val="15"/>
                <w:szCs w:val="15"/>
              </w:rPr>
              <w:t>*10</w:t>
            </w:r>
            <w:r w:rsidRPr="000B5CA2">
              <w:rPr>
                <w:sz w:val="15"/>
                <w:szCs w:val="15"/>
                <w:vertAlign w:val="superscript"/>
              </w:rPr>
              <w:t>-6</w:t>
            </w:r>
            <w:r w:rsidRPr="000B5CA2">
              <w:rPr>
                <w:sz w:val="15"/>
                <w:szCs w:val="15"/>
              </w:rPr>
              <w:t>M/S</w:t>
            </w:r>
          </w:p>
        </w:tc>
      </w:tr>
    </w:tbl>
    <w:p w:rsidR="00372D12" w:rsidRPr="00372D12" w:rsidRDefault="00372D12" w:rsidP="00372D12">
      <w:pPr>
        <w:spacing w:line="360" w:lineRule="auto"/>
        <w:jc w:val="left"/>
        <w:rPr>
          <w:rFonts w:ascii="Times New Roman" w:hAnsi="Times New Roman" w:cs="Times New Roman"/>
          <w:sz w:val="24"/>
          <w:szCs w:val="24"/>
        </w:rPr>
      </w:pPr>
      <w:r w:rsidRPr="00372D12">
        <w:rPr>
          <w:rFonts w:ascii="Times New Roman" w:hAnsi="Times New Roman" w:cs="Times New Roman"/>
          <w:sz w:val="24"/>
          <w:szCs w:val="24"/>
        </w:rPr>
        <w:t>[acetone]</w:t>
      </w:r>
      <w:r w:rsidRPr="00372D12">
        <w:rPr>
          <w:rFonts w:ascii="Times New Roman" w:hAnsi="Times New Roman" w:cs="Times New Roman"/>
          <w:sz w:val="24"/>
          <w:szCs w:val="24"/>
          <w:vertAlign w:val="subscript"/>
        </w:rPr>
        <w:t>initial</w:t>
      </w:r>
      <w:r w:rsidRPr="00372D12">
        <w:rPr>
          <w:rFonts w:ascii="Times New Roman" w:hAnsi="Times New Roman" w:cs="Times New Roman"/>
          <w:sz w:val="24"/>
          <w:szCs w:val="24"/>
        </w:rPr>
        <w:t>= V</w:t>
      </w:r>
      <w:r w:rsidRPr="00372D12">
        <w:rPr>
          <w:rFonts w:ascii="Times New Roman" w:hAnsi="Times New Roman" w:cs="Times New Roman"/>
          <w:sz w:val="24"/>
          <w:szCs w:val="24"/>
          <w:vertAlign w:val="subscript"/>
        </w:rPr>
        <w:t>acetone</w:t>
      </w:r>
      <w:r w:rsidRPr="00372D12">
        <w:rPr>
          <w:rFonts w:ascii="Times New Roman" w:hAnsi="Times New Roman" w:cs="Times New Roman"/>
          <w:sz w:val="24"/>
          <w:szCs w:val="24"/>
        </w:rPr>
        <w:t xml:space="preserve">*4/50 </w:t>
      </w:r>
    </w:p>
    <w:p w:rsidR="00372D12" w:rsidRDefault="00372D12" w:rsidP="00372D12">
      <w:pPr>
        <w:spacing w:line="360" w:lineRule="auto"/>
        <w:jc w:val="left"/>
        <w:rPr>
          <w:rFonts w:ascii="Times New Roman" w:hAnsi="Times New Roman" w:cs="Times New Roman"/>
          <w:sz w:val="24"/>
          <w:szCs w:val="24"/>
        </w:rPr>
      </w:pPr>
      <w:r w:rsidRPr="00372D12">
        <w:rPr>
          <w:rFonts w:ascii="Times New Roman" w:hAnsi="Times New Roman" w:cs="Times New Roman"/>
          <w:sz w:val="24"/>
          <w:szCs w:val="24"/>
        </w:rPr>
        <w:t>[iodine]</w:t>
      </w:r>
      <w:r w:rsidRPr="00372D12">
        <w:rPr>
          <w:rFonts w:ascii="Times New Roman" w:hAnsi="Times New Roman" w:cs="Times New Roman"/>
          <w:sz w:val="24"/>
          <w:szCs w:val="24"/>
          <w:vertAlign w:val="subscript"/>
        </w:rPr>
        <w:t>initial=</w:t>
      </w:r>
      <w:r w:rsidRPr="00372D12">
        <w:rPr>
          <w:rFonts w:ascii="Times New Roman" w:hAnsi="Times New Roman" w:cs="Times New Roman"/>
          <w:sz w:val="24"/>
          <w:szCs w:val="24"/>
        </w:rPr>
        <w:t xml:space="preserve"> V</w:t>
      </w:r>
      <w:r w:rsidRPr="00372D12">
        <w:rPr>
          <w:rFonts w:ascii="Times New Roman" w:hAnsi="Times New Roman" w:cs="Times New Roman"/>
          <w:sz w:val="24"/>
          <w:szCs w:val="24"/>
          <w:vertAlign w:val="subscript"/>
        </w:rPr>
        <w:t>iodine</w:t>
      </w:r>
      <w:r>
        <w:rPr>
          <w:rFonts w:ascii="Times New Roman" w:hAnsi="Times New Roman" w:cs="Times New Roman"/>
          <w:sz w:val="24"/>
          <w:szCs w:val="24"/>
        </w:rPr>
        <w:t>*0.00118</w:t>
      </w:r>
      <w:r>
        <w:rPr>
          <w:rFonts w:ascii="Times New Roman" w:hAnsi="Times New Roman" w:cs="Times New Roman" w:hint="eastAsia"/>
          <w:sz w:val="24"/>
          <w:szCs w:val="24"/>
        </w:rPr>
        <w:t>/50</w:t>
      </w:r>
    </w:p>
    <w:p w:rsidR="00372D12" w:rsidRPr="00372D12" w:rsidRDefault="00372D12" w:rsidP="00372D12">
      <w:pPr>
        <w:spacing w:line="360" w:lineRule="auto"/>
        <w:jc w:val="left"/>
        <w:rPr>
          <w:rFonts w:ascii="Times New Roman" w:hAnsi="Times New Roman" w:cs="Times New Roman"/>
          <w:sz w:val="24"/>
          <w:szCs w:val="24"/>
          <w:vertAlign w:val="superscript"/>
        </w:rPr>
      </w:pPr>
      <w:r>
        <w:rPr>
          <w:rFonts w:ascii="Times New Roman" w:hAnsi="Times New Roman" w:cs="Times New Roman"/>
          <w:sz w:val="24"/>
          <w:szCs w:val="24"/>
        </w:rPr>
        <w:t>Rate=k[acetone]</w:t>
      </w:r>
      <w:r>
        <w:rPr>
          <w:rFonts w:ascii="Times New Roman" w:hAnsi="Times New Roman" w:cs="Times New Roman"/>
          <w:sz w:val="24"/>
          <w:szCs w:val="24"/>
          <w:vertAlign w:val="subscript"/>
        </w:rPr>
        <w:t>initial</w:t>
      </w:r>
      <w:r>
        <w:rPr>
          <w:rFonts w:ascii="Times New Roman" w:hAnsi="Times New Roman" w:cs="Times New Roman"/>
          <w:sz w:val="24"/>
          <w:szCs w:val="24"/>
          <w:vertAlign w:val="superscript"/>
        </w:rPr>
        <w:t>m</w:t>
      </w:r>
      <w:r>
        <w:rPr>
          <w:rFonts w:ascii="Times New Roman" w:hAnsi="Times New Roman" w:cs="Times New Roman"/>
          <w:sz w:val="24"/>
          <w:szCs w:val="24"/>
        </w:rPr>
        <w:t>*[iodine]</w:t>
      </w:r>
      <w:r>
        <w:rPr>
          <w:rFonts w:ascii="Times New Roman" w:hAnsi="Times New Roman" w:cs="Times New Roman"/>
          <w:sz w:val="24"/>
          <w:szCs w:val="24"/>
          <w:vertAlign w:val="subscript"/>
        </w:rPr>
        <w:t>initial</w:t>
      </w:r>
      <w:r>
        <w:rPr>
          <w:rFonts w:ascii="Times New Roman" w:hAnsi="Times New Roman" w:cs="Times New Roman"/>
          <w:sz w:val="24"/>
          <w:szCs w:val="24"/>
          <w:vertAlign w:val="superscript"/>
        </w:rPr>
        <w:t>n</w:t>
      </w:r>
    </w:p>
    <w:p w:rsidR="00372D12" w:rsidRDefault="00372D12" w:rsidP="00372D12">
      <w:pPr>
        <w:spacing w:line="360" w:lineRule="auto"/>
        <w:jc w:val="left"/>
        <w:rPr>
          <w:rFonts w:ascii="Times New Roman" w:hAnsi="Times New Roman" w:cs="Times New Roman"/>
          <w:sz w:val="24"/>
          <w:szCs w:val="24"/>
        </w:rPr>
      </w:pPr>
      <w:r>
        <w:rPr>
          <w:rFonts w:ascii="Times New Roman" w:hAnsi="Times New Roman" w:cs="Times New Roman"/>
          <w:sz w:val="24"/>
          <w:szCs w:val="24"/>
        </w:rPr>
        <w:t>Rate</w:t>
      </w:r>
      <w:r>
        <w:rPr>
          <w:rFonts w:ascii="Times New Roman" w:hAnsi="Times New Roman" w:cs="Times New Roman"/>
          <w:sz w:val="24"/>
          <w:szCs w:val="24"/>
          <w:vertAlign w:val="subscript"/>
        </w:rPr>
        <w:t>1</w:t>
      </w:r>
      <w:r>
        <w:rPr>
          <w:rFonts w:ascii="Times New Roman" w:hAnsi="Times New Roman" w:cs="Times New Roman"/>
          <w:sz w:val="24"/>
          <w:szCs w:val="24"/>
        </w:rPr>
        <w:t>/Rate</w:t>
      </w:r>
      <w:r>
        <w:rPr>
          <w:rFonts w:ascii="Times New Roman" w:hAnsi="Times New Roman" w:cs="Times New Roman"/>
          <w:sz w:val="24"/>
          <w:szCs w:val="24"/>
          <w:vertAlign w:val="subscript"/>
        </w:rPr>
        <w:t>2</w:t>
      </w:r>
      <w:r>
        <w:rPr>
          <w:rFonts w:ascii="Times New Roman" w:hAnsi="Times New Roman" w:cs="Times New Roman"/>
          <w:sz w:val="24"/>
          <w:szCs w:val="24"/>
        </w:rPr>
        <w:t>=</w:t>
      </w:r>
      <w:r w:rsidR="00A621B8">
        <w:rPr>
          <w:rFonts w:ascii="Times New Roman" w:hAnsi="Times New Roman" w:cs="Times New Roman"/>
          <w:sz w:val="24"/>
          <w:szCs w:val="24"/>
        </w:rPr>
        <w:t>(</w:t>
      </w:r>
      <w:r>
        <w:rPr>
          <w:rFonts w:ascii="Times New Roman" w:hAnsi="Times New Roman" w:cs="Times New Roman"/>
          <w:sz w:val="24"/>
          <w:szCs w:val="24"/>
        </w:rPr>
        <w:t>[acetone]</w:t>
      </w:r>
      <w:r>
        <w:rPr>
          <w:rFonts w:ascii="Times New Roman" w:hAnsi="Times New Roman" w:cs="Times New Roman"/>
          <w:sz w:val="24"/>
          <w:szCs w:val="24"/>
          <w:vertAlign w:val="subscript"/>
        </w:rPr>
        <w:t>1</w:t>
      </w:r>
      <w:r w:rsidR="00A621B8">
        <w:rPr>
          <w:rFonts w:ascii="Times New Roman" w:hAnsi="Times New Roman" w:cs="Times New Roman"/>
          <w:sz w:val="24"/>
          <w:szCs w:val="24"/>
        </w:rPr>
        <w:t>*[iodine]</w:t>
      </w:r>
      <w:r w:rsidR="00A621B8">
        <w:rPr>
          <w:rFonts w:ascii="Times New Roman" w:hAnsi="Times New Roman" w:cs="Times New Roman"/>
          <w:sz w:val="24"/>
          <w:szCs w:val="24"/>
          <w:vertAlign w:val="subscript"/>
        </w:rPr>
        <w:t>1</w:t>
      </w:r>
      <w:r w:rsidR="00A621B8">
        <w:rPr>
          <w:rFonts w:ascii="Times New Roman" w:hAnsi="Times New Roman" w:cs="Times New Roman" w:hint="eastAsia"/>
          <w:sz w:val="24"/>
          <w:szCs w:val="24"/>
        </w:rPr>
        <w:t>)</w:t>
      </w:r>
      <w:r w:rsidR="00A621B8">
        <w:rPr>
          <w:rFonts w:ascii="Times New Roman" w:hAnsi="Times New Roman" w:cs="Times New Roman"/>
          <w:sz w:val="24"/>
          <w:szCs w:val="24"/>
        </w:rPr>
        <w:t>/</w:t>
      </w:r>
      <w:r w:rsidR="00A621B8" w:rsidRPr="00A621B8">
        <w:rPr>
          <w:rFonts w:ascii="Times New Roman" w:hAnsi="Times New Roman" w:cs="Times New Roman"/>
          <w:sz w:val="24"/>
          <w:szCs w:val="24"/>
        </w:rPr>
        <w:t xml:space="preserve"> </w:t>
      </w:r>
      <w:r w:rsidR="00A621B8">
        <w:rPr>
          <w:rFonts w:ascii="Times New Roman" w:hAnsi="Times New Roman" w:cs="Times New Roman"/>
          <w:sz w:val="24"/>
          <w:szCs w:val="24"/>
        </w:rPr>
        <w:t>([acetone]</w:t>
      </w:r>
      <w:r w:rsidR="00A621B8">
        <w:rPr>
          <w:rFonts w:ascii="Times New Roman" w:hAnsi="Times New Roman" w:cs="Times New Roman"/>
          <w:sz w:val="24"/>
          <w:szCs w:val="24"/>
          <w:vertAlign w:val="subscript"/>
        </w:rPr>
        <w:t>2</w:t>
      </w:r>
      <w:r w:rsidR="00A621B8">
        <w:rPr>
          <w:rFonts w:ascii="Times New Roman" w:hAnsi="Times New Roman" w:cs="Times New Roman"/>
          <w:sz w:val="24"/>
          <w:szCs w:val="24"/>
        </w:rPr>
        <w:t>*[iodine]</w:t>
      </w:r>
      <w:r w:rsidR="00A621B8">
        <w:rPr>
          <w:rFonts w:ascii="Times New Roman" w:hAnsi="Times New Roman" w:cs="Times New Roman"/>
          <w:sz w:val="24"/>
          <w:szCs w:val="24"/>
          <w:vertAlign w:val="subscript"/>
        </w:rPr>
        <w:t>2</w:t>
      </w:r>
      <w:r w:rsidR="00A621B8">
        <w:rPr>
          <w:rFonts w:ascii="Times New Roman" w:hAnsi="Times New Roman" w:cs="Times New Roman" w:hint="eastAsia"/>
          <w:sz w:val="24"/>
          <w:szCs w:val="24"/>
        </w:rPr>
        <w:t>)</w:t>
      </w:r>
    </w:p>
    <w:p w:rsidR="00A621B8" w:rsidRPr="00A621B8" w:rsidRDefault="00A621B8" w:rsidP="00A621B8">
      <w:pPr>
        <w:spacing w:line="360" w:lineRule="auto"/>
        <w:jc w:val="left"/>
        <w:rPr>
          <w:rFonts w:ascii="Times New Roman" w:hAnsi="Times New Roman" w:cs="Times New Roman"/>
          <w:sz w:val="24"/>
          <w:szCs w:val="24"/>
        </w:rPr>
      </w:pPr>
      <w:r>
        <w:rPr>
          <w:rFonts w:ascii="Times New Roman" w:hAnsi="Times New Roman" w:cs="Times New Roman"/>
          <w:sz w:val="24"/>
          <w:szCs w:val="24"/>
        </w:rPr>
        <w:t>Rate</w:t>
      </w:r>
      <w:r>
        <w:rPr>
          <w:rFonts w:ascii="Times New Roman" w:hAnsi="Times New Roman" w:cs="Times New Roman"/>
          <w:sz w:val="24"/>
          <w:szCs w:val="24"/>
          <w:vertAlign w:val="subscript"/>
        </w:rPr>
        <w:t>3</w:t>
      </w:r>
      <w:r>
        <w:rPr>
          <w:rFonts w:ascii="Times New Roman" w:hAnsi="Times New Roman" w:cs="Times New Roman"/>
          <w:sz w:val="24"/>
          <w:szCs w:val="24"/>
        </w:rPr>
        <w:t>/Rate</w:t>
      </w:r>
      <w:r>
        <w:rPr>
          <w:rFonts w:ascii="Times New Roman" w:hAnsi="Times New Roman" w:cs="Times New Roman"/>
          <w:sz w:val="24"/>
          <w:szCs w:val="24"/>
          <w:vertAlign w:val="subscript"/>
        </w:rPr>
        <w:t>4</w:t>
      </w:r>
      <w:r>
        <w:rPr>
          <w:rFonts w:ascii="Times New Roman" w:hAnsi="Times New Roman" w:cs="Times New Roman"/>
          <w:sz w:val="24"/>
          <w:szCs w:val="24"/>
        </w:rPr>
        <w:t>=([acetone]</w:t>
      </w:r>
      <w:r>
        <w:rPr>
          <w:rFonts w:ascii="Times New Roman" w:hAnsi="Times New Roman" w:cs="Times New Roman"/>
          <w:sz w:val="24"/>
          <w:szCs w:val="24"/>
          <w:vertAlign w:val="subscript"/>
        </w:rPr>
        <w:t>3</w:t>
      </w:r>
      <w:r>
        <w:rPr>
          <w:rFonts w:ascii="Times New Roman" w:hAnsi="Times New Roman" w:cs="Times New Roman"/>
          <w:sz w:val="24"/>
          <w:szCs w:val="24"/>
        </w:rPr>
        <w:t>*[iodine]</w:t>
      </w:r>
      <w:r>
        <w:rPr>
          <w:rFonts w:ascii="Times New Roman" w:hAnsi="Times New Roman" w:cs="Times New Roman"/>
          <w:sz w:val="24"/>
          <w:szCs w:val="24"/>
          <w:vertAlign w:val="subscript"/>
        </w:rPr>
        <w:t>3</w:t>
      </w:r>
      <w:r>
        <w:rPr>
          <w:rFonts w:ascii="Times New Roman" w:hAnsi="Times New Roman" w:cs="Times New Roman" w:hint="eastAsia"/>
          <w:sz w:val="24"/>
          <w:szCs w:val="24"/>
        </w:rPr>
        <w:t>)</w:t>
      </w:r>
      <w:r>
        <w:rPr>
          <w:rFonts w:ascii="Times New Roman" w:hAnsi="Times New Roman" w:cs="Times New Roman"/>
          <w:sz w:val="24"/>
          <w:szCs w:val="24"/>
        </w:rPr>
        <w:t>/</w:t>
      </w:r>
      <w:r w:rsidRPr="00A621B8">
        <w:rPr>
          <w:rFonts w:ascii="Times New Roman" w:hAnsi="Times New Roman" w:cs="Times New Roman"/>
          <w:sz w:val="24"/>
          <w:szCs w:val="24"/>
        </w:rPr>
        <w:t xml:space="preserve"> </w:t>
      </w:r>
      <w:r>
        <w:rPr>
          <w:rFonts w:ascii="Times New Roman" w:hAnsi="Times New Roman" w:cs="Times New Roman"/>
          <w:sz w:val="24"/>
          <w:szCs w:val="24"/>
        </w:rPr>
        <w:t>([acetone]</w:t>
      </w:r>
      <w:r>
        <w:rPr>
          <w:rFonts w:ascii="Times New Roman" w:hAnsi="Times New Roman" w:cs="Times New Roman"/>
          <w:sz w:val="24"/>
          <w:szCs w:val="24"/>
          <w:vertAlign w:val="subscript"/>
        </w:rPr>
        <w:t>4</w:t>
      </w:r>
      <w:r>
        <w:rPr>
          <w:rFonts w:ascii="Times New Roman" w:hAnsi="Times New Roman" w:cs="Times New Roman"/>
          <w:sz w:val="24"/>
          <w:szCs w:val="24"/>
        </w:rPr>
        <w:t>*[iodine]</w:t>
      </w:r>
      <w:r>
        <w:rPr>
          <w:rFonts w:ascii="Times New Roman" w:hAnsi="Times New Roman" w:cs="Times New Roman"/>
          <w:sz w:val="24"/>
          <w:szCs w:val="24"/>
          <w:vertAlign w:val="subscript"/>
        </w:rPr>
        <w:t>4</w:t>
      </w:r>
      <w:r>
        <w:rPr>
          <w:rFonts w:ascii="Times New Roman" w:hAnsi="Times New Roman" w:cs="Times New Roman" w:hint="eastAsia"/>
          <w:sz w:val="24"/>
          <w:szCs w:val="24"/>
        </w:rPr>
        <w:t>)</w:t>
      </w:r>
    </w:p>
    <w:p w:rsidR="00A621B8" w:rsidRDefault="00A621B8" w:rsidP="00372D12">
      <w:pPr>
        <w:spacing w:line="360" w:lineRule="auto"/>
        <w:jc w:val="left"/>
        <w:rPr>
          <w:rFonts w:ascii="Times New Roman" w:hAnsi="Times New Roman" w:cs="Times New Roman"/>
          <w:sz w:val="24"/>
          <w:szCs w:val="24"/>
        </w:rPr>
      </w:pPr>
      <w:r>
        <w:rPr>
          <w:rFonts w:ascii="Times New Roman" w:hAnsi="Times New Roman" w:cs="Times New Roman"/>
          <w:sz w:val="24"/>
          <w:szCs w:val="24"/>
        </w:rPr>
        <w:t>Rate</w:t>
      </w:r>
      <w:r>
        <w:rPr>
          <w:rFonts w:ascii="Times New Roman" w:hAnsi="Times New Roman" w:cs="Times New Roman"/>
          <w:sz w:val="24"/>
          <w:szCs w:val="24"/>
          <w:vertAlign w:val="subscript"/>
        </w:rPr>
        <w:t>1</w:t>
      </w:r>
      <w:r>
        <w:rPr>
          <w:rFonts w:ascii="Times New Roman" w:hAnsi="Times New Roman" w:cs="Times New Roman"/>
          <w:sz w:val="24"/>
          <w:szCs w:val="24"/>
        </w:rPr>
        <w:t>/Rate</w:t>
      </w:r>
      <w:r>
        <w:rPr>
          <w:rFonts w:ascii="Times New Roman" w:hAnsi="Times New Roman" w:cs="Times New Roman"/>
          <w:sz w:val="24"/>
          <w:szCs w:val="24"/>
          <w:vertAlign w:val="subscript"/>
        </w:rPr>
        <w:t>2</w:t>
      </w:r>
      <w:r>
        <w:rPr>
          <w:rFonts w:ascii="Times New Roman" w:hAnsi="Times New Roman" w:cs="Times New Roman"/>
          <w:sz w:val="24"/>
          <w:szCs w:val="24"/>
        </w:rPr>
        <w:t>≈1=[acetone]</w:t>
      </w:r>
      <w:r>
        <w:rPr>
          <w:rFonts w:ascii="Times New Roman" w:hAnsi="Times New Roman" w:cs="Times New Roman"/>
          <w:sz w:val="24"/>
          <w:szCs w:val="24"/>
          <w:vertAlign w:val="subscript"/>
        </w:rPr>
        <w:t>1</w:t>
      </w:r>
      <w:r>
        <w:rPr>
          <w:rFonts w:ascii="Times New Roman" w:hAnsi="Times New Roman" w:cs="Times New Roman"/>
          <w:sz w:val="24"/>
          <w:szCs w:val="24"/>
        </w:rPr>
        <w:t>/[acetone]</w:t>
      </w:r>
      <w:r>
        <w:rPr>
          <w:rFonts w:ascii="Times New Roman" w:hAnsi="Times New Roman" w:cs="Times New Roman"/>
          <w:sz w:val="24"/>
          <w:szCs w:val="24"/>
          <w:vertAlign w:val="subscript"/>
        </w:rPr>
        <w:t>2</w:t>
      </w:r>
    </w:p>
    <w:p w:rsidR="00A621B8" w:rsidRDefault="00A621B8" w:rsidP="00372D12">
      <w:pPr>
        <w:spacing w:line="360" w:lineRule="auto"/>
        <w:jc w:val="left"/>
        <w:rPr>
          <w:rFonts w:ascii="Times New Roman" w:hAnsi="Times New Roman" w:cs="Times New Roman"/>
          <w:sz w:val="24"/>
          <w:szCs w:val="24"/>
          <w:vertAlign w:val="subscript"/>
        </w:rPr>
      </w:pPr>
      <w:r>
        <w:rPr>
          <w:rFonts w:ascii="Times New Roman" w:hAnsi="Times New Roman" w:cs="Times New Roman"/>
          <w:sz w:val="24"/>
          <w:szCs w:val="24"/>
        </w:rPr>
        <w:t>Rate</w:t>
      </w:r>
      <w:r>
        <w:rPr>
          <w:rFonts w:ascii="Times New Roman" w:hAnsi="Times New Roman" w:cs="Times New Roman"/>
          <w:sz w:val="24"/>
          <w:szCs w:val="24"/>
          <w:vertAlign w:val="subscript"/>
        </w:rPr>
        <w:t>3</w:t>
      </w:r>
      <w:r>
        <w:rPr>
          <w:rFonts w:ascii="Times New Roman" w:hAnsi="Times New Roman" w:cs="Times New Roman"/>
          <w:sz w:val="24"/>
          <w:szCs w:val="24"/>
        </w:rPr>
        <w:t>/Rate</w:t>
      </w:r>
      <w:r>
        <w:rPr>
          <w:rFonts w:ascii="Times New Roman" w:hAnsi="Times New Roman" w:cs="Times New Roman"/>
          <w:sz w:val="24"/>
          <w:szCs w:val="24"/>
          <w:vertAlign w:val="subscript"/>
        </w:rPr>
        <w:t>4</w:t>
      </w:r>
      <w:r>
        <w:rPr>
          <w:rFonts w:ascii="Times New Roman" w:hAnsi="Times New Roman" w:cs="Times New Roman"/>
          <w:sz w:val="24"/>
          <w:szCs w:val="24"/>
        </w:rPr>
        <w:t>≈4=[acetone]</w:t>
      </w:r>
      <w:r>
        <w:rPr>
          <w:rFonts w:ascii="Times New Roman" w:hAnsi="Times New Roman" w:cs="Times New Roman"/>
          <w:sz w:val="24"/>
          <w:szCs w:val="24"/>
          <w:vertAlign w:val="subscript"/>
        </w:rPr>
        <w:t>3</w:t>
      </w:r>
      <w:r>
        <w:rPr>
          <w:rFonts w:ascii="Times New Roman" w:hAnsi="Times New Roman" w:cs="Times New Roman"/>
          <w:sz w:val="24"/>
          <w:szCs w:val="24"/>
        </w:rPr>
        <w:t>/[acetone]</w:t>
      </w:r>
      <w:r>
        <w:rPr>
          <w:rFonts w:ascii="Times New Roman" w:hAnsi="Times New Roman" w:cs="Times New Roman"/>
          <w:sz w:val="24"/>
          <w:szCs w:val="24"/>
          <w:vertAlign w:val="subscript"/>
        </w:rPr>
        <w:t>4</w:t>
      </w:r>
    </w:p>
    <w:p w:rsidR="00A621B8" w:rsidRDefault="00A621B8" w:rsidP="00372D12">
      <w:pPr>
        <w:spacing w:line="360" w:lineRule="auto"/>
        <w:jc w:val="left"/>
        <w:rPr>
          <w:rFonts w:ascii="Times New Roman" w:hAnsi="Times New Roman" w:cs="Times New Roman"/>
          <w:sz w:val="24"/>
          <w:szCs w:val="24"/>
        </w:rPr>
      </w:pPr>
      <w:r>
        <w:rPr>
          <w:rFonts w:ascii="Times New Roman" w:hAnsi="Times New Roman" w:cs="Times New Roman"/>
          <w:sz w:val="24"/>
          <w:szCs w:val="24"/>
        </w:rPr>
        <w:t>n=0 m=1</w:t>
      </w:r>
    </w:p>
    <w:p w:rsidR="00A621B8" w:rsidRDefault="00A621B8" w:rsidP="00372D12">
      <w:pPr>
        <w:spacing w:line="360" w:lineRule="auto"/>
        <w:jc w:val="left"/>
        <w:rPr>
          <w:rFonts w:ascii="Times New Roman" w:hAnsi="Times New Roman" w:cs="Times New Roman"/>
          <w:sz w:val="24"/>
          <w:szCs w:val="24"/>
          <w:vertAlign w:val="superscript"/>
        </w:rPr>
      </w:pPr>
      <w:r>
        <w:rPr>
          <w:rFonts w:ascii="Times New Roman" w:hAnsi="Times New Roman" w:cs="Times New Roman"/>
          <w:sz w:val="24"/>
          <w:szCs w:val="24"/>
        </w:rPr>
        <w:t>k=Rate</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acetone</w:t>
      </w:r>
      <w:r>
        <w:rPr>
          <w:rFonts w:ascii="Times New Roman" w:hAnsi="Times New Roman" w:cs="Times New Roman" w:hint="eastAsia"/>
          <w:sz w:val="24"/>
          <w:szCs w:val="24"/>
        </w:rPr>
        <w:t>]</w:t>
      </w:r>
      <w:r>
        <w:rPr>
          <w:rFonts w:ascii="Times New Roman" w:hAnsi="Times New Roman" w:cs="Times New Roman"/>
          <w:sz w:val="24"/>
          <w:szCs w:val="24"/>
          <w:vertAlign w:val="subscript"/>
        </w:rPr>
        <w:t>1</w:t>
      </w:r>
      <w:r w:rsidRPr="00A621B8">
        <w:rPr>
          <w:rFonts w:ascii="Times New Roman" w:hAnsi="Times New Roman" w:cs="Times New Roman"/>
          <w:sz w:val="24"/>
          <w:szCs w:val="24"/>
        </w:rPr>
        <w:t>=2.65*10</w:t>
      </w:r>
      <w:r w:rsidRPr="00A621B8">
        <w:rPr>
          <w:rFonts w:ascii="Times New Roman" w:hAnsi="Times New Roman" w:cs="Times New Roman"/>
          <w:sz w:val="24"/>
          <w:szCs w:val="24"/>
          <w:vertAlign w:val="superscript"/>
        </w:rPr>
        <w:t>-6</w:t>
      </w:r>
      <w:r w:rsidRPr="00A621B8">
        <w:rPr>
          <w:rFonts w:ascii="Times New Roman" w:hAnsi="Times New Roman" w:cs="Times New Roman"/>
          <w:sz w:val="24"/>
          <w:szCs w:val="24"/>
        </w:rPr>
        <w:t>/0.8</w:t>
      </w:r>
      <w:r>
        <w:rPr>
          <w:rFonts w:ascii="Times New Roman" w:hAnsi="Times New Roman" w:cs="Times New Roman"/>
          <w:sz w:val="24"/>
          <w:szCs w:val="24"/>
        </w:rPr>
        <w:t>=3.3125*10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w:t>
      </w:r>
      <w:r>
        <w:rPr>
          <w:rFonts w:ascii="Times New Roman" w:hAnsi="Times New Roman" w:cs="Times New Roman"/>
          <w:sz w:val="24"/>
          <w:szCs w:val="24"/>
          <w:vertAlign w:val="superscript"/>
        </w:rPr>
        <w:t>-1</w:t>
      </w:r>
      <w:r>
        <w:rPr>
          <w:rFonts w:ascii="Times New Roman" w:hAnsi="Times New Roman" w:cs="Times New Roman"/>
          <w:sz w:val="24"/>
          <w:szCs w:val="24"/>
        </w:rPr>
        <w:t>*S</w:t>
      </w:r>
      <w:r>
        <w:rPr>
          <w:rFonts w:ascii="Times New Roman" w:hAnsi="Times New Roman" w:cs="Times New Roman"/>
          <w:sz w:val="24"/>
          <w:szCs w:val="24"/>
          <w:vertAlign w:val="superscript"/>
        </w:rPr>
        <w:t>-1</w:t>
      </w:r>
    </w:p>
    <w:p w:rsidR="009F77D9" w:rsidRDefault="009F77D9" w:rsidP="00372D12">
      <w:pPr>
        <w:spacing w:line="360" w:lineRule="auto"/>
        <w:jc w:val="left"/>
        <w:rPr>
          <w:rFonts w:ascii="Times New Roman" w:hAnsi="Times New Roman" w:cs="Times New Roman"/>
          <w:sz w:val="24"/>
          <w:szCs w:val="24"/>
          <w:vertAlign w:val="superscript"/>
        </w:rPr>
      </w:pPr>
    </w:p>
    <w:p w:rsidR="00A621B8" w:rsidRDefault="009F77D9" w:rsidP="009F77D9">
      <w:pPr>
        <w:spacing w:line="360" w:lineRule="auto"/>
        <w:jc w:val="center"/>
        <w:rPr>
          <w:rFonts w:ascii="黑体" w:eastAsia="黑体" w:hAnsi="黑体" w:cs="Times New Roman"/>
          <w:b/>
          <w:sz w:val="32"/>
          <w:szCs w:val="32"/>
        </w:rPr>
      </w:pPr>
      <w:r w:rsidRPr="009F77D9">
        <w:rPr>
          <w:rFonts w:ascii="黑体" w:eastAsia="黑体" w:hAnsi="黑体" w:cs="Times New Roman" w:hint="eastAsia"/>
          <w:b/>
          <w:sz w:val="32"/>
          <w:szCs w:val="32"/>
        </w:rPr>
        <w:t>Discussion</w:t>
      </w:r>
    </w:p>
    <w:p w:rsidR="009F77D9" w:rsidRDefault="009F77D9" w:rsidP="009F77D9">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ab/>
        <w:t xml:space="preserve">There is only one part in this experiment but it requires a lot of calculation and lab work since we need many data to calculate the reaction order. According the manual, the percent difference between two measured time should be less than 5%, but ours are much bigger. </w:t>
      </w:r>
      <w:r w:rsidR="003E06FD">
        <w:rPr>
          <w:rFonts w:ascii="Times New Roman" w:eastAsia="黑体" w:hAnsi="Times New Roman" w:cs="Times New Roman"/>
          <w:sz w:val="24"/>
          <w:szCs w:val="24"/>
        </w:rPr>
        <w:t xml:space="preserve">In our experiment, we used de-ionized water as the control group, so when the solution looked like the de-ionized water which is totally transparent. I think there might be some wrong with our observation because we can’t precisely </w:t>
      </w:r>
      <w:r w:rsidR="007D4517">
        <w:rPr>
          <w:rFonts w:ascii="Times New Roman" w:eastAsia="黑体" w:hAnsi="Times New Roman" w:cs="Times New Roman"/>
          <w:sz w:val="24"/>
          <w:szCs w:val="24"/>
        </w:rPr>
        <w:t xml:space="preserve">distinguish the color of the solution. In addition, in the process of preparing the solution, we used 4 100mL beakers, which were so big that the molarity of the reactants might not be so accurate. </w:t>
      </w:r>
    </w:p>
    <w:p w:rsidR="00795380" w:rsidRPr="009F77D9" w:rsidRDefault="00795380" w:rsidP="009F77D9">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ab/>
        <w:t>After our experiment, we calculated that the rate order was one and the rate of the reaction has nothing to do with the concentration of iodine. We’re very curiously about the reason behind this because since there are two reactants, why the order isn’t two.</w:t>
      </w:r>
      <w:bookmarkStart w:id="0" w:name="_GoBack"/>
      <w:bookmarkEnd w:id="0"/>
    </w:p>
    <w:p w:rsidR="009F77D9" w:rsidRDefault="009F77D9" w:rsidP="009F77D9">
      <w:pPr>
        <w:spacing w:line="360" w:lineRule="auto"/>
        <w:jc w:val="center"/>
        <w:rPr>
          <w:rFonts w:ascii="黑体" w:eastAsia="黑体" w:hAnsi="黑体" w:cs="Times New Roman"/>
          <w:sz w:val="32"/>
          <w:szCs w:val="32"/>
        </w:rPr>
      </w:pPr>
    </w:p>
    <w:p w:rsidR="00595640" w:rsidRPr="00795380" w:rsidRDefault="00595640" w:rsidP="009F77D9">
      <w:pPr>
        <w:spacing w:line="360" w:lineRule="auto"/>
        <w:jc w:val="center"/>
        <w:rPr>
          <w:rFonts w:ascii="黑体" w:eastAsia="黑体" w:hAnsi="黑体" w:cs="Times New Roman"/>
          <w:b/>
          <w:sz w:val="32"/>
          <w:szCs w:val="32"/>
        </w:rPr>
      </w:pPr>
      <w:r w:rsidRPr="00795380">
        <w:rPr>
          <w:rFonts w:ascii="黑体" w:eastAsia="黑体" w:hAnsi="黑体" w:cs="Times New Roman" w:hint="eastAsia"/>
          <w:b/>
          <w:sz w:val="32"/>
          <w:szCs w:val="32"/>
        </w:rPr>
        <w:t>Conclusion</w:t>
      </w:r>
    </w:p>
    <w:p w:rsidR="00595640" w:rsidRDefault="00595640" w:rsidP="00595640">
      <w:pPr>
        <w:spacing w:line="360" w:lineRule="auto"/>
        <w:jc w:val="left"/>
        <w:rPr>
          <w:rFonts w:ascii="Times New Roman" w:eastAsia="黑体" w:hAnsi="Times New Roman" w:cs="Times New Roman"/>
          <w:sz w:val="24"/>
          <w:szCs w:val="24"/>
        </w:rPr>
      </w:pPr>
      <w:r>
        <w:rPr>
          <w:rFonts w:ascii="Times New Roman" w:eastAsia="黑体" w:hAnsi="Times New Roman" w:cs="Times New Roman"/>
          <w:sz w:val="24"/>
          <w:szCs w:val="24"/>
        </w:rPr>
        <w:tab/>
        <w:t>The experiment report includes some basic concepts abo</w:t>
      </w:r>
      <w:r w:rsidR="00F71BE7">
        <w:rPr>
          <w:rFonts w:ascii="Times New Roman" w:eastAsia="黑体" w:hAnsi="Times New Roman" w:cs="Times New Roman"/>
          <w:sz w:val="24"/>
          <w:szCs w:val="24"/>
        </w:rPr>
        <w:t xml:space="preserve">ut reaction order and how to measure it by </w:t>
      </w:r>
      <w:r w:rsidR="00314289">
        <w:rPr>
          <w:rFonts w:ascii="Times New Roman" w:eastAsia="黑体" w:hAnsi="Times New Roman" w:cs="Times New Roman"/>
          <w:sz w:val="24"/>
          <w:szCs w:val="24"/>
        </w:rPr>
        <w:t xml:space="preserve">conducting an </w:t>
      </w:r>
      <w:r w:rsidR="00F71BE7">
        <w:rPr>
          <w:rFonts w:ascii="Times New Roman" w:eastAsia="黑体" w:hAnsi="Times New Roman" w:cs="Times New Roman"/>
          <w:sz w:val="24"/>
          <w:szCs w:val="24"/>
        </w:rPr>
        <w:t>experiment.</w:t>
      </w:r>
      <w:r w:rsidR="00314289">
        <w:rPr>
          <w:rFonts w:ascii="Times New Roman" w:eastAsia="黑体" w:hAnsi="Times New Roman" w:cs="Times New Roman"/>
          <w:sz w:val="24"/>
          <w:szCs w:val="24"/>
        </w:rPr>
        <w:t xml:space="preserve"> In our experiment, we used different amount of acetone and iodine to react and measured how long it took. After four times of reaction, we gathered many data and calculated the rate order of the reaction between acetone and iodine. The data collection was very important in this experiment, but I think we did a good job and we had a deeper understanding of rate order.</w:t>
      </w:r>
    </w:p>
    <w:p w:rsidR="00314289" w:rsidRPr="006D2D3F" w:rsidRDefault="00314289" w:rsidP="00314289">
      <w:pPr>
        <w:autoSpaceDE w:val="0"/>
        <w:autoSpaceDN w:val="0"/>
        <w:adjustRightInd w:val="0"/>
        <w:spacing w:line="360" w:lineRule="auto"/>
        <w:jc w:val="center"/>
        <w:rPr>
          <w:rFonts w:asciiTheme="minorEastAsia" w:hAnsiTheme="minorEastAsia" w:cs="Times New Roman"/>
          <w:b/>
          <w:kern w:val="0"/>
          <w:sz w:val="32"/>
          <w:szCs w:val="32"/>
        </w:rPr>
      </w:pPr>
      <w:r w:rsidRPr="006D2D3F">
        <w:rPr>
          <w:rFonts w:asciiTheme="minorEastAsia" w:hAnsiTheme="minorEastAsia" w:cs="Times New Roman"/>
          <w:b/>
          <w:kern w:val="0"/>
          <w:sz w:val="32"/>
          <w:szCs w:val="32"/>
        </w:rPr>
        <w:t>References</w:t>
      </w:r>
    </w:p>
    <w:p w:rsidR="00314289" w:rsidRPr="00314289" w:rsidRDefault="00314289" w:rsidP="00314289">
      <w:pPr>
        <w:autoSpaceDE w:val="0"/>
        <w:autoSpaceDN w:val="0"/>
        <w:adjustRightInd w:val="0"/>
        <w:spacing w:line="360" w:lineRule="auto"/>
        <w:jc w:val="left"/>
        <w:rPr>
          <w:rFonts w:ascii="Times New Roman" w:hAnsi="Times New Roman" w:cs="Times New Roman"/>
          <w:kern w:val="0"/>
          <w:sz w:val="24"/>
          <w:szCs w:val="24"/>
        </w:rPr>
      </w:pPr>
      <w:r w:rsidRPr="00314289">
        <w:rPr>
          <w:rFonts w:ascii="Times New Roman" w:hAnsi="Times New Roman" w:cs="Times New Roman"/>
          <w:kern w:val="0"/>
          <w:sz w:val="24"/>
          <w:szCs w:val="24"/>
        </w:rPr>
        <w:tab/>
        <w:t>Prof. T. Hamade,”</w:t>
      </w:r>
      <w:r w:rsidRPr="00314289">
        <w:rPr>
          <w:rFonts w:ascii="Times New Roman" w:hAnsi="Times New Roman" w:cs="Times New Roman"/>
          <w:sz w:val="24"/>
          <w:szCs w:val="24"/>
        </w:rPr>
        <w:t xml:space="preserve"> </w:t>
      </w:r>
      <w:r w:rsidRPr="00314289">
        <w:rPr>
          <w:rFonts w:ascii="Times New Roman" w:hAnsi="Times New Roman" w:cs="Times New Roman"/>
          <w:bCs/>
          <w:kern w:val="0"/>
          <w:sz w:val="24"/>
          <w:szCs w:val="24"/>
        </w:rPr>
        <w:t>Determining the Rate Law: A Kinetics Study of Iodination of Acetone</w:t>
      </w:r>
      <w:r w:rsidRPr="00314289">
        <w:rPr>
          <w:rFonts w:ascii="Times New Roman" w:hAnsi="Times New Roman" w:cs="Times New Roman"/>
          <w:kern w:val="0"/>
          <w:sz w:val="24"/>
          <w:szCs w:val="24"/>
        </w:rPr>
        <w:t>”, UM-SJTU JI &amp; SJTU Chemistry Department</w:t>
      </w:r>
    </w:p>
    <w:p w:rsidR="00314289" w:rsidRPr="00314289" w:rsidRDefault="00314289" w:rsidP="00595640">
      <w:pPr>
        <w:spacing w:line="360" w:lineRule="auto"/>
        <w:jc w:val="left"/>
        <w:rPr>
          <w:rFonts w:ascii="Times New Roman" w:eastAsia="黑体" w:hAnsi="Times New Roman" w:cs="Times New Roman"/>
          <w:sz w:val="24"/>
          <w:szCs w:val="24"/>
        </w:rPr>
      </w:pPr>
    </w:p>
    <w:sectPr w:rsidR="00314289" w:rsidRPr="00314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B92" w:rsidRDefault="006E0B92" w:rsidP="00317E40">
      <w:r>
        <w:separator/>
      </w:r>
    </w:p>
  </w:endnote>
  <w:endnote w:type="continuationSeparator" w:id="0">
    <w:p w:rsidR="006E0B92" w:rsidRDefault="006E0B92"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B92" w:rsidRDefault="006E0B92" w:rsidP="00317E40">
      <w:r>
        <w:separator/>
      </w:r>
    </w:p>
  </w:footnote>
  <w:footnote w:type="continuationSeparator" w:id="0">
    <w:p w:rsidR="006E0B92" w:rsidRDefault="006E0B92"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BD4C0F"/>
    <w:multiLevelType w:val="hybridMultilevel"/>
    <w:tmpl w:val="64429E74"/>
    <w:lvl w:ilvl="0" w:tplc="2E98FC72">
      <w:start w:val="1"/>
      <w:numFmt w:val="upperLetter"/>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2F0091"/>
    <w:multiLevelType w:val="hybridMultilevel"/>
    <w:tmpl w:val="FA30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961BE8"/>
    <w:multiLevelType w:val="hybridMultilevel"/>
    <w:tmpl w:val="E4264A40"/>
    <w:lvl w:ilvl="0" w:tplc="517C7D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7D67DD"/>
    <w:multiLevelType w:val="hybridMultilevel"/>
    <w:tmpl w:val="73CCC842"/>
    <w:lvl w:ilvl="0" w:tplc="FF16A39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5C17BE"/>
    <w:multiLevelType w:val="hybridMultilevel"/>
    <w:tmpl w:val="454494D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128C5"/>
    <w:rsid w:val="000B298E"/>
    <w:rsid w:val="000B5CA2"/>
    <w:rsid w:val="000C17A6"/>
    <w:rsid w:val="000C3E93"/>
    <w:rsid w:val="00114D8E"/>
    <w:rsid w:val="00122B73"/>
    <w:rsid w:val="00157C53"/>
    <w:rsid w:val="00253DDF"/>
    <w:rsid w:val="0029437D"/>
    <w:rsid w:val="002A0D79"/>
    <w:rsid w:val="002E3CE9"/>
    <w:rsid w:val="00314289"/>
    <w:rsid w:val="00317E40"/>
    <w:rsid w:val="00336B56"/>
    <w:rsid w:val="00355FD2"/>
    <w:rsid w:val="00372D12"/>
    <w:rsid w:val="00375281"/>
    <w:rsid w:val="00382190"/>
    <w:rsid w:val="003E06FD"/>
    <w:rsid w:val="0040190A"/>
    <w:rsid w:val="00457982"/>
    <w:rsid w:val="00480930"/>
    <w:rsid w:val="00492009"/>
    <w:rsid w:val="004D4DC9"/>
    <w:rsid w:val="005430D8"/>
    <w:rsid w:val="0058393E"/>
    <w:rsid w:val="00595640"/>
    <w:rsid w:val="00596E60"/>
    <w:rsid w:val="005A6D37"/>
    <w:rsid w:val="005B22B7"/>
    <w:rsid w:val="005C19E9"/>
    <w:rsid w:val="005D14E3"/>
    <w:rsid w:val="005F35CA"/>
    <w:rsid w:val="00636316"/>
    <w:rsid w:val="00660CCB"/>
    <w:rsid w:val="00673B59"/>
    <w:rsid w:val="00695F92"/>
    <w:rsid w:val="006D2D3F"/>
    <w:rsid w:val="006D5943"/>
    <w:rsid w:val="006E0B92"/>
    <w:rsid w:val="00706EE0"/>
    <w:rsid w:val="00766E5E"/>
    <w:rsid w:val="00790D15"/>
    <w:rsid w:val="00795380"/>
    <w:rsid w:val="007C22CB"/>
    <w:rsid w:val="007D4517"/>
    <w:rsid w:val="007D7675"/>
    <w:rsid w:val="007F2C90"/>
    <w:rsid w:val="008152A6"/>
    <w:rsid w:val="008B4D08"/>
    <w:rsid w:val="008B6B4C"/>
    <w:rsid w:val="008C334E"/>
    <w:rsid w:val="00911E6C"/>
    <w:rsid w:val="009479C7"/>
    <w:rsid w:val="00956917"/>
    <w:rsid w:val="009737A6"/>
    <w:rsid w:val="0099119F"/>
    <w:rsid w:val="00992831"/>
    <w:rsid w:val="009C2DD6"/>
    <w:rsid w:val="009E4786"/>
    <w:rsid w:val="009F77D9"/>
    <w:rsid w:val="00A358E6"/>
    <w:rsid w:val="00A41BB8"/>
    <w:rsid w:val="00A51846"/>
    <w:rsid w:val="00A621B8"/>
    <w:rsid w:val="00AA723A"/>
    <w:rsid w:val="00B345E1"/>
    <w:rsid w:val="00B53CCA"/>
    <w:rsid w:val="00B84022"/>
    <w:rsid w:val="00BC7B2C"/>
    <w:rsid w:val="00C01391"/>
    <w:rsid w:val="00C027CA"/>
    <w:rsid w:val="00C32715"/>
    <w:rsid w:val="00C37676"/>
    <w:rsid w:val="00C72584"/>
    <w:rsid w:val="00C77695"/>
    <w:rsid w:val="00C92AA5"/>
    <w:rsid w:val="00D62587"/>
    <w:rsid w:val="00D8286C"/>
    <w:rsid w:val="00DB58C0"/>
    <w:rsid w:val="00DD470F"/>
    <w:rsid w:val="00DF54FF"/>
    <w:rsid w:val="00DF757D"/>
    <w:rsid w:val="00E10E09"/>
    <w:rsid w:val="00E81296"/>
    <w:rsid w:val="00E81E61"/>
    <w:rsid w:val="00E8417D"/>
    <w:rsid w:val="00E92769"/>
    <w:rsid w:val="00E956D5"/>
    <w:rsid w:val="00E97629"/>
    <w:rsid w:val="00EE3441"/>
    <w:rsid w:val="00F050BA"/>
    <w:rsid w:val="00F142B2"/>
    <w:rsid w:val="00F71BE7"/>
    <w:rsid w:val="00F97B3F"/>
    <w:rsid w:val="00FA2DE9"/>
    <w:rsid w:val="00FD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DC22D"/>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D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0E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336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2DD6"/>
    <w:rPr>
      <w:b/>
      <w:bCs/>
      <w:kern w:val="44"/>
      <w:sz w:val="44"/>
      <w:szCs w:val="44"/>
    </w:rPr>
  </w:style>
  <w:style w:type="character" w:customStyle="1" w:styleId="30">
    <w:name w:val="标题 3 字符"/>
    <w:basedOn w:val="a0"/>
    <w:link w:val="3"/>
    <w:uiPriority w:val="9"/>
    <w:semiHidden/>
    <w:rsid w:val="00E10E0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5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F0CCA-6FBF-4C82-89D2-D1DEBB1F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11</cp:revision>
  <dcterms:created xsi:type="dcterms:W3CDTF">2017-03-20T02:33:00Z</dcterms:created>
  <dcterms:modified xsi:type="dcterms:W3CDTF">2017-03-29T11:26:00Z</dcterms:modified>
</cp:coreProperties>
</file>