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eastAsia="Microsoft YaHei"/>
          <w:b/>
          <w:color w:val="0B2545"/>
          <w:sz w:val="40"/>
        </w:rPr>
        <w:t>共创视角下植物园解说标识研究 IV</w:t>
      </w:r>
    </w:p>
    <w:p>
      <w:pPr>
        <w:spacing w:after="80"/>
        <w:jc w:val="center"/>
      </w:pPr>
      <w:r>
        <w:rPr>
          <w:rFonts w:ascii="Calibri" w:hAnsi="Calibri" w:eastAsia="Microsoft YaHei"/>
          <w:b/>
          <w:color w:val="1F4D78"/>
          <w:sz w:val="28"/>
        </w:rPr>
        <w:t>基于眼动 AOI 分析的 A/R 设计对解说标识完读率的影响研究</w:t>
      </w:r>
    </w:p>
    <w:p>
      <w:pPr>
        <w:spacing w:after="40"/>
        <w:jc w:val="center"/>
      </w:pPr>
      <w:r>
        <w:rPr>
          <w:rFonts w:ascii="Calibri" w:hAnsi="Calibri" w:eastAsia="SimSun"/>
          <w:i/>
          <w:color w:val="526173"/>
          <w:sz w:val="21"/>
        </w:rPr>
        <w:t>Study on Botanical Garden Interpretive Signage through Co-creation IV</w:t>
      </w:r>
    </w:p>
    <w:p>
      <w:pPr>
        <w:spacing w:after="40"/>
        <w:jc w:val="center"/>
      </w:pPr>
      <w:r>
        <w:rPr>
          <w:rFonts w:ascii="Calibri" w:hAnsi="Calibri" w:eastAsia="SimSun"/>
          <w:i/>
          <w:color w:val="526173"/>
          <w:sz w:val="21"/>
        </w:rPr>
        <w:t>Effects of A/R-based Design on Interpretive Signage Reading Coverage through AOI-based Eye-tracking Analysis</w:t>
      </w:r>
    </w:p>
    <w:p>
      <w:pPr>
        <w:spacing w:before="80" w:after="200"/>
        <w:jc w:val="center"/>
      </w:pPr>
      <w:r>
        <w:rPr>
          <w:rFonts w:ascii="Calibri" w:hAnsi="Calibri" w:eastAsia="SimSun"/>
          <w:color w:val="A7B2C1"/>
          <w:sz w:val="20"/>
        </w:rPr>
        <w:t>—</w:t>
      </w:r>
    </w:p>
    <w:p>
      <w:pPr>
        <w:pStyle w:val="Heading1"/>
      </w:pPr>
      <w:r>
        <w:t>摘要</w:t>
      </w:r>
    </w:p>
    <w:p>
      <w:r>
        <w:rPr>
          <w:rFonts w:ascii="Calibri" w:hAnsi="Calibri" w:eastAsia="SimSun"/>
          <w:color w:val="111827"/>
          <w:sz w:val="22"/>
        </w:rPr>
        <w:t>植物园解说标识不仅承担植物知识传达的功能，也在来园者观察植物、理解植物、产生感官联想与行动意愿的过程中发挥重要媒介作用。此前的前序研究基于解说理论与共创式设计方法，提出了植物园解说标识优化的三个设计原则，即“Inspirational Atmosphere”（启发性氛围）、“Audience Relevance”（观众关联性）与“Structural Clarity”（结构清晰性），并通过人体姿态估计（HPE）与眼动追踪相结合的预备实验，初步验证了非接触式行为分析方法在解说标识评价中的可行性。</w:t>
      </w:r>
    </w:p>
    <w:p>
      <w:r>
        <w:rPr>
          <w:rFonts w:ascii="Calibri" w:hAnsi="Calibri" w:eastAsia="SimSun"/>
          <w:color w:val="111827"/>
          <w:sz w:val="22"/>
        </w:rPr>
        <w:t xml:space="preserve">本研究在前序实验基础上，进一步聚焦于 A/R 设计对解说标识阅读行为的影响。这里的 A/R 设计主要指前序研究提出的 </w:t>
      </w:r>
      <w:r>
        <w:rPr>
          <w:rFonts w:ascii="Calibri" w:hAnsi="Calibri" w:eastAsia="SimSun"/>
          <w:b/>
          <w:color w:val="111827"/>
          <w:sz w:val="22"/>
        </w:rPr>
        <w:t>Inspirational Atmosphere</w:t>
      </w:r>
      <w:r>
        <w:rPr>
          <w:rFonts w:ascii="Calibri" w:hAnsi="Calibri" w:eastAsia="SimSun"/>
          <w:color w:val="111827"/>
          <w:sz w:val="22"/>
        </w:rPr>
        <w:t xml:space="preserve">（启发性氛围）与 </w:t>
      </w:r>
      <w:r>
        <w:rPr>
          <w:rFonts w:ascii="Calibri" w:hAnsi="Calibri" w:eastAsia="SimSun"/>
          <w:b/>
          <w:color w:val="111827"/>
          <w:sz w:val="22"/>
        </w:rPr>
        <w:t>Audience Relevance</w:t>
      </w:r>
      <w:r>
        <w:rPr>
          <w:rFonts w:ascii="Calibri" w:hAnsi="Calibri" w:eastAsia="SimSun"/>
          <w:color w:val="111827"/>
          <w:sz w:val="22"/>
        </w:rPr>
        <w:t>（观众关联性）两项设计原则。研究以 9 名参与者为对象，将既有形式的植物园解说标识设为控制组，将应用 A/R 设计原则改良后的解说标识设为实验组，使用基于 WebGazer.js 的浏览器眼动追踪系统采集参与者观看标识时的视线数据。随后，基于手动修正后的学术热力图，采用 AOI（Area of Interest，兴趣区域）分析法，对文字部分完读率以及 A/R 相关区域的阅读率进行比较。本文将观看开始后的前 10 秒作为观察初始阅读入口的时间窗，完整时间数据则用于判断 A/R 相关注意力结构是否在整体观看过程中延续或重组。</w:t>
      </w:r>
    </w:p>
    <w:p>
      <w:r>
        <w:rPr>
          <w:rFonts w:ascii="Calibri" w:hAnsi="Calibri" w:eastAsia="SimSun"/>
          <w:color w:val="111827"/>
          <w:sz w:val="22"/>
        </w:rPr>
        <w:t>结果显示，A/R 设计提高了观看初期的文字部分完读率。前 10 秒中，文字部分完读率由控制组的 38.6% 上升至实验组的 45.3%，实验组高出 6.7 个百分点；配对比较中 6 名参与者呈现上升，中位变化为 +8.2 个百分点。基于 A/R 的 AOI 分组进一步显示，A/R 相关区域合计阅读率在前 10 秒由控制组的 38.7% 上升至实验组的 47.8%，完整时间中由 45.0% 上升至 60.2%。其中，Audience Relevance 相关的“栽培用途与感官行动”区域变化最明显：前 10 秒由 5.0% 上升至 21.4%，完整时间由 8.5% 上升至 35.1%。Inspirational Atmosphere 相关区域并未表现为总量上升，而是从控制组的连续特征说明阅读，转向与行动性信息共同构成的体验型阅读路径。</w:t>
      </w:r>
    </w:p>
    <w:p>
      <w:r>
        <w:rPr>
          <w:rFonts w:ascii="Calibri" w:hAnsi="Calibri" w:eastAsia="SimSun"/>
          <w:color w:val="111827"/>
          <w:sz w:val="22"/>
        </w:rPr>
        <w:t>研究表明，A/R 设计对完读率的影响不应只理解为“读得更多”，而应理解为“更早、更集中地进入与设计意图相关的信息区域”。Audience Relevance 对阅读结构的改变最强，能够显著提高行动性、感官性信息的视觉可达性；Inspirational Atmosphere 则更多承担情境导入与语义氛围建构作用，其效果需要与 Audience Relevance 共同解释。本研究为植物园解说标识从知识传递型媒介转向体验诱导型媒介提供了基于眼动数据的实证依据，也为后续以设计原则为单位进行 AOI 分析提供了方法参考。</w:t>
      </w:r>
    </w:p>
    <w:p>
      <w:r>
        <w:rPr>
          <w:rFonts w:ascii="Calibri" w:hAnsi="Calibri" w:eastAsia="SimSun"/>
          <w:b/>
          <w:color w:val="111827"/>
          <w:sz w:val="22"/>
        </w:rPr>
        <w:t>关键词</w:t>
      </w:r>
      <w:r>
        <w:rPr>
          <w:rFonts w:ascii="Calibri" w:hAnsi="Calibri" w:eastAsia="SimSun"/>
          <w:color w:val="111827"/>
          <w:sz w:val="22"/>
        </w:rPr>
        <w:t>：植物园；解说标识；A/R 设计；共创设计；眼动追踪；AOI 分析；阅读率；完读率；WebGazer</w:t>
      </w:r>
    </w:p>
    <w:p>
      <w:pPr>
        <w:pStyle w:val="Heading1"/>
      </w:pPr>
      <w:r>
        <w:t>1. 研究背景</w:t>
      </w:r>
    </w:p>
    <w:p>
      <w:r>
        <w:rPr>
          <w:rFonts w:ascii="Calibri" w:hAnsi="Calibri" w:eastAsia="SimSun"/>
          <w:color w:val="111827"/>
          <w:sz w:val="22"/>
        </w:rPr>
        <w:t>植物园作为自然教育、物种展示、公共休闲与生态文化传播的重要空间，不仅展示植物本身，也通过多种媒介帮助来园者理解植物的分类、生长环境、观赏价值与文化意义。其中，解说标识是来园者接触植物信息最直接、最常见的界面。它通常承担植物名称、科属信息、生态特征、形态说明、栽培方法和用途介绍等信息传达功能。</w:t>
      </w:r>
    </w:p>
    <w:p>
      <w:r>
        <w:rPr>
          <w:rFonts w:ascii="Calibri" w:hAnsi="Calibri" w:eastAsia="SimSun"/>
          <w:color w:val="111827"/>
          <w:sz w:val="22"/>
        </w:rPr>
        <w:t>然而，在许多植物园中，解说标识虽然具备基础信息传达功能，但其设计评价往往停留在内容是否准确、排版是否清晰等层面。来园者是否真正阅读了标识，阅读时注意力集中在哪些区域，哪些信息被忽视，哪些设计元素能够促发更深入的观察与行动联想，仍缺乏足够的实证分析。也就是说，标识“被设置”并不等于标识“被阅读”，信息“被呈现”也不等于信息“被注意到”。</w:t>
      </w:r>
    </w:p>
    <w:p>
      <w:r>
        <w:rPr>
          <w:rFonts w:ascii="Calibri" w:hAnsi="Calibri" w:eastAsia="SimSun"/>
          <w:color w:val="111827"/>
          <w:sz w:val="22"/>
        </w:rPr>
        <w:t>前序研究围绕植物园解说标识的共创式优化，提出了三个设计原则。第一，</w:t>
      </w:r>
      <w:r>
        <w:rPr>
          <w:rFonts w:ascii="Calibri" w:hAnsi="Calibri" w:eastAsia="SimSun"/>
          <w:b/>
          <w:color w:val="111827"/>
          <w:sz w:val="22"/>
        </w:rPr>
        <w:t>Inspirational Atmosphere</w:t>
      </w:r>
      <w:r>
        <w:rPr>
          <w:rFonts w:ascii="Calibri" w:hAnsi="Calibri" w:eastAsia="SimSun"/>
          <w:color w:val="111827"/>
          <w:sz w:val="22"/>
        </w:rPr>
        <w:t xml:space="preserve"> 强调通过情绪性、感官性和氛围性的表达唤起来园者的兴趣。第二，</w:t>
      </w:r>
      <w:r>
        <w:rPr>
          <w:rFonts w:ascii="Calibri" w:hAnsi="Calibri" w:eastAsia="SimSun"/>
          <w:b/>
          <w:color w:val="111827"/>
          <w:sz w:val="22"/>
        </w:rPr>
        <w:t>Audience Relevance</w:t>
      </w:r>
      <w:r>
        <w:rPr>
          <w:rFonts w:ascii="Calibri" w:hAnsi="Calibri" w:eastAsia="SimSun"/>
          <w:color w:val="111827"/>
          <w:sz w:val="22"/>
        </w:rPr>
        <w:t xml:space="preserve"> 强调将植物信息与观众自身的经验、记忆、身体感受和行动可能性连接起来。第三，</w:t>
      </w:r>
      <w:r>
        <w:rPr>
          <w:rFonts w:ascii="Calibri" w:hAnsi="Calibri" w:eastAsia="SimSun"/>
          <w:b/>
          <w:color w:val="111827"/>
          <w:sz w:val="22"/>
        </w:rPr>
        <w:t>Structural Clarity</w:t>
      </w:r>
      <w:r>
        <w:rPr>
          <w:rFonts w:ascii="Calibri" w:hAnsi="Calibri" w:eastAsia="SimSun"/>
          <w:color w:val="111827"/>
          <w:sz w:val="22"/>
        </w:rPr>
        <w:t xml:space="preserve"> 强调通过清晰的信息层级和视觉组织，降低阅读负担，提高信息可达性。</w:t>
      </w:r>
    </w:p>
    <w:p>
      <w:r>
        <w:rPr>
          <w:rFonts w:ascii="Calibri" w:hAnsi="Calibri" w:eastAsia="SimSun"/>
          <w:color w:val="111827"/>
          <w:sz w:val="22"/>
        </w:rPr>
        <w:t>在前序测试实验中，研究者使用人体姿态估计（HPE）与眼动追踪相结合的方式，对应用上述原则的原型标识进行了探索性验证。结果显示，原型标识观看过程中，参与者的前倾角度、头部活动范围以及局部视觉探索行为出现变化，说明共创式标识可能促进更主动的观看与身体参与。</w:t>
      </w:r>
    </w:p>
    <w:p>
      <w:r>
        <w:rPr>
          <w:rFonts w:ascii="Calibri" w:hAnsi="Calibri" w:eastAsia="SimSun"/>
          <w:color w:val="111827"/>
          <w:sz w:val="22"/>
        </w:rPr>
        <w:t>但是，前序实验主要用于验证研究方法和生成初步假设，样本量较少，对标识内部各信息区域的阅读行为缺乏细致分析。因此，本研究进一步将焦点转向眼动数据本身，尤其是标识内部不同信息区域的阅读率，以验证改良标识是否真正改变了来园者对信息内容的注意力分配。</w:t>
      </w:r>
    </w:p>
    <w:p>
      <w:pPr>
        <w:pStyle w:val="Heading1"/>
      </w:pPr>
      <w:r>
        <w:t>2. 研究目的</w:t>
      </w:r>
    </w:p>
    <w:p>
      <w:r>
        <w:rPr>
          <w:rFonts w:ascii="Calibri" w:hAnsi="Calibri" w:eastAsia="SimSun"/>
          <w:color w:val="111827"/>
          <w:sz w:val="22"/>
        </w:rPr>
        <w:t>本研究旨在通过实验检验 A/R 设计对植物园解说标识完读率与阅读区域分布的影响。与仅仅考察整体观看时间或整版覆盖率不同，本研究重点关注两个问题：第一，A/R 设计是否提高参与者对文字信息区域的完读率；第二，A/R 设计是否使参与者更多阅读与 Inspirational Atmosphere 和 Audience Relevance 相关的信息区域。</w:t>
      </w:r>
    </w:p>
    <w:p>
      <w:r>
        <w:rPr>
          <w:rFonts w:ascii="Calibri" w:hAnsi="Calibri" w:eastAsia="SimSun"/>
          <w:color w:val="111827"/>
          <w:sz w:val="22"/>
        </w:rPr>
        <w:t>具体而言，本研究提出以下三个研究问题：</w:t>
      </w:r>
    </w:p>
    <w:p>
      <w:r>
        <w:rPr>
          <w:rFonts w:ascii="Calibri" w:hAnsi="Calibri" w:eastAsia="SimSun"/>
          <w:b/>
          <w:color w:val="111827"/>
          <w:sz w:val="22"/>
        </w:rPr>
        <w:t>RQ1：</w:t>
      </w:r>
      <w:r>
        <w:rPr>
          <w:rFonts w:ascii="Calibri" w:hAnsi="Calibri" w:eastAsia="SimSun"/>
          <w:color w:val="111827"/>
          <w:sz w:val="22"/>
        </w:rPr>
        <w:t xml:space="preserve"> 与控制组相比，A/R 设计是否提高参与者对文字信息区域的完读率（Text Reading Coverage）？</w:t>
      </w:r>
    </w:p>
    <w:p>
      <w:r>
        <w:rPr>
          <w:rFonts w:ascii="Calibri" w:hAnsi="Calibri" w:eastAsia="SimSun"/>
          <w:b/>
          <w:color w:val="111827"/>
          <w:sz w:val="22"/>
        </w:rPr>
        <w:t>RQ2：</w:t>
      </w:r>
      <w:r>
        <w:rPr>
          <w:rFonts w:ascii="Calibri" w:hAnsi="Calibri" w:eastAsia="SimSun"/>
          <w:color w:val="111827"/>
          <w:sz w:val="22"/>
        </w:rPr>
        <w:t xml:space="preserve"> 与控制组相比，A/R 设计是否提高 A/R 相关 AOI 区域的阅读率？</w:t>
      </w:r>
    </w:p>
    <w:p>
      <w:r>
        <w:rPr>
          <w:rFonts w:ascii="Calibri" w:hAnsi="Calibri" w:eastAsia="SimSun"/>
          <w:b/>
          <w:color w:val="111827"/>
          <w:sz w:val="22"/>
        </w:rPr>
        <w:t>RQ3：</w:t>
      </w:r>
      <w:r>
        <w:rPr>
          <w:rFonts w:ascii="Calibri" w:hAnsi="Calibri" w:eastAsia="SimSun"/>
          <w:color w:val="111827"/>
          <w:sz w:val="22"/>
        </w:rPr>
        <w:t xml:space="preserve"> Inspirational Atmosphere 与 Audience Relevance 两类设计区域在阅读率变化上分别呈现怎样的作用？</w:t>
      </w:r>
    </w:p>
    <w:p>
      <w:r>
        <w:rPr>
          <w:rFonts w:ascii="Calibri" w:hAnsi="Calibri" w:eastAsia="SimSun"/>
          <w:color w:val="111827"/>
          <w:sz w:val="22"/>
        </w:rPr>
        <w:t>通过回答这些问题，本研究希望从眼动追踪角度解释 A/R 设计的实际作用机制，即其是否能够将来园者的阅读从传统知识说明引向更具启发性、感官性、行动性和个人关联性的内容。前 10 秒数据用于观察初始阅读入口，完整时间数据用于补充判断这种导向是否延续为整体注意力结构的重组。</w:t>
      </w:r>
    </w:p>
    <w:p>
      <w:pPr>
        <w:pStyle w:val="Heading1"/>
      </w:pPr>
      <w:r>
        <w:t>3. 研究方法</w:t>
      </w:r>
    </w:p>
    <w:p>
      <w:pPr>
        <w:pStyle w:val="Heading2"/>
      </w:pPr>
      <w:r>
        <w:t>3.1 实验对象与刺激材料</w:t>
      </w:r>
    </w:p>
    <w:p>
      <w:r>
        <w:rPr>
          <w:rFonts w:ascii="Calibri" w:hAnsi="Calibri" w:eastAsia="SimSun"/>
          <w:color w:val="111827"/>
          <w:sz w:val="22"/>
        </w:rPr>
        <w:t>本研究分析对象为 9 名参与者的眼动热力图数据。每名参与者均观看一张控制组标识和一张实验组标识。控制组标识为既有形式的植物园解说标识，实验组标识为应用共创式设计原则改良后的解说标识。</w:t>
      </w:r>
    </w:p>
    <w:p>
      <w:r>
        <w:rPr>
          <w:rFonts w:ascii="Calibri" w:hAnsi="Calibri" w:eastAsia="SimSun"/>
          <w:color w:val="111827"/>
          <w:sz w:val="22"/>
        </w:rPr>
        <w:t>实验材料包含 A 系列与 B 系列两组标识。由于 B 系列样本数较少，并且 A/B 系列在版面结构和信息类型上基本对应，本研究不再分别讨论 A 系列与 B 系列，而是将 A1/B1 统一归为控制组，将 A2/B2 统一归为实验组。</w:t>
      </w:r>
    </w:p>
    <w:p>
      <w:r>
        <w:rPr>
          <w:rFonts w:ascii="Calibri" w:hAnsi="Calibri" w:eastAsia="SimSun"/>
          <w:color w:val="111827"/>
          <w:sz w:val="22"/>
        </w:rPr>
        <w:t>为保护参与者隐私，所有参与者均匿名化处理，编号为 P01 至 P09。</w:t>
      </w:r>
    </w:p>
    <w:tbl>
      <w:tblPr>
        <w:tblStyle w:val="TableGrid"/>
        <w:tblW w:type="dxa" w:w="9360"/>
        <w:jc w:val="left"/>
        <w:tblLayout w:type="fixed"/>
        <w:tblLook w:firstColumn="1" w:firstRow="1" w:lastColumn="0" w:lastRow="0" w:noHBand="0" w:noVBand="1" w:val="04A0"/>
        <w:tblInd w:type="dxa" w:w="120"/>
      </w:tblPr>
      <w:tblGrid>
        <w:gridCol w:w="2000"/>
        <w:gridCol w:w="3680"/>
        <w:gridCol w:w="3680"/>
      </w:tblGrid>
      <w:tr>
        <w:trPr>
          <w:tblHeader w:val="true"/>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参与者</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P02</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P03</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P04</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B1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B2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P05</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P06</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P07</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P08</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B1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B2</w:t>
            </w:r>
          </w:p>
        </w:tc>
      </w:tr>
      <w:tr>
        <w:trPr/>
        <w:tc>
          <w:tcPr>
            <w:tcW w:type="dxa" w:w="20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P09</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A1</w:t>
            </w:r>
          </w:p>
        </w:tc>
        <w:tc>
          <w:tcPr>
            <w:tcW w:type="dxa" w:w="36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A2</w:t>
            </w:r>
          </w:p>
        </w:tc>
      </w:tr>
    </w:tbl>
    <w:p>
      <w:pPr>
        <w:spacing w:after="80" w:before="0"/>
      </w:pPr>
    </w:p>
    <w:p>
      <w:pPr>
        <w:pStyle w:val="Heading2"/>
      </w:pPr>
      <w:r>
        <w:t>3.2 眼动追踪工具</w:t>
      </w:r>
    </w:p>
    <w:p>
      <w:r>
        <w:rPr>
          <w:rFonts w:ascii="Calibri" w:hAnsi="Calibri" w:eastAsia="SimSun"/>
          <w:color w:val="111827"/>
          <w:sz w:val="22"/>
        </w:rPr>
        <w:t>本研究使用基于 WebGazer.js 的自制浏览器眼动追踪系统采集参与者视线数据。该系统通过摄像头获取参与者眼部信息，并将视线估计结果映射至屏幕或标识图像的相对坐标位置。实验前，参与者需完成视线校准；实验过程中，系统记录参与者观看标识时的注视点数据，并生成热力图与轨迹图。</w:t>
      </w:r>
    </w:p>
    <w:p>
      <w:r>
        <w:rPr>
          <w:rFonts w:ascii="Calibri" w:hAnsi="Calibri" w:eastAsia="SimSun"/>
          <w:color w:val="111827"/>
          <w:sz w:val="22"/>
        </w:rPr>
        <w:t>在数据处理阶段，研究者使用系统内置的手动修正功能，对坐标偏移、整体拉伸、异常点等进行修正。最终，本研究使用修正后的学术热力图作为 AOI 分析对象。需要说明的是，本研究当前基于导出的热力图进行图像差分分析，而非直接使用原始逐点 gaze 坐标计算 fixation duration。因此，本文中的 AOI 阅读率应理解为基于热力强度的相对注意分配指标，而不是严格意义上的注视时长统计。</w:t>
      </w:r>
    </w:p>
    <w:p>
      <w:pPr>
        <w:pStyle w:val="Heading2"/>
      </w:pPr>
      <w:r>
        <w:t>3.3 分析时间窗</w:t>
      </w:r>
    </w:p>
    <w:p>
      <w:r>
        <w:rPr>
          <w:rFonts w:ascii="Calibri" w:hAnsi="Calibri" w:eastAsia="SimSun"/>
          <w:color w:val="111827"/>
          <w:sz w:val="22"/>
        </w:rPr>
        <w:t>本研究使用两个时间窗进行分析。</w:t>
      </w:r>
    </w:p>
    <w:p>
      <w:r>
        <w:rPr>
          <w:rFonts w:ascii="Calibri" w:hAnsi="Calibri" w:eastAsia="SimSun"/>
          <w:color w:val="111827"/>
          <w:sz w:val="22"/>
        </w:rPr>
        <w:t>第一，</w:t>
      </w:r>
      <w:r>
        <w:rPr>
          <w:rFonts w:ascii="Calibri" w:hAnsi="Calibri" w:eastAsia="SimSun"/>
          <w:b/>
          <w:color w:val="111827"/>
          <w:sz w:val="22"/>
        </w:rPr>
        <w:t>前 10 秒时间窗</w:t>
      </w:r>
      <w:r>
        <w:rPr>
          <w:rFonts w:ascii="Calibri" w:hAnsi="Calibri" w:eastAsia="SimSun"/>
          <w:color w:val="111827"/>
          <w:sz w:val="22"/>
        </w:rPr>
        <w:t xml:space="preserve"> 用于观察 A/R 设计对初始完读率和初始阅读入口的影响。解说标识的实际观看往往具有明显的初始导入阶段：来园者首先判断哪里值得看、哪些信息最容易进入视野，以及标识是否能够快速建立阅读路径。因此，前 10 秒数据适合评价 A/R 设计是否能够提高早期文字可达性。</w:t>
      </w:r>
    </w:p>
    <w:p>
      <w:r>
        <w:rPr>
          <w:rFonts w:ascii="Calibri" w:hAnsi="Calibri" w:eastAsia="SimSun"/>
          <w:color w:val="111827"/>
          <w:sz w:val="22"/>
        </w:rPr>
        <w:t>第二，</w:t>
      </w:r>
      <w:r>
        <w:rPr>
          <w:rFonts w:ascii="Calibri" w:hAnsi="Calibri" w:eastAsia="SimSun"/>
          <w:b/>
          <w:color w:val="111827"/>
          <w:sz w:val="22"/>
        </w:rPr>
        <w:t>完整时间窗</w:t>
      </w:r>
      <w:r>
        <w:rPr>
          <w:rFonts w:ascii="Calibri" w:hAnsi="Calibri" w:eastAsia="SimSun"/>
          <w:color w:val="111827"/>
          <w:sz w:val="22"/>
        </w:rPr>
        <w:t xml:space="preserve"> 用于判断 A/R 相关区域的阅读率变化是否在整体观看过程中延续、减弱或重组。完整时间数据可以反映最终注意力结构，但也会混入后续回看、补读、游移和个体停留时间差异，因此需要与初始时间窗结果结合解释。</w:t>
      </w:r>
    </w:p>
    <w:p>
      <w:pPr>
        <w:pStyle w:val="Heading2"/>
      </w:pPr>
      <w:r>
        <w:t>3.4 分析指标</w:t>
      </w:r>
    </w:p>
    <w:p>
      <w:r>
        <w:rPr>
          <w:rFonts w:ascii="Calibri" w:hAnsi="Calibri" w:eastAsia="SimSun"/>
          <w:color w:val="111827"/>
          <w:sz w:val="22"/>
        </w:rPr>
        <w:t>本研究使用两个核心指标：文字部分完读率与 AOI 区域阅读率。</w:t>
      </w:r>
    </w:p>
    <w:p>
      <w:pPr>
        <w:pStyle w:val="Heading3"/>
      </w:pPr>
      <w:r>
        <w:t>3.4.1 文字部分完读率（Text Reading Coverage）</w:t>
      </w:r>
    </w:p>
    <w:p>
      <w:r>
        <w:rPr>
          <w:rFonts w:ascii="Calibri" w:hAnsi="Calibri" w:eastAsia="SimSun"/>
          <w:color w:val="111827"/>
          <w:sz w:val="22"/>
        </w:rPr>
        <w:t>文字部分完读率用于描述参与者视线在标识文字信息区域中的空间覆盖范围。本研究不将植物照片主体、装饰图、边缘、空白以及顶部标题/副标题/学名行纳入完读率分母，而是按 A1/A2/B1/B2 四个具体版式分别定义逐行文字区域，将标识画面划分为 56 × 56 网格，只计算正文、小标题、照片上的文字气泡、照片下方花言葉、行动提示、说明框文字和图标说明等文字行中被热力覆盖到的网格比例。为避免热力图模糊边缘造成虚高，只有当某个文字行网格内至少 10% 的像素达到热力覆盖阈值时，才判定该网格已覆盖。</w:t>
      </w:r>
    </w:p>
    <w:p>
      <w:r>
        <w:rPr>
          <w:rFonts w:ascii="Calibri" w:hAnsi="Calibri" w:eastAsia="SimSun"/>
          <w:color w:val="111827"/>
          <w:sz w:val="22"/>
        </w:rPr>
        <w:t>需要特别说明的是，本文所称“完读率”并不意味着参与者在心理学意义上完整理解了所有文字内容，也不等同于逐字阅读完成率。它更接近“文字区域视线覆盖率”，即参与者的视线是否到达了足够多的文字信息区域。完读率能够回答“文字区域看得是否广”，但不能单独回答“看了哪些内容”或“是否看到了关键区域”。原始学术图片导出的 Reading Coverage 属于整张标识画面的整体覆盖率，包含植物照片和非文字区域，本文仅将其作为参考口径，不作为主要分析指标。对于前 10 秒分析，本研究不复用完整时间导出图中的整版 Reading Coverage，而是仅解释基于前 10 秒热力图重新计算的文字部分完读率。</w:t>
      </w:r>
    </w:p>
    <w:p>
      <w:pPr>
        <w:pStyle w:val="Heading3"/>
      </w:pPr>
      <w:r>
        <w:t>3.4.2 AOI 区域阅读率</w:t>
      </w:r>
    </w:p>
    <w:p>
      <w:r>
        <w:rPr>
          <w:rFonts w:ascii="Calibri" w:hAnsi="Calibri" w:eastAsia="SimSun"/>
          <w:color w:val="111827"/>
          <w:sz w:val="22"/>
        </w:rPr>
        <w:t>AOI 区域阅读率用于描述某一信息区域在整体视觉注意中所占比例。本研究将各 AOI 内的热力图强度与整张标识热力图强度进行比值计算：</w:t>
      </w:r>
    </w:p>
    <w:p>
      <w:pPr>
        <w:spacing w:before="40" w:after="160"/>
        <w:ind w:left="360" w:right="216"/>
      </w:pPr>
      <w:r>
        <w:rPr>
          <w:rFonts w:ascii="Calibri" w:hAnsi="Calibri" w:eastAsia="SimSun"/>
          <w:i/>
          <w:color w:val="1F4D78"/>
          <w:sz w:val="22"/>
        </w:rPr>
        <w:t>AOI 区域阅读率 = 某 AOI 内热力图强度 / 整张标识热力图总强度</w:t>
      </w:r>
    </w:p>
    <w:p>
      <w:r>
        <w:rPr>
          <w:rFonts w:ascii="Calibri" w:hAnsi="Calibri" w:eastAsia="SimSun"/>
          <w:color w:val="111827"/>
          <w:sz w:val="22"/>
        </w:rPr>
        <w:t>因此，AOI 阅读率反映的是不同信息区域对视觉注意力的吸引程度。它不直接表示理解程度，但能够比较不同版面区域在观看过程中的相对重要性。</w:t>
      </w:r>
    </w:p>
    <w:p>
      <w:pPr>
        <w:pStyle w:val="Heading2"/>
      </w:pPr>
      <w:r>
        <w:t>3.5 AOI 语义对应设置</w:t>
      </w:r>
    </w:p>
    <w:p>
      <w:r>
        <w:rPr>
          <w:rFonts w:ascii="Calibri" w:hAnsi="Calibri" w:eastAsia="SimSun"/>
          <w:color w:val="111827"/>
          <w:sz w:val="22"/>
        </w:rPr>
        <w:t>由于控制组与实验组的版面结构不同，如果仅按照视觉位置划分 AOI，将难以比较两组中功能相同但位置不同的信息。因此，本研究采用“语义对应 AOI”方法，即按照信息功能而非单纯位置划分兴趣区域。</w:t>
      </w:r>
    </w:p>
    <w:tbl>
      <w:tblPr>
        <w:tblStyle w:val="TableGrid"/>
        <w:tblW w:type="dxa" w:w="9360"/>
        <w:jc w:val="left"/>
        <w:tblLayout w:type="fixed"/>
        <w:tblLook w:firstColumn="1" w:firstRow="1" w:lastColumn="0" w:lastRow="0" w:noHBand="0" w:noVBand="1" w:val="04A0"/>
        <w:tblInd w:type="dxa" w:w="120"/>
      </w:tblPr>
      <w:tblGrid>
        <w:gridCol w:w="2400"/>
        <w:gridCol w:w="3480"/>
        <w:gridCol w:w="3480"/>
      </w:tblGrid>
      <w:tr>
        <w:trPr>
          <w:tblHeader w:val="true"/>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统一 AOI</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控制组对应区域</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实验组对应区域</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植物名称</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大标题植物名</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大标题植物名</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科属学名信息</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顶部科属与拉丁学名</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右上学名与科属信息行</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引导语或正文小标题</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“生態と特徴”等正文小标题</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顶部引导语 + 左侧叙事气泡</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植物照片</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左侧植物照片</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左侧植物照片</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正文第一段：基本说明</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原产地、生态、基本说明</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植物基本介绍与观看入口</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正文第二段：特征与象征价值</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形态特征、花言葉、观赏价值</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主体说明第二段 + 花言葉区域</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栽培用途与感官行动</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栽培方法、耐性、用途</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触摸提示 + 感官说明框 + 图标信息区</w:t>
            </w:r>
          </w:p>
        </w:tc>
      </w:tr>
      <w:tr>
        <w:trPr/>
        <w:tc>
          <w:tcPr>
            <w:tcW w:type="dxa" w:w="240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其他、装饰或空白</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空白、边缘、非定义内容</w:t>
            </w:r>
          </w:p>
        </w:tc>
        <w:tc>
          <w:tcPr>
            <w:tcW w:type="dxa" w:w="348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空白、装饰图、边缘、非定义内容</w:t>
            </w:r>
          </w:p>
        </w:tc>
      </w:tr>
    </w:tbl>
    <w:p>
      <w:pPr>
        <w:spacing w:after="80" w:before="0"/>
      </w:pPr>
    </w:p>
    <w:p>
      <w:r>
        <w:rPr>
          <w:rFonts w:ascii="Calibri" w:hAnsi="Calibri" w:eastAsia="SimSun"/>
          <w:color w:val="111827"/>
          <w:sz w:val="22"/>
        </w:rPr>
        <w:t>实验组中的下方强调框不再作为独立 AOI，而是并入“栽培用途与感官行动”。右侧装饰图也不作为独立信息区域，而是归入“其他、装饰或空白”。这一处理方式可以避免将装饰元素误判为主要信息内容，同时也能更准确地比较控制组与实验组中功能对应的信息区域。</w:t>
      </w:r>
    </w:p>
    <w:p>
      <w:pPr>
        <w:pStyle w:val="Heading2"/>
      </w:pPr>
      <w:r>
        <w:t>3.6 基于 A/R 设计原则的 AOI 分类</w:t>
      </w:r>
    </w:p>
    <w:p>
      <w:r>
        <w:rPr>
          <w:rFonts w:ascii="Calibri" w:hAnsi="Calibri" w:eastAsia="SimSun"/>
          <w:color w:val="111827"/>
          <w:sz w:val="22"/>
        </w:rPr>
        <w:t>为了使 AOI 分析直接对应研究目的，本文进一步将语义 AOI 按 A/R 设计原则重新归类。A/R 设计并不是单个视觉元素，而是通过多个信息区域共同实现的设计意图。因此，本研究不只比较单一 AOI，也比较 A/R 相关区域的合计阅读率。</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rPr>
          <w:tblHeader w:val="true"/>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设计类别</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对应 AOI</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分析含义</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Inspirational Atmosphere</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引导语或正文小标题；正文第二段：特征与象征价值</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通过引导语、植物特征、象征价值、花言葉等内容营造情绪性和启发性阅读氛围</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Audience Relevance</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栽培用途与感官行动</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通过触摸提示、感官说明、用途和行动建议，使植物信息与观众身体经验和行动可能性建立关联</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基础知识信息</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植物名称；科属学名信息；正文第一段：基本说明</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提供植物识别、分类和基本说明，是传统解说标识的信息基础</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视觉/非目标区域</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植物照片；其他、装饰或空白</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用于判断图像与非文字区域是否吸引或分散注意力</w:t>
            </w:r>
          </w:p>
        </w:tc>
      </w:tr>
    </w:tbl>
    <w:p>
      <w:pPr>
        <w:spacing w:after="80" w:before="0"/>
      </w:pPr>
    </w:p>
    <w:p>
      <w:r>
        <w:rPr>
          <w:rFonts w:ascii="Calibri" w:hAnsi="Calibri" w:eastAsia="SimSun"/>
          <w:color w:val="111827"/>
          <w:sz w:val="22"/>
        </w:rPr>
        <w:t>其中，Inspirational Atmosphere 与 Audience Relevance 是本文重点分析的 A/R 相关区域。Structural Clarity 不作为独立 AOI 类别，而是通过文字完读率、非目标区域下降以及 A/R 区域可达性来间接评价。</w:t>
      </w:r>
    </w:p>
    <w:p>
      <w:pPr>
        <w:pStyle w:val="Heading1"/>
      </w:pPr>
      <w:r>
        <w:t>4. 研究结果</w:t>
      </w:r>
    </w:p>
    <w:p>
      <w:pPr>
        <w:pStyle w:val="Heading2"/>
      </w:pPr>
      <w:r>
        <w:t>4.1 A/R 设计对文字部分完读率的影响</w:t>
      </w:r>
    </w:p>
    <w:p>
      <w:r>
        <w:rPr>
          <w:rFonts w:ascii="Calibri" w:hAnsi="Calibri" w:eastAsia="SimSun"/>
          <w:color w:val="111827"/>
          <w:sz w:val="22"/>
        </w:rPr>
        <w:t>前 10 秒观察窗口中，控制组与实验组的文字部分完读率均值如下。</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rPr>
          <w:tblHeader w:val="true"/>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条件</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平均文字部分完读率</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有效样本数</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控制组</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38.6%</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9</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实验组</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45.3%</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9</w:t>
            </w:r>
          </w:p>
        </w:tc>
      </w:tr>
    </w:tbl>
    <w:p>
      <w:pPr>
        <w:spacing w:after="80" w:before="0"/>
      </w:pPr>
    </w:p>
    <w:p>
      <w:r>
        <w:rPr>
          <w:rFonts w:ascii="Calibri" w:hAnsi="Calibri" w:eastAsia="SimSun"/>
          <w:color w:val="111827"/>
          <w:sz w:val="22"/>
        </w:rPr>
        <w:t>前 10 秒中，实验组文字部分完读率比控制组高 6.7 个百分点。配对比较显示，9 名参与者中有 6 名在实验组中上升，3 名下降，中位变化为 +8.2 个百分点。这说明 A/R 设计在观看初期提高了文字信息区域的可达性，使参与者更容易进入标识的文字内容。</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参与者</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 控制组</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23.9%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-31.2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P02</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59.9%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+14.8</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21.8%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53.3%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+31.5</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11.5%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-3.6</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50.9%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59.1%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P06</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44.5%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57.9%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+13.4</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46.6%</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53.3%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+6.7</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39.5%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34.2%</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-5.3</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P09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28.4%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54.6%</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+26.2</w:t>
            </w:r>
          </w:p>
        </w:tc>
      </w:tr>
    </w:tbl>
    <w:p>
      <w:pPr>
        <w:spacing w:after="80" w:before="0"/>
      </w:pPr>
    </w:p>
    <w:p>
      <w:r>
        <w:rPr>
          <w:rFonts w:ascii="Calibri" w:hAnsi="Calibri" w:eastAsia="SimSun"/>
          <w:color w:val="111827"/>
          <w:sz w:val="22"/>
        </w:rPr>
        <w:t>提升最明显的是 P03、P09、P02、P06 和 P07，说明 A/R 设计对多数参与者具有较强的早期文字入口效应。P01、P04、P08 则下降，其中 P01 与 P08 仍属于高度聚焦或图像/特定区域吸引型个案，不应简单解释为实验组失败。总体而言，前 10 秒完读率结果支持 A/R 设计能够提高初始文字可达性。</w:t>
      </w:r>
    </w:p>
    <w:p>
      <w:r>
        <w:rPr>
          <w:rFonts w:ascii="Calibri" w:hAnsi="Calibri" w:eastAsia="SimSun"/>
          <w:color w:val="111827"/>
          <w:sz w:val="22"/>
        </w:rPr>
        <w:t>完整时间结果显示，控制组文字部分完读率为 65.4%，实验组为 60.0%。从均值看，实验组低于控制组 5.4 个百分点；但 9 名参与者中仍有 6 名在实验组中上升，中位变化为 +3.4 个百分点。也就是说，完整时间结果并不支持“所有参与者都读得更多”，但仍显示多数参与者在 A/R 设计下扩大了文字区域覆盖范围。前 10 秒与完整时间的差异说明，A/R 设计对完读率的主要影响发生在初始进入阶段，后续观看会受到个体聚焦、补读和回看行为影响。</w:t>
      </w:r>
    </w:p>
    <w:p>
      <w:pPr>
        <w:pStyle w:val="Heading2"/>
      </w:pPr>
      <w:r>
        <w:t>4.2 基于 A/R 分类的 AOI 阅读率结果</w:t>
      </w:r>
    </w:p>
    <w:p>
      <w:r>
        <w:rPr>
          <w:rFonts w:ascii="Calibri" w:hAnsi="Calibri" w:eastAsia="SimSun"/>
          <w:color w:val="111827"/>
          <w:sz w:val="22"/>
        </w:rPr>
        <w:t>为了直接回答 A/R 设计的作用，本文将 AOI 重新归为 Inspirational Atmosphere、Audience Relevance、基础知识信息和视觉/非目标区域。前 10 秒结果如下。</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设计类别</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 控制组</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Inspirational Atmosphere</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33.7%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26.4%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-7.3</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Audience Relevance</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21.4%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+16.4</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A/R 相关区域合计</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38.7%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47.8%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+9.1</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基础知识信息</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31.3%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33.5%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视觉/非目标区域</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30.1%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18.7%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-11.3</w:t>
            </w:r>
          </w:p>
        </w:tc>
      </w:tr>
    </w:tbl>
    <w:p>
      <w:pPr>
        <w:spacing w:after="80" w:before="0"/>
      </w:pPr>
    </w:p>
    <w:p>
      <w:r>
        <w:rPr>
          <w:rFonts w:ascii="Calibri" w:hAnsi="Calibri" w:eastAsia="SimSun"/>
          <w:color w:val="111827"/>
          <w:sz w:val="22"/>
        </w:rPr>
        <w:t>前 10 秒中，A/R 相关区域合计由控制组的 38.7% 上升至实验组的 47.8%，增加 9.1 个百分点。这说明实验组并非只是提高了泛泛的文字覆盖，而是使更多早期注意力进入与设计原则直接相关的信息区域。</w:t>
      </w:r>
    </w:p>
    <w:p>
      <w:r>
        <w:rPr>
          <w:rFonts w:ascii="Calibri" w:hAnsi="Calibri" w:eastAsia="SimSun"/>
          <w:color w:val="111827"/>
          <w:sz w:val="22"/>
        </w:rPr>
        <w:t>其中，Audience Relevance 的提升最明显，由 5.0% 上升至 21.4%，增加 16.4 个百分点。该结果说明，触摸提示、感官说明、用途和行动建议等区域在实验组中更早被看到，是 A/R 设计影响阅读结构的核心来源。</w:t>
      </w:r>
    </w:p>
    <w:p>
      <w:r>
        <w:rPr>
          <w:rFonts w:ascii="Calibri" w:hAnsi="Calibri" w:eastAsia="SimSun"/>
          <w:color w:val="111827"/>
          <w:sz w:val="22"/>
        </w:rPr>
        <w:t>Inspirational Atmosphere 类别由 33.7% 下降至 26.4%。这一结果需要谨慎解释：控制组的“正文第二段：特征与象征价值”本身就是连续说明文字中的高阅读区域，因此 IA 类别在控制组并不低。实验组并没有单纯增加 IA 区域总量，而是将阅读重点从传统特征说明转向 Audience Relevance 区域。换言之，实验组的 IA 功能更多表现为氛围导入和情境铺垫，而不是单独占据最高阅读率。</w:t>
      </w:r>
    </w:p>
    <w:p>
      <w:r>
        <w:rPr>
          <w:rFonts w:ascii="Calibri" w:hAnsi="Calibri" w:eastAsia="SimSun"/>
          <w:color w:val="111827"/>
          <w:sz w:val="22"/>
        </w:rPr>
        <w:t>完整时间中的 A/R 分类结果如下。</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设计类别</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控制组完整时间</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实验组完整时间</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 控制组</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Inspirational Atmosphere</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36.5%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-11.4</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Audience Relevance</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+26.6</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A/R 相关区域合计</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45.0%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60.2%</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+15.2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基础知识信息</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20.5%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20.0%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-0.6</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视觉/非目标区域</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34.5%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19.8%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-14.7</w:t>
            </w:r>
          </w:p>
        </w:tc>
      </w:tr>
    </w:tbl>
    <w:p>
      <w:pPr>
        <w:spacing w:after="80" w:before="0"/>
      </w:pPr>
    </w:p>
    <w:p>
      <w:r>
        <w:rPr>
          <w:rFonts w:ascii="Calibri" w:hAnsi="Calibri" w:eastAsia="SimSun"/>
          <w:color w:val="111827"/>
          <w:sz w:val="22"/>
        </w:rPr>
        <w:t>完整时间结果进一步说明，实验组最终将更多注意力组织到 A/R 相关区域。A/R 合计阅读率由控制组的 45.0% 上升至实验组的 60.2%，增加 15.2 个百分点。Audience Relevance 区域由 8.5% 上升至 35.1%，且 9 名参与者全部呈现上升，是本研究最稳定的设计效果。</w:t>
      </w:r>
    </w:p>
    <w:p>
      <w:pPr>
        <w:pStyle w:val="Heading2"/>
      </w:pPr>
      <w:r>
        <w:t>4.3 A/R 相关 AOI 的细分结果</w:t>
      </w:r>
    </w:p>
    <w:p>
      <w:r>
        <w:rPr>
          <w:rFonts w:ascii="Calibri" w:hAnsi="Calibri" w:eastAsia="SimSun"/>
          <w:color w:val="111827"/>
          <w:sz w:val="22"/>
        </w:rPr>
        <w:t>下表列出前 10 秒中各语义 AOI 的阅读率，用于说明 A/R 分类背后的具体区域变化。</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AOI</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10s</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 控制组</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植物名称</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7.3%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-1.1</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科属学名信息</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7.4%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+5.5</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引导语或正文小标题</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-2.8</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植物照片</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6.7%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+2.0</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正文第一段：基本说明</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21.0%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18.8%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正文第二段：特征与象征价值</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25.4%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20.9%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-4.5</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栽培用途与感官行动</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21.4%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+16.4</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其他、装饰或空白</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23.3%</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10.0%</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-13.3</w:t>
            </w:r>
          </w:p>
        </w:tc>
      </w:tr>
    </w:tbl>
    <w:p>
      <w:pPr>
        <w:spacing w:after="80" w:before="0"/>
      </w:pPr>
    </w:p>
    <w:p>
      <w:r>
        <w:rPr>
          <w:rFonts w:ascii="Calibri" w:hAnsi="Calibri" w:eastAsia="SimSun"/>
          <w:color w:val="111827"/>
          <w:sz w:val="22"/>
        </w:rPr>
        <w:t>最显著的变化出现在 Audience Relevance 对应的“栽培用途与感官行动”区域。该区域在控制组前 10 秒中的阅读率仅为 5.0%，而在实验组中上升至 21.4%，增加 16.4 个百分点。这说明实验组在观看初期就把参与者导向触摸提示、感官说明和图标信息，而不是等到后续补读阶段才产生差异。</w:t>
      </w:r>
    </w:p>
    <w:p>
      <w:r>
        <w:rPr>
          <w:rFonts w:ascii="Calibri" w:hAnsi="Calibri" w:eastAsia="SimSun"/>
          <w:color w:val="111827"/>
          <w:sz w:val="22"/>
        </w:rPr>
        <w:t>第二个重要变化是“其他、装饰或空白”区域由控制组的 23.3% 降至实验组的 10.0%。实验组虽然加入了线稿、图标、气泡等视觉元素，但前 10 秒数据表明这些元素没有导致早期注意力大量流失到非目标区域，反而可能强化了信息路径的可识别性。</w:t>
      </w:r>
    </w:p>
    <w:p>
      <w:r>
        <w:rPr>
          <w:rFonts w:ascii="Calibri" w:hAnsi="Calibri" w:eastAsia="SimSun"/>
          <w:color w:val="111827"/>
          <w:sz w:val="22"/>
        </w:rPr>
        <w:t>第三个变化是“科属学名信息”由控制组的 1.9% 上升至实验组的 7.4%。该区域不直接属于 A/R，但它说明实验组的结构清晰性使基础识别信息更容易在初始扫视中被看到。</w:t>
      </w:r>
    </w:p>
    <w:p>
      <w:pPr>
        <w:pStyle w:val="Heading2"/>
      </w:pPr>
      <w:r>
        <w:t>4.4 完整时间结果作为补充验证</w:t>
      </w:r>
    </w:p>
    <w:p>
      <w:r>
        <w:rPr>
          <w:rFonts w:ascii="Calibri" w:hAnsi="Calibri" w:eastAsia="SimSun"/>
          <w:color w:val="111827"/>
          <w:sz w:val="22"/>
        </w:rPr>
        <w:t>为了判断前 10 秒的早期导向是否会在整体观看过程中延续，本研究进一步使用完整时间热力图进行补充分析。完整时间文字部分完读率与 AOI 阅读率如下。</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rPr>
          <w:tblHeader w:val="true"/>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条件</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完整时间文字部分完读率</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有效样本数</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控制组</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65.4%</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9</w:t>
            </w:r>
          </w:p>
        </w:tc>
      </w:tr>
      <w:tr>
        <w:trPr/>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实验组</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60.0%</w:t>
            </w:r>
          </w:p>
        </w:tc>
        <w:tc>
          <w:tcPr>
            <w:tcW w:type="dxa" w:w="312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9</w:t>
            </w:r>
          </w:p>
        </w:tc>
      </w:tr>
    </w:tbl>
    <w:p>
      <w:pPr>
        <w:spacing w:after="80" w:before="0"/>
      </w:pPr>
    </w:p>
    <w:p>
      <w:r>
        <w:rPr>
          <w:rFonts w:ascii="Calibri" w:hAnsi="Calibri" w:eastAsia="SimSun"/>
          <w:color w:val="111827"/>
          <w:sz w:val="22"/>
        </w:rPr>
        <w:t>完整时间中，实验组文字部分完读率均值低于控制组 5.4 个百分点，但 9 名参与者中仍有 6 名在实验组中上升，中位变化为 +3.4 个百分点。均值下降主要由 P01、P05 与 P08 三个高度聚焦个案拉动。也就是说，完整时间数据不再像前 10 秒那样直接显示总体完读率优势，但仍显示实验组对多数参与者具有文字区域覆盖扩展作用。</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AOI</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控制组完整时间</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实验组完整时间</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shd w:fill="F2F4F7"/>
          </w:tcPr>
          <w:p>
            <w:pPr>
              <w:spacing w:before="0" w:after="0" w:line="264" w:lineRule="auto"/>
              <w:jc w:val="center"/>
            </w:pPr>
            <w:r>
              <w:rPr>
                <w:rFonts w:ascii="Calibri" w:hAnsi="Calibri" w:eastAsia="SimSun"/>
                <w:b/>
                <w:color w:val="111827"/>
                <w:sz w:val="21"/>
              </w:rPr>
              <w:t>实验组 - 控制组</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植物名称</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3.2%</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2.7%</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-0.5</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科属学名信息</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0.8%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+3.7</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引导语或正文小标题</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4.6%</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5.5%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+0.9</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植物照片</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13.4%</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10.9%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-2.5</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正文第一段：基本说明</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16.5%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12.8%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-3.7</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正文第二段：特征与象征价值</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31.8%</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19.6%</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-12.2</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栽培用途与感官行动</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8.5%</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35.1%</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+26.6</w:t>
            </w:r>
          </w:p>
        </w:tc>
      </w:tr>
      <w:tr>
        <w:trPr/>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left"/>
            </w:pPr>
            <w:r>
              <w:rPr>
                <w:rFonts w:ascii="Calibri" w:hAnsi="Calibri" w:eastAsia="SimSun"/>
                <w:color w:val="111827"/>
                <w:sz w:val="20"/>
              </w:rPr>
              <w:t>其他、装饰或空白</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21.2%</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8.9%</w:t>
            </w:r>
          </w:p>
        </w:tc>
        <w:tc>
          <w:tcPr>
            <w:tcW w:type="dxa" w:w="2340"/>
            <w:tcMar>
              <w:top w:w="80" w:type="dxa"/>
              <w:bottom w:w="80" w:type="dxa"/>
              <w:start w:w="120" w:type="dxa"/>
              <w:end w:w="120" w:type="dxa"/>
            </w:tcMar>
            <w:vAlign w:val="cente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64" w:lineRule="auto"/>
              <w:jc w:val="center"/>
            </w:pPr>
            <w:r>
              <w:rPr>
                <w:rFonts w:ascii="Calibri" w:hAnsi="Calibri" w:eastAsia="SimSun"/>
                <w:color w:val="111827"/>
                <w:sz w:val="20"/>
              </w:rPr>
              <w:t>-12.3</w:t>
            </w:r>
          </w:p>
        </w:tc>
      </w:tr>
    </w:tbl>
    <w:p>
      <w:pPr>
        <w:spacing w:after="80" w:before="0"/>
      </w:pPr>
    </w:p>
    <w:p>
      <w:r>
        <w:rPr>
          <w:rFonts w:ascii="Calibri" w:hAnsi="Calibri" w:eastAsia="SimSun"/>
          <w:color w:val="111827"/>
          <w:sz w:val="22"/>
        </w:rPr>
        <w:t>完整时间结果进一步强化了 A/R 分类分析：实验组最终最强的结构性变化仍然是 Audience Relevance 对应的“栽培用途与感官行动”区域大幅上升。该区域由控制组的 8.5% 上升至实验组的 35.1%，且 9 名参与者全部呈现上升。这表明实验组对 Audience Relevance 区域的强化并不是短暂的视觉噪声，而是在完整观看过程中进一步发展为稳定的注意力结构。</w:t>
      </w:r>
    </w:p>
    <w:p>
      <w:pPr>
        <w:pStyle w:val="Heading2"/>
      </w:pPr>
      <w:r>
        <w:t>4.5 前 10 秒与完整时间的关系</w:t>
      </w:r>
    </w:p>
    <w:p>
      <w:r>
        <w:rPr>
          <w:rFonts w:ascii="Calibri" w:hAnsi="Calibri" w:eastAsia="SimSun"/>
          <w:color w:val="111827"/>
          <w:sz w:val="22"/>
        </w:rPr>
        <w:t>前 10 秒与完整时间回答的是两个不同问题。前 10 秒更适合解释“版式是否快速建立入口”和“第一眼把人带到哪里”；完整时间更适合解释“最终注意力结构如何稳定下来”。本研究的结果显示，实验组在前 10 秒中已经建立了更强的文字信息入口和行动性信息入口，而完整时间中这种早期导向进一步转化为“栽培用途与感官行动”区域的高比例注意力。</w:t>
      </w:r>
    </w:p>
    <w:p>
      <w:r>
        <w:rPr>
          <w:rFonts w:ascii="Calibri" w:hAnsi="Calibri" w:eastAsia="SimSun"/>
          <w:color w:val="111827"/>
          <w:sz w:val="22"/>
        </w:rPr>
        <w:t>因此，本文将前 10 秒数据作为观察 A/R 设计初始作用的重要窗口，将完整时间数据作为补充验证。这样的解释比单纯使用完整时间均值更符合解说标识的实际观看过程：观众首先需要找到阅读入口，随后才可能进行补读、比较和深入理解。</w:t>
      </w:r>
    </w:p>
    <w:p>
      <w:pPr>
        <w:pStyle w:val="Heading1"/>
      </w:pPr>
      <w:r>
        <w:t>5. 讨论</w:t>
      </w:r>
    </w:p>
    <w:p>
      <w:pPr>
        <w:pStyle w:val="Heading2"/>
      </w:pPr>
      <w:r>
        <w:t>5.1 A/R 设计首先改变的是完读率的进入阶段</w:t>
      </w:r>
    </w:p>
    <w:p>
      <w:r>
        <w:rPr>
          <w:rFonts w:ascii="Calibri" w:hAnsi="Calibri" w:eastAsia="SimSun"/>
          <w:color w:val="111827"/>
          <w:sz w:val="22"/>
        </w:rPr>
        <w:t>本研究的核心问题不是实验组是否在所有时间尺度上都让参与者“读得更多”，而是 A/R 设计是否提高了文字信息被进入、被覆盖、被继续阅读的可能性。眼动结果显示，实验组在观看初期的文字部分完读率由控制组的 38.6% 上升至 45.3%，提高 6.7 个百分点；9 名参与者中有 6 名在实验组中上升，中位变化为 +8.2 个百分点。该结果说明，A/R 设计首先影响的是完读率的进入阶段，即参与者是否能够较快进入文字信息区并形成阅读路径。</w:t>
      </w:r>
    </w:p>
    <w:p>
      <w:r>
        <w:rPr>
          <w:rFonts w:ascii="Calibri" w:hAnsi="Calibri" w:eastAsia="SimSun"/>
          <w:color w:val="111827"/>
          <w:sz w:val="22"/>
        </w:rPr>
        <w:t>完整时间结果中，实验组平均文字部分完读率低于控制组，但 9 名参与者中仍有 6 名上升，中位变化为 +3.4 个百分点。这一现象说明，完整时间均值会受到个别参与者的高度聚焦、局部反复阅读或图像吸引影响，并不适合单独判断 A/R 设计是否有效。更合理的解释是：A/R 设计提高了多数参与者进入文字信息的概率，但后续观看如何分配到不同语义区域，仍取决于个体兴趣与具体内容吸引力。</w:t>
      </w:r>
    </w:p>
    <w:p>
      <w:r>
        <w:rPr>
          <w:rFonts w:ascii="Calibri" w:hAnsi="Calibri" w:eastAsia="SimSun"/>
          <w:color w:val="111827"/>
          <w:sz w:val="22"/>
        </w:rPr>
        <w:t>因此，本研究将完读率理解为 A/R 设计效果的总体指标：它反映参与者是否覆盖了足够多的文字区域；而 AOI 分类则进一步解释这些覆盖是否落在与 A/R 设计意图相关的内容上。二者结合后可以看到，实验组的优势不是简单扩大阅读面积，而是使阅读更早、更集中地进入具有体验性与观众关联性的文字区域。</w:t>
      </w:r>
    </w:p>
    <w:p>
      <w:pPr>
        <w:pStyle w:val="Heading2"/>
      </w:pPr>
      <w:r>
        <w:t>5.2 Audience Relevance 是最强、最稳定的 A/R 效果</w:t>
      </w:r>
    </w:p>
    <w:p>
      <w:r>
        <w:rPr>
          <w:rFonts w:ascii="Calibri" w:hAnsi="Calibri" w:eastAsia="SimSun"/>
          <w:color w:val="111827"/>
          <w:sz w:val="22"/>
        </w:rPr>
        <w:t>基于 A/R 分类的 AOI 结果显示，实验组最强的变化来自 Audience Relevance。该类别对应“栽培用途与感官行动”区域，包括触摸提示、感官说明、用途说明以及与观众行动相关的图标信息。该区域在前 10 秒由控制组的 5.0% 上升至实验组的 21.4%，完整时间中由 8.5% 上升至 35.1%，且 9 名参与者全部呈现上升。</w:t>
      </w:r>
    </w:p>
    <w:p>
      <w:r>
        <w:rPr>
          <w:rFonts w:ascii="Calibri" w:hAnsi="Calibri" w:eastAsia="SimSun"/>
          <w:color w:val="111827"/>
          <w:sz w:val="22"/>
        </w:rPr>
        <w:t>这一结果是本文最重要的发现。Audience Relevance 并不只是把语言写得更亲切，而是把植物信息转化为与观众身体经验、生活经验和现场行动有关的内容。实验组中“触れてみてください”“乾いた触感”“ドライフラワーに最適”等信息，不再只是正文末端的补充说明，而成为能够被明确看到、能够引发行动联想的阅读区域。</w:t>
      </w:r>
    </w:p>
    <w:p>
      <w:r>
        <w:rPr>
          <w:rFonts w:ascii="Calibri" w:hAnsi="Calibri" w:eastAsia="SimSun"/>
          <w:color w:val="111827"/>
          <w:sz w:val="22"/>
        </w:rPr>
        <w:t>从研究目的来看，这说明 A/R 设计对完读率的影响并不是平均发生在所有文字上，而是集中发生在与观众关联性最强的内容上。传统控制组中的用途、栽培或体验性信息虽然也存在，但在连续正文结构中不容易成为主要阅读目标；实验组通过分区、图标、强调框和行动性语言，使这些内容获得更高视觉可达性。由此，完读率的提升具有明确的设计含义：参与者不是随意多看了一些文字，而是更多进入了 A/R 设计希望强化的观众关联区域。</w:t>
      </w:r>
    </w:p>
    <w:p>
      <w:pPr>
        <w:pStyle w:val="Heading2"/>
      </w:pPr>
      <w:r>
        <w:t>5.3 Inspirational Atmosphere 的作用是情境铺垫，而非单独提高占比</w:t>
      </w:r>
    </w:p>
    <w:p>
      <w:r>
        <w:rPr>
          <w:rFonts w:ascii="Calibri" w:hAnsi="Calibri" w:eastAsia="SimSun"/>
          <w:color w:val="111827"/>
          <w:sz w:val="22"/>
        </w:rPr>
        <w:t>Inspirational Atmosphere 对应引导语、正文小标题以及“正文第二段：特征与象征价值”等内容，其设计目标是营造植物的情绪性、感官性和象征性氛围。从数值上看，该类别在实验组中并没有表现为阅读率总量上升：前 10 秒由控制组的 33.7% 下降至 26.4%，完整时间由 36.5% 下降至 25.1%。这一结果不能简单解释为 Inspirational Atmosphere 失败，因为控制组的第二段连续正文原本就是高阅读区域，已经承载了大量植物特征与象征价值说明。</w:t>
      </w:r>
    </w:p>
    <w:p>
      <w:r>
        <w:rPr>
          <w:rFonts w:ascii="Calibri" w:hAnsi="Calibri" w:eastAsia="SimSun"/>
          <w:color w:val="111827"/>
          <w:sz w:val="22"/>
        </w:rPr>
        <w:t>实验组的 IA 内容更像是阅读路径的情境铺垫。引导语和特征说明帮助参与者理解植物“为什么值得看”，但它并不一定需要占据最高比例的视线。相反，实验组把一部分注意力从传统的连续特征说明转移到 Audience Relevance 区域，使情绪性氛围与行动性信息共同构成体验型阅读路径。这种转移符合 A/R 设计的整体目标：不是把所有注意力集中在氛围文字上，而是让氛围文字为后续的感官行动和个人关联提供语义背景。</w:t>
      </w:r>
    </w:p>
    <w:p>
      <w:r>
        <w:rPr>
          <w:rFonts w:ascii="Calibri" w:hAnsi="Calibri" w:eastAsia="SimSun"/>
          <w:color w:val="111827"/>
          <w:sz w:val="22"/>
        </w:rPr>
        <w:t>因此，在解释 A/R 设计时，Inspirational Atmosphere 与 Audience Relevance 不应被视为两个互相独立、都必须提高占比的区域。更合适的理解是：Inspirational Atmosphere 提供情境和情绪入口，Audience Relevance 将这种入口转化为与观众有关的行动性阅读。前者的价值更多体现为语义框架和阅读氛围，后者的价值则直接体现为 AOI 阅读率的显著提升。</w:t>
      </w:r>
    </w:p>
    <w:p>
      <w:pPr>
        <w:pStyle w:val="Heading2"/>
      </w:pPr>
      <w:r>
        <w:t>5.4 Structural Clarity 支撑了 A/R 区域的可达性</w:t>
      </w:r>
    </w:p>
    <w:p>
      <w:r>
        <w:rPr>
          <w:rFonts w:ascii="Calibri" w:hAnsi="Calibri" w:eastAsia="SimSun"/>
          <w:color w:val="111827"/>
          <w:sz w:val="22"/>
        </w:rPr>
        <w:t>虽然本文重点分析 Inspirational Atmosphere 与 Audience Relevance，但 Structural Clarity 仍然是 A/R 设计发挥作用的基础。实验组加入了更多线稿、色彩、气泡和图标元素，表面上视觉复杂度更高；但“其他、装饰或空白”区域在前 10 秒由 23.3% 下降到 10.0%，完整时间中也由 21.2% 下降到 8.9%。这说明视觉元素并未造成明显的无效注意消耗。</w:t>
      </w:r>
    </w:p>
    <w:p>
      <w:r>
        <w:rPr>
          <w:rFonts w:ascii="Calibri" w:hAnsi="Calibri" w:eastAsia="SimSun"/>
          <w:color w:val="111827"/>
          <w:sz w:val="22"/>
        </w:rPr>
        <w:t>这一结果表明，实验组的装饰性元素并不是孤立美化，而是与信息结构共同工作：线稿与图标帮助区分内容块，强调框帮助突出行动性信息，标题与说明文字之间的层级关系帮助参与者判断阅读顺序。也就是说，Structural Clarity 并不一定表现为极简或减少元素，而是表现为元素之间是否具有明确的信息功能。</w:t>
      </w:r>
    </w:p>
    <w:p>
      <w:r>
        <w:rPr>
          <w:rFonts w:ascii="Calibri" w:hAnsi="Calibri" w:eastAsia="SimSun"/>
          <w:color w:val="111827"/>
          <w:sz w:val="22"/>
        </w:rPr>
        <w:t>从 AOI 结果看，Structural Clarity 的作用主要体现在两个方面：一是降低非目标区域阅读率，使视线更少停留在无明确信息功能的位置；二是提高关键区域可达性，使 Audience Relevance 区域能够被多数参与者稳定看到。因此，A/R 设计并非仅靠文案内容发挥作用，而是依赖版式结构、视觉层级和语义分区共同实现。</w:t>
      </w:r>
    </w:p>
    <w:p>
      <w:pPr>
        <w:pStyle w:val="Heading2"/>
      </w:pPr>
      <w:r>
        <w:t>5.5 与前序实验的关系</w:t>
      </w:r>
    </w:p>
    <w:p>
      <w:r>
        <w:rPr>
          <w:rFonts w:ascii="Calibri" w:hAnsi="Calibri" w:eastAsia="SimSun"/>
          <w:color w:val="111827"/>
          <w:sz w:val="22"/>
        </w:rPr>
        <w:t>前序实验通过 HPE 与眼动追踪初步显示，应用共创式设计原则的原型标识可能引发前倾姿势、头部活动范围变化和更主动的视觉探索。本研究则进一步从 AOI 层面解释了这种变化可能发生的原因。</w:t>
      </w:r>
    </w:p>
    <w:p>
      <w:r>
        <w:rPr>
          <w:rFonts w:ascii="Calibri" w:hAnsi="Calibri" w:eastAsia="SimSun"/>
          <w:color w:val="111827"/>
          <w:sz w:val="22"/>
        </w:rPr>
        <w:t>也就是说，前序实验观察到的是身体和整体行为层面的变化，而本研究揭示了这些变化背后的视觉信息结构：实验组显著提高了 Audience Relevance 区域的阅读率，使参与者更多看到触摸、用途、感官提示等与自身行动有关的信息。身体姿态上的主动性，很可能与视觉上对这些 A/R 相关内容的关注增加有关。</w:t>
      </w:r>
    </w:p>
    <w:p>
      <w:r>
        <w:rPr>
          <w:rFonts w:ascii="Calibri" w:hAnsi="Calibri" w:eastAsia="SimSun"/>
          <w:color w:val="111827"/>
          <w:sz w:val="22"/>
        </w:rPr>
        <w:t>因此，前序实验可以被视为方法论验证和假设生成研究，而本研究则是以本次眼动数据为核心，对“A/R 设计如何影响完读率，并如何将注意力组织到观众关联区域”进行的进一步验证。</w:t>
      </w:r>
    </w:p>
    <w:p>
      <w:pPr>
        <w:pStyle w:val="Heading1"/>
      </w:pPr>
      <w:r>
        <w:t>6. 结论</w:t>
      </w:r>
    </w:p>
    <w:p>
      <w:r>
        <w:rPr>
          <w:rFonts w:ascii="Calibri" w:hAnsi="Calibri" w:eastAsia="SimSun"/>
          <w:color w:val="111827"/>
          <w:sz w:val="22"/>
        </w:rPr>
        <w:t>本研究以 9 名参与者的眼动热力图为基础，采用文字部分完读率分析和基于 A/R 设计原则的 AOI 分类分析，检验 A/R 设计对植物园解说标识阅读行为的影响。研究将观看开始后的前 10 秒作为观察初始阅读入口的重要窗口，同时以完整时间数据补充判断注意力结构是否延续和重组。</w:t>
      </w:r>
    </w:p>
    <w:p>
      <w:r>
        <w:rPr>
          <w:rFonts w:ascii="Calibri" w:hAnsi="Calibri" w:eastAsia="SimSun"/>
          <w:color w:val="111827"/>
          <w:sz w:val="22"/>
        </w:rPr>
        <w:t>研究结果表明：</w:t>
      </w:r>
    </w:p>
    <w:p>
      <w:pPr>
        <w:pStyle w:val="ListNumber"/>
      </w:pPr>
      <w:r>
        <w:rPr>
          <w:rFonts w:ascii="Calibri" w:hAnsi="Calibri" w:eastAsia="SimSun"/>
          <w:color w:val="111827"/>
          <w:sz w:val="22"/>
        </w:rPr>
        <w:t>A/R 设计提高了观看初期的文字部分完读率。前 10 秒中，实验组平均文字部分完读率为 45.3%，控制组为 38.6%，实验组高出 6.7 个百分点；6/9 名参与者在实验组中上升，中位变化为 +8.2 个百分点。</w:t>
      </w:r>
    </w:p>
    <w:p>
      <w:pPr>
        <w:pStyle w:val="ListNumber"/>
      </w:pPr>
      <w:r>
        <w:rPr>
          <w:rFonts w:ascii="Calibri" w:hAnsi="Calibri" w:eastAsia="SimSun"/>
          <w:color w:val="111827"/>
          <w:sz w:val="22"/>
        </w:rPr>
        <w:t>A/R 相关区域合计阅读率在实验组中明显提高。前 10 秒中，A/R 相关区域合计由 38.7% 上升至 47.8%；完整时间中由 45.0% 上升至 60.2%。这说明实验组并非只是提高一般文字覆盖，而是将更多注意力组织到与设计原则相关的信息区域。</w:t>
      </w:r>
    </w:p>
    <w:p>
      <w:pPr>
        <w:pStyle w:val="ListNumber"/>
      </w:pPr>
      <w:r>
        <w:rPr>
          <w:rFonts w:ascii="Calibri" w:hAnsi="Calibri" w:eastAsia="SimSun"/>
          <w:color w:val="111827"/>
          <w:sz w:val="22"/>
        </w:rPr>
        <w:t>Audience Relevance 是最强、最稳定的效果来源。“栽培用途与感官行动”区域在前 10 秒由 5.0% 上升至 21.4%，完整时间由 8.5% 上升至 35.1%，且 9 名参与者全部上升，说明感官行动、用途说明和观众经验连接是本次 A/R 设计中最有效的部分。</w:t>
      </w:r>
    </w:p>
    <w:p>
      <w:pPr>
        <w:pStyle w:val="ListNumber"/>
      </w:pPr>
      <w:r>
        <w:rPr>
          <w:rFonts w:ascii="Calibri" w:hAnsi="Calibri" w:eastAsia="SimSun"/>
          <w:color w:val="111827"/>
          <w:sz w:val="22"/>
        </w:rPr>
        <w:t>Inspirational Atmosphere 没有表现为阅读率总量上升，但它通过引导语、特征说明和象征价值内容承担情境铺垫作用。其实证意义应与 Audience Relevance 共同解释，而不是单独以占比升降判断。</w:t>
      </w:r>
    </w:p>
    <w:p>
      <w:pPr>
        <w:pStyle w:val="ListNumber"/>
      </w:pPr>
      <w:r>
        <w:rPr>
          <w:rFonts w:ascii="Calibri" w:hAnsi="Calibri" w:eastAsia="SimSun"/>
          <w:color w:val="111827"/>
          <w:sz w:val="22"/>
        </w:rPr>
        <w:t>Structural Clarity 支撑了 A/R 设计的可达性。实验组“其他、装饰或空白”区域在前 10 秒由 23.3% 下降至 10.0%，完整时间由 21.2% 下降至 8.9%，说明视觉元素并未造成明显无效分散，而是参与了信息层级和阅读路径组织。</w:t>
      </w:r>
    </w:p>
    <w:p>
      <w:r>
        <w:rPr>
          <w:rFonts w:ascii="Calibri" w:hAnsi="Calibri" w:eastAsia="SimSun"/>
          <w:color w:val="111827"/>
          <w:sz w:val="22"/>
        </w:rPr>
        <w:t>由此可见，A/R 设计对完读率的影响不是单纯的视觉吸引或装饰强化，而是通过 Inspirational Atmosphere、Audience Relevance 与 Structural Clarity 的协同作用，将标识从传统的知识说明媒介转化为诱发观察、感受和行动联想的体验型媒介。对于植物园而言，这种设计不仅有助于提升文字信息的可达性，也有助于增强来园者与植物之间的身体性、情感性和个人关联。</w:t>
      </w:r>
    </w:p>
    <w:p>
      <w:pPr>
        <w:pStyle w:val="Heading1"/>
      </w:pPr>
      <w:r>
        <w:t>7. 研究局限与后续课题</w:t>
      </w:r>
    </w:p>
    <w:p>
      <w:r>
        <w:rPr>
          <w:rFonts w:ascii="Calibri" w:hAnsi="Calibri" w:eastAsia="SimSun"/>
          <w:color w:val="111827"/>
          <w:sz w:val="22"/>
        </w:rPr>
        <w:t>本研究仍存在若干局限。</w:t>
      </w:r>
    </w:p>
    <w:p>
      <w:r>
        <w:rPr>
          <w:rFonts w:ascii="Calibri" w:hAnsi="Calibri" w:eastAsia="SimSun"/>
          <w:color w:val="111827"/>
          <w:sz w:val="22"/>
        </w:rPr>
        <w:t>第一，样本量为 9 名参与者，适合作为探索性研究和趋势判断，但不足以支持强统计推断。后续研究应扩大样本量，并在不同年龄、背景和参观经验的群体中进行验证。</w:t>
      </w:r>
    </w:p>
    <w:p>
      <w:r>
        <w:rPr>
          <w:rFonts w:ascii="Calibri" w:hAnsi="Calibri" w:eastAsia="SimSun"/>
          <w:color w:val="111827"/>
          <w:sz w:val="22"/>
        </w:rPr>
        <w:t>第二，本研究基于修正后热力图进行 AOI 图像差分分析，而不是直接使用原始逐点 gaze 坐标计算 fixation duration、first fixation 或 transition path。因此，本文中的 AOI 阅读率应被理解为相对注意强度指标，而非严格注视时长指标。前 10 秒分析虽然能够反映早期视觉导向，但仍不能等同于严格的首次注视时间分析。</w:t>
      </w:r>
    </w:p>
    <w:p>
      <w:r>
        <w:rPr>
          <w:rFonts w:ascii="Calibri" w:hAnsi="Calibri" w:eastAsia="SimSun"/>
          <w:color w:val="111827"/>
          <w:sz w:val="22"/>
        </w:rPr>
        <w:t>第三，A/B 系列虽然结构相近，但植物种类、照片特征和局部文本内容仍存在差异。因此，本研究将其合并为控制组与实验组时，需要避免将所有差异完全归因于版式设计。</w:t>
      </w:r>
    </w:p>
    <w:p>
      <w:r>
        <w:rPr>
          <w:rFonts w:ascii="Calibri" w:hAnsi="Calibri" w:eastAsia="SimSun"/>
          <w:color w:val="111827"/>
          <w:sz w:val="22"/>
        </w:rPr>
        <w:t>第四，本研究主要在控制环境中进行，尚未完全纳入真实植物园环境中的光照、噪音、移动路线、他人干扰和时间压力等因素。未来应在实际植物园场景中进行进一步验证。</w:t>
      </w:r>
    </w:p>
    <w:p>
      <w:r>
        <w:rPr>
          <w:rFonts w:ascii="Calibri" w:hAnsi="Calibri" w:eastAsia="SimSun"/>
          <w:color w:val="111827"/>
          <w:sz w:val="22"/>
        </w:rPr>
        <w:t>后续研究可从以下方向展开：其一，使用原始修正坐标计算更精确的 AOI dwell time、first fixation、fixation count 和 gaze transition；其二，将眼动数据与 HPE 姿态数据、停留时间、访谈和问卷结合，建立多模态评价框架；其三，对“栽培用途与感官行动”区域进行子 AOI 拆分，进一步比较触摸提示、感官说明框和图标信息区各自的早期引导作用。</w:t>
      </w:r>
    </w:p>
    <w:p>
      <w:pPr>
        <w:pStyle w:val="Heading1"/>
      </w:pPr>
      <w:r>
        <w:t>参考文献</w:t>
      </w:r>
    </w:p>
    <w:p>
      <w:pPr>
        <w:spacing w:after="120"/>
        <w:ind w:left="259" w:hanging="259"/>
      </w:pPr>
      <w:r>
        <w:rPr>
          <w:rFonts w:ascii="Calibri" w:hAnsi="Calibri" w:eastAsia="SimSun"/>
          <w:color w:val="111827"/>
          <w:sz w:val="22"/>
        </w:rPr>
        <w:t xml:space="preserve">Ballantyne, R., Packer, J., &amp; Falk, J. H. (2008). Visitors' learning for environmental sustainability: Testing short- and long-term impacts of wildlife tourism experiences. </w:t>
      </w:r>
      <w:r>
        <w:rPr>
          <w:rFonts w:ascii="Calibri" w:hAnsi="Calibri" w:eastAsia="SimSun"/>
          <w:i/>
          <w:color w:val="111827"/>
          <w:sz w:val="22"/>
        </w:rPr>
        <w:t>Environmental Education Research</w:t>
      </w:r>
      <w:r>
        <w:rPr>
          <w:rFonts w:ascii="Calibri" w:hAnsi="Calibri" w:eastAsia="SimSun"/>
          <w:color w:val="111827"/>
          <w:sz w:val="22"/>
        </w:rPr>
        <w:t>, 14(2), 183-201.</w:t>
      </w:r>
    </w:p>
    <w:p>
      <w:pPr>
        <w:spacing w:after="120"/>
        <w:ind w:left="259" w:hanging="259"/>
      </w:pPr>
      <w:r>
        <w:rPr>
          <w:rFonts w:ascii="Calibri" w:hAnsi="Calibri" w:eastAsia="SimSun"/>
          <w:color w:val="111827"/>
          <w:sz w:val="22"/>
        </w:rPr>
        <w:t xml:space="preserve">Beck, L., &amp; Cable, T. T. (1995). </w:t>
      </w:r>
      <w:r>
        <w:rPr>
          <w:rFonts w:ascii="Calibri" w:hAnsi="Calibri" w:eastAsia="SimSun"/>
          <w:i/>
          <w:color w:val="111827"/>
          <w:sz w:val="22"/>
        </w:rPr>
        <w:t>Interpretation of Cultural and Natural Resources</w:t>
      </w:r>
      <w:r>
        <w:rPr>
          <w:rFonts w:ascii="Calibri" w:hAnsi="Calibri" w:eastAsia="SimSun"/>
          <w:color w:val="111827"/>
          <w:sz w:val="22"/>
        </w:rPr>
        <w:t>. Venture Publishing.</w:t>
      </w:r>
    </w:p>
    <w:p>
      <w:pPr>
        <w:spacing w:after="120"/>
        <w:ind w:left="259" w:hanging="259"/>
      </w:pPr>
      <w:r>
        <w:rPr>
          <w:rFonts w:ascii="Calibri" w:hAnsi="Calibri" w:eastAsia="SimSun"/>
          <w:color w:val="111827"/>
          <w:sz w:val="22"/>
        </w:rPr>
        <w:t xml:space="preserve">Hillier, B., &amp; Hanson, J. (1984). </w:t>
      </w:r>
      <w:r>
        <w:rPr>
          <w:rFonts w:ascii="Calibri" w:hAnsi="Calibri" w:eastAsia="SimSun"/>
          <w:i/>
          <w:color w:val="111827"/>
          <w:sz w:val="22"/>
        </w:rPr>
        <w:t>The Social Logic of Space</w:t>
      </w:r>
      <w:r>
        <w:rPr>
          <w:rFonts w:ascii="Calibri" w:hAnsi="Calibri" w:eastAsia="SimSun"/>
          <w:color w:val="111827"/>
          <w:sz w:val="22"/>
        </w:rPr>
        <w:t>. Cambridge University Press.</w:t>
      </w:r>
    </w:p>
    <w:p>
      <w:pPr>
        <w:spacing w:after="120"/>
        <w:ind w:left="259" w:hanging="259"/>
      </w:pPr>
      <w:r>
        <w:rPr>
          <w:rFonts w:ascii="Calibri" w:hAnsi="Calibri" w:eastAsia="SimSun"/>
          <w:color w:val="111827"/>
          <w:sz w:val="22"/>
        </w:rPr>
        <w:t xml:space="preserve">Kozhevnikov, M. (2007). Cognitive styles in the context of modern psychology: Toward an integrated framework of cognitive style. </w:t>
      </w:r>
      <w:r>
        <w:rPr>
          <w:rFonts w:ascii="Calibri" w:hAnsi="Calibri" w:eastAsia="SimSun"/>
          <w:i/>
          <w:color w:val="111827"/>
          <w:sz w:val="22"/>
        </w:rPr>
        <w:t>Psychological Bulletin</w:t>
      </w:r>
      <w:r>
        <w:rPr>
          <w:rFonts w:ascii="Calibri" w:hAnsi="Calibri" w:eastAsia="SimSun"/>
          <w:color w:val="111827"/>
          <w:sz w:val="22"/>
        </w:rPr>
        <w:t>, 133(3), 464-481.</w:t>
      </w:r>
    </w:p>
    <w:p>
      <w:pPr>
        <w:spacing w:after="120"/>
        <w:ind w:left="259" w:hanging="259"/>
      </w:pPr>
      <w:r>
        <w:rPr>
          <w:rFonts w:ascii="Calibri" w:hAnsi="Calibri" w:eastAsia="SimSun"/>
          <w:color w:val="111827"/>
          <w:sz w:val="22"/>
        </w:rPr>
        <w:t xml:space="preserve">Lugaresi, C., et al. (2019). MediaPipe: A Framework for Building Perception Pipelines. </w:t>
      </w:r>
      <w:r>
        <w:rPr>
          <w:rFonts w:ascii="Calibri" w:hAnsi="Calibri" w:eastAsia="SimSun"/>
          <w:i/>
          <w:color w:val="111827"/>
          <w:sz w:val="22"/>
        </w:rPr>
        <w:t>arXiv preprint arXiv:1906.08172</w:t>
      </w:r>
      <w:r>
        <w:rPr>
          <w:rFonts w:ascii="Calibri" w:hAnsi="Calibri" w:eastAsia="SimSun"/>
          <w:color w:val="111827"/>
          <w:sz w:val="22"/>
        </w:rPr>
        <w:t>.</w:t>
      </w:r>
    </w:p>
    <w:p>
      <w:pPr>
        <w:spacing w:after="120"/>
        <w:ind w:left="259" w:hanging="259"/>
      </w:pPr>
      <w:r>
        <w:rPr>
          <w:rFonts w:ascii="Calibri" w:hAnsi="Calibri" w:eastAsia="SimSun"/>
          <w:color w:val="111827"/>
          <w:sz w:val="22"/>
        </w:rPr>
        <w:t xml:space="preserve">Papoutsaki, A., et al. (2016). WebGazer: Scalable Webcam Eye Tracking Using User Interactions. </w:t>
      </w:r>
      <w:r>
        <w:rPr>
          <w:rFonts w:ascii="Calibri" w:hAnsi="Calibri" w:eastAsia="SimSun"/>
          <w:i/>
          <w:color w:val="111827"/>
          <w:sz w:val="22"/>
        </w:rPr>
        <w:t>Proceedings of the 25th International Joint Conference on Artificial Intelligence (IJCAI)</w:t>
      </w:r>
      <w:r>
        <w:rPr>
          <w:rFonts w:ascii="Calibri" w:hAnsi="Calibri" w:eastAsia="SimSun"/>
          <w:color w:val="111827"/>
          <w:sz w:val="22"/>
        </w:rPr>
        <w:t>.</w:t>
      </w:r>
    </w:p>
    <w:p>
      <w:pPr>
        <w:spacing w:after="120"/>
        <w:ind w:left="259" w:hanging="259"/>
      </w:pPr>
      <w:r>
        <w:rPr>
          <w:rFonts w:ascii="Calibri" w:hAnsi="Calibri" w:eastAsia="SimSun"/>
          <w:color w:val="111827"/>
          <w:sz w:val="22"/>
        </w:rPr>
        <w:t xml:space="preserve">Serrell, B. (2015). </w:t>
      </w:r>
      <w:r>
        <w:rPr>
          <w:rFonts w:ascii="Calibri" w:hAnsi="Calibri" w:eastAsia="SimSun"/>
          <w:i/>
          <w:color w:val="111827"/>
          <w:sz w:val="22"/>
        </w:rPr>
        <w:t>Exhibit Labels: An Interpretive Approach</w:t>
      </w:r>
      <w:r>
        <w:rPr>
          <w:rFonts w:ascii="Calibri" w:hAnsi="Calibri" w:eastAsia="SimSun"/>
          <w:color w:val="111827"/>
          <w:sz w:val="22"/>
        </w:rPr>
        <w:t>. Rowman &amp; Littlefield.</w:t>
      </w:r>
    </w:p>
    <w:p>
      <w:pPr>
        <w:spacing w:after="120"/>
        <w:ind w:left="259" w:hanging="259"/>
      </w:pPr>
      <w:r>
        <w:rPr>
          <w:rFonts w:ascii="Calibri" w:hAnsi="Calibri" w:eastAsia="SimSun"/>
          <w:color w:val="111827"/>
          <w:sz w:val="22"/>
        </w:rPr>
        <w:t xml:space="preserve">Tilden, F. (1957). </w:t>
      </w:r>
      <w:r>
        <w:rPr>
          <w:rFonts w:ascii="Calibri" w:hAnsi="Calibri" w:eastAsia="SimSun"/>
          <w:i/>
          <w:color w:val="111827"/>
          <w:sz w:val="22"/>
        </w:rPr>
        <w:t>Interpreting Our Heritage</w:t>
      </w:r>
      <w:r>
        <w:rPr>
          <w:rFonts w:ascii="Calibri" w:hAnsi="Calibri" w:eastAsia="SimSun"/>
          <w:color w:val="111827"/>
          <w:sz w:val="22"/>
        </w:rPr>
        <w:t>. University of North Carolina Press.</w:t>
      </w:r>
    </w:p>
    <w:p>
      <w:pPr>
        <w:spacing w:after="120"/>
        <w:ind w:left="259" w:hanging="259"/>
      </w:pPr>
      <w:r>
        <w:rPr>
          <w:rFonts w:ascii="Calibri" w:hAnsi="Calibri" w:eastAsia="SimSun"/>
          <w:color w:val="111827"/>
          <w:sz w:val="22"/>
        </w:rPr>
        <w:t xml:space="preserve">Witkin, H. A., et al. (1977). Field-dependent and field-independent cognitive styles and their educational implications. </w:t>
      </w:r>
      <w:r>
        <w:rPr>
          <w:rFonts w:ascii="Calibri" w:hAnsi="Calibri" w:eastAsia="SimSun"/>
          <w:i/>
          <w:color w:val="111827"/>
          <w:sz w:val="22"/>
        </w:rPr>
        <w:t>Review of Educational Research</w:t>
      </w:r>
      <w:r>
        <w:rPr>
          <w:rFonts w:ascii="Calibri" w:hAnsi="Calibri" w:eastAsia="SimSun"/>
          <w:color w:val="111827"/>
          <w:sz w:val="22"/>
        </w:rPr>
        <w:t>, 47(1), 1-64.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jc w:val="right"/>
    </w:pPr>
    <w:r>
      <w:rPr>
        <w:rFonts w:ascii="Calibri" w:hAnsi="Calibri" w:eastAsia="SimSun"/>
        <w:color w:val="7B8794"/>
        <w:sz w:val="16"/>
      </w:rPr>
      <w:t xml:space="preserve">第 </w:t>
    </w:r>
    <w:r>
      <w:rPr>
        <w:rFonts w:ascii="Calibri" w:hAnsi="Calibri" w:eastAsia="SimSun"/>
        <w:color w:val="7B8794"/>
        <w:sz w:val="16"/>
      </w:rPr>
      <w:fldChar w:fldCharType="begin"/>
      <w:instrText xml:space="preserve">PAGE</w:instrText>
      <w:fldChar w:fldCharType="end"/>
    </w:r>
    <w:r>
      <w:rPr>
        <w:rFonts w:ascii="Calibri" w:hAnsi="Calibri" w:eastAsia="SimSun"/>
        <w:color w:val="7B879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SimSun"/>
        <w:color w:val="7B8794"/>
        <w:sz w:val="16"/>
      </w:rPr>
      <w:t>共创视角下植物园解说标识研究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SimSun"/>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eastAsia="SimSun"/>
      <w:b w:val="0"/>
      <w:color w:val="11182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eastAsia="SimSun"/>
      <w:b w:val="0"/>
      <w:color w:val="11182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共创视角下植物园解说标识研究 IV</dc:title>
  <dc:subject>基于眼动 AOI 分析的 A/R 设计对解说标识完读率的影响研究</dc:subject>
  <dc:creator>SIGN Visual Attention v3</dc:creator>
  <cp:keywords>植物园, 解说标识, A/R设计, AOI, 眼动追踪, 完读率</cp:keywords>
  <dc:description>generated by python-docx</dc:description>
  <cp:lastModifiedBy/>
  <cp:revision>1</cp:revision>
  <dcterms:created xsi:type="dcterms:W3CDTF">2013-12-23T23:15:00Z</dcterms:created>
  <dcterms:modified xsi:type="dcterms:W3CDTF">2013-12-23T23:15:00Z</dcterms:modified>
  <cp:category/>
</cp:coreProperties>
</file>