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D8F020" w14:textId="77777777" w:rsidR="00FB611D" w:rsidRPr="00525B68" w:rsidRDefault="002A2820" w:rsidP="00FB611D">
      <w:pPr>
        <w:pStyle w:val="Header"/>
      </w:pPr>
      <w:bookmarkStart w:id="0" w:name="_GoBack"/>
      <w:bookmarkEnd w:id="0"/>
      <w:r>
        <w:rPr>
          <w:noProof/>
          <w:lang w:eastAsia="en-AU"/>
        </w:rPr>
        <w:drawing>
          <wp:inline distT="0" distB="0" distL="0" distR="0" wp14:anchorId="5CD8F622" wp14:editId="5CD8F623">
            <wp:extent cx="3581400" cy="927909"/>
            <wp:effectExtent l="0" t="0" r="0" b="5715"/>
            <wp:docPr id="4" name="Picture 4" descr="Logo features a kangaroo and an emu and the Australia coat of arms. There is also text which reads: Australian Government, Department of Industry, Science, Energy and Resources." title="Australian Govern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entral/Communications/Documents/DISER-inline_Mo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7294" cy="955345"/>
                    </a:xfrm>
                    <a:prstGeom prst="rect">
                      <a:avLst/>
                    </a:prstGeom>
                    <a:noFill/>
                    <a:ln>
                      <a:noFill/>
                    </a:ln>
                  </pic:spPr>
                </pic:pic>
              </a:graphicData>
            </a:graphic>
          </wp:inline>
        </w:drawing>
      </w:r>
    </w:p>
    <w:p w14:paraId="5CD8F026" w14:textId="77777777" w:rsidR="00FB611D" w:rsidRPr="004506D0" w:rsidRDefault="00FB611D" w:rsidP="002A2820">
      <w:pPr>
        <w:pStyle w:val="ReportTitle"/>
        <w:rPr>
          <w:color w:val="002060"/>
          <w:sz w:val="144"/>
          <w:szCs w:val="144"/>
        </w:rPr>
      </w:pPr>
    </w:p>
    <w:p w14:paraId="5CD8F027" w14:textId="77777777" w:rsidR="00FB611D" w:rsidRPr="00B24122" w:rsidRDefault="00FB611D" w:rsidP="00FB611D">
      <w:pPr>
        <w:pStyle w:val="ReportTitle"/>
        <w:ind w:left="1361"/>
        <w:rPr>
          <w:color w:val="005CAF" w:themeColor="accent1"/>
        </w:rPr>
      </w:pPr>
      <w:r w:rsidRPr="00B24122">
        <w:rPr>
          <w:color w:val="005CAF" w:themeColor="accent1"/>
        </w:rPr>
        <w:t>Australian Energy Update</w:t>
      </w:r>
    </w:p>
    <w:p w14:paraId="5CD8F028" w14:textId="22C35F3E" w:rsidR="00FB611D" w:rsidRPr="00B24122" w:rsidRDefault="00FB611D" w:rsidP="00FB611D">
      <w:pPr>
        <w:pStyle w:val="ReportTitle"/>
        <w:ind w:left="1361"/>
        <w:rPr>
          <w:color w:val="005CAF" w:themeColor="accent1"/>
        </w:rPr>
      </w:pPr>
      <w:r w:rsidRPr="00B24122">
        <w:rPr>
          <w:color w:val="005CAF" w:themeColor="accent1"/>
        </w:rPr>
        <w:t>202</w:t>
      </w:r>
      <w:r w:rsidR="00154402">
        <w:rPr>
          <w:color w:val="005CAF" w:themeColor="accent1"/>
        </w:rPr>
        <w:t>1</w:t>
      </w:r>
    </w:p>
    <w:p w14:paraId="5CD8F029" w14:textId="77777777" w:rsidR="00FB611D" w:rsidRDefault="00FB611D" w:rsidP="00FB611D">
      <w:pPr>
        <w:pStyle w:val="ReportTitle"/>
        <w:ind w:left="1361"/>
      </w:pPr>
    </w:p>
    <w:p w14:paraId="5CD8F02A" w14:textId="143C3A98" w:rsidR="00FB611D" w:rsidRDefault="00C25EEA" w:rsidP="00FB611D">
      <w:pPr>
        <w:pStyle w:val="Reportsubtitle"/>
        <w:ind w:left="1361"/>
      </w:pPr>
      <w:r>
        <w:t xml:space="preserve">September </w:t>
      </w:r>
      <w:r w:rsidR="00FB611D">
        <w:t>202</w:t>
      </w:r>
      <w:r w:rsidR="00154402">
        <w:t>1</w:t>
      </w:r>
    </w:p>
    <w:p w14:paraId="5CD8F02D" w14:textId="0EC798DE" w:rsidR="00FB611D" w:rsidRDefault="00FB611D" w:rsidP="00FB611D">
      <w:pPr>
        <w:spacing w:after="0" w:line="240" w:lineRule="auto"/>
        <w:ind w:left="-1418"/>
        <w:jc w:val="right"/>
      </w:pPr>
    </w:p>
    <w:p w14:paraId="5CD8F02E" w14:textId="0FF5872F" w:rsidR="00FB611D" w:rsidRDefault="00EA0744" w:rsidP="00FB611D">
      <w:pPr>
        <w:spacing w:after="0" w:line="240" w:lineRule="auto"/>
        <w:ind w:left="-1418"/>
      </w:pPr>
      <w:r>
        <w:rPr>
          <w:noProof/>
          <w:lang w:eastAsia="en-AU"/>
        </w:rPr>
        <w:drawing>
          <wp:anchor distT="0" distB="0" distL="114300" distR="114300" simplePos="0" relativeHeight="251659266" behindDoc="0" locked="0" layoutInCell="1" allowOverlap="1" wp14:anchorId="6784DAC7" wp14:editId="577F0A5D">
            <wp:simplePos x="0" y="0"/>
            <wp:positionH relativeFrom="page">
              <wp:align>right</wp:align>
            </wp:positionH>
            <wp:positionV relativeFrom="paragraph">
              <wp:posOffset>203835</wp:posOffset>
            </wp:positionV>
            <wp:extent cx="7555230" cy="3778885"/>
            <wp:effectExtent l="0" t="0" r="7620" b="0"/>
            <wp:wrapSquare wrapText="bothSides"/>
            <wp:docPr id="28" name="Picture 28" descr="A 3D illustration of an empty airport departure lounge." title="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arturelounge_1153719859 (004).jpg"/>
                    <pic:cNvPicPr/>
                  </pic:nvPicPr>
                  <pic:blipFill rotWithShape="1">
                    <a:blip r:embed="rId13">
                      <a:extLst>
                        <a:ext uri="{28A0092B-C50C-407E-A947-70E740481C1C}">
                          <a14:useLocalDpi xmlns:a14="http://schemas.microsoft.com/office/drawing/2010/main" val="0"/>
                        </a:ext>
                      </a:extLst>
                    </a:blip>
                    <a:srcRect t="29146" r="-4"/>
                    <a:stretch/>
                  </pic:blipFill>
                  <pic:spPr bwMode="auto">
                    <a:xfrm>
                      <a:off x="0" y="0"/>
                      <a:ext cx="7555230" cy="3778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CD8F02F" w14:textId="77777777" w:rsidR="00FB611D" w:rsidRDefault="00FB611D" w:rsidP="00FB611D">
      <w:pPr>
        <w:spacing w:after="0" w:line="240" w:lineRule="auto"/>
        <w:ind w:left="-1418"/>
      </w:pPr>
    </w:p>
    <w:p w14:paraId="5CD8F030" w14:textId="77777777" w:rsidR="00FB611D" w:rsidRDefault="00FB611D" w:rsidP="00FB611D">
      <w:pPr>
        <w:spacing w:after="200" w:line="276" w:lineRule="auto"/>
        <w:ind w:left="-1418"/>
      </w:pPr>
      <w:r>
        <w:br w:type="page"/>
      </w:r>
    </w:p>
    <w:p w14:paraId="62E77AAE" w14:textId="77777777" w:rsidR="00B71B52" w:rsidRDefault="00B71B52" w:rsidP="00B71B52">
      <w:pPr>
        <w:pStyle w:val="TitleHeading"/>
        <w:spacing w:after="3720"/>
        <w:rPr>
          <w:rStyle w:val="TitleHeadingChar"/>
          <w:b/>
        </w:rPr>
      </w:pPr>
    </w:p>
    <w:sdt>
      <w:sdtPr>
        <w:rPr>
          <w:rStyle w:val="TitleHeadingChar"/>
          <w:b/>
        </w:rPr>
        <w:alias w:val="Title"/>
        <w:tag w:val="Title"/>
        <w:id w:val="448435143"/>
      </w:sdtPr>
      <w:sdtEndPr>
        <w:rPr>
          <w:rStyle w:val="TitleHeadingChar"/>
          <w:sz w:val="56"/>
          <w:szCs w:val="56"/>
        </w:rPr>
      </w:sdtEndPr>
      <w:sdtContent>
        <w:p w14:paraId="74C8B742" w14:textId="77777777" w:rsidR="00E42035" w:rsidRPr="00FB1EE6" w:rsidRDefault="00E42035" w:rsidP="00B71B52">
          <w:pPr>
            <w:pStyle w:val="TitleHeading"/>
            <w:rPr>
              <w:rStyle w:val="TitleHeadingChar"/>
              <w:b/>
              <w:sz w:val="56"/>
              <w:szCs w:val="56"/>
            </w:rPr>
          </w:pPr>
          <w:r w:rsidRPr="00FB1EE6">
            <w:rPr>
              <w:rStyle w:val="TitleHeadingChar"/>
              <w:b/>
              <w:sz w:val="56"/>
              <w:szCs w:val="56"/>
            </w:rPr>
            <w:t xml:space="preserve">Australian Energy Update </w:t>
          </w:r>
          <w:r w:rsidRPr="00FB1EE6">
            <w:rPr>
              <w:rStyle w:val="TitleHeadingChar"/>
              <w:b/>
              <w:sz w:val="56"/>
              <w:szCs w:val="56"/>
            </w:rPr>
            <w:br/>
            <w:t>202</w:t>
          </w:r>
          <w:r>
            <w:rPr>
              <w:rStyle w:val="TitleHeadingChar"/>
              <w:b/>
              <w:sz w:val="56"/>
              <w:szCs w:val="56"/>
            </w:rPr>
            <w:t>1</w:t>
          </w:r>
        </w:p>
      </w:sdtContent>
    </w:sdt>
    <w:p w14:paraId="4B180D28" w14:textId="77777777" w:rsidR="00E42035" w:rsidRDefault="00E42035" w:rsidP="004506D0">
      <w:pPr>
        <w:pStyle w:val="Author"/>
        <w:spacing w:before="360"/>
        <w:rPr>
          <w:b w:val="0"/>
          <w:color w:val="auto"/>
          <w:sz w:val="24"/>
        </w:rPr>
      </w:pPr>
      <w:r>
        <w:rPr>
          <w:b w:val="0"/>
          <w:color w:val="auto"/>
          <w:sz w:val="24"/>
        </w:rPr>
        <w:t>Australian Energy Statistics</w:t>
      </w:r>
    </w:p>
    <w:p w14:paraId="5CD8F032" w14:textId="74BD9D6E" w:rsidR="00FB611D" w:rsidRDefault="00E42035" w:rsidP="004506D0">
      <w:pPr>
        <w:spacing w:before="360"/>
      </w:pPr>
      <w:r>
        <w:rPr>
          <w:sz w:val="24"/>
        </w:rPr>
        <w:t>September 2021</w:t>
      </w:r>
    </w:p>
    <w:p w14:paraId="5CD8F040" w14:textId="77777777" w:rsidR="00FB611D" w:rsidRDefault="00FB611D" w:rsidP="00FB611D">
      <w:pPr>
        <w:pStyle w:val="CommentText"/>
        <w:rPr>
          <w:noProof/>
          <w:lang w:eastAsia="en-AU"/>
        </w:rPr>
      </w:pPr>
    </w:p>
    <w:p w14:paraId="5CD8F041" w14:textId="77777777" w:rsidR="00FB611D" w:rsidRDefault="00FB611D" w:rsidP="00FB611D">
      <w:pPr>
        <w:spacing w:after="200" w:line="276" w:lineRule="auto"/>
        <w:sectPr w:rsidR="00FB611D" w:rsidSect="00FB611D">
          <w:footerReference w:type="default" r:id="rId14"/>
          <w:footerReference w:type="first" r:id="rId15"/>
          <w:pgSz w:w="11906" w:h="16838" w:code="9"/>
          <w:pgMar w:top="1440" w:right="1440" w:bottom="1440" w:left="1418" w:header="709" w:footer="709" w:gutter="0"/>
          <w:pgNumType w:fmt="lowerRoman" w:start="1"/>
          <w:cols w:space="708"/>
          <w:docGrid w:linePitch="360"/>
        </w:sectPr>
      </w:pPr>
    </w:p>
    <w:p w14:paraId="5CD8F042" w14:textId="77777777" w:rsidR="00FB611D" w:rsidRDefault="00FB611D" w:rsidP="00FB611D">
      <w:pPr>
        <w:pStyle w:val="DisclaimerandAcknowledgement"/>
        <w:pBdr>
          <w:top w:val="single" w:sz="4" w:space="1" w:color="auto"/>
        </w:pBdr>
        <w:spacing w:before="120" w:line="240" w:lineRule="auto"/>
        <w:ind w:left="414"/>
      </w:pPr>
    </w:p>
    <w:p w14:paraId="5CD8F043" w14:textId="58EB9804" w:rsidR="00FB611D" w:rsidRDefault="001E0C61" w:rsidP="00FB611D">
      <w:pPr>
        <w:pStyle w:val="DisclaimerandAcknowledgement"/>
        <w:pBdr>
          <w:top w:val="single" w:sz="4" w:space="1" w:color="auto"/>
        </w:pBdr>
        <w:spacing w:before="120" w:after="0" w:line="240" w:lineRule="auto"/>
        <w:ind w:left="414"/>
      </w:pPr>
      <w:r>
        <w:t>Department of Industry, Science, Energy and Resources</w:t>
      </w:r>
      <w:r w:rsidR="00FB611D" w:rsidRPr="001F1F3C">
        <w:t xml:space="preserve"> (20</w:t>
      </w:r>
      <w:r w:rsidR="00FB611D">
        <w:t>2</w:t>
      </w:r>
      <w:r w:rsidR="00154402">
        <w:t>1</w:t>
      </w:r>
      <w:r w:rsidR="00FB611D" w:rsidRPr="001F1F3C">
        <w:t xml:space="preserve">), </w:t>
      </w:r>
      <w:r w:rsidR="00FB611D" w:rsidRPr="001F1F3C">
        <w:rPr>
          <w:i/>
        </w:rPr>
        <w:t xml:space="preserve">Australian Energy Update </w:t>
      </w:r>
      <w:r w:rsidR="00FB611D">
        <w:rPr>
          <w:i/>
        </w:rPr>
        <w:t>202</w:t>
      </w:r>
      <w:r w:rsidR="00154402">
        <w:rPr>
          <w:i/>
        </w:rPr>
        <w:t>1</w:t>
      </w:r>
      <w:r w:rsidR="00FB611D">
        <w:rPr>
          <w:i/>
        </w:rPr>
        <w:t xml:space="preserve">, </w:t>
      </w:r>
      <w:r w:rsidR="00FB611D" w:rsidRPr="00FB1EE6">
        <w:rPr>
          <w:i/>
        </w:rPr>
        <w:t>Australian Energy Statistics</w:t>
      </w:r>
      <w:r w:rsidR="00154402">
        <w:t xml:space="preserve">, </w:t>
      </w:r>
      <w:r w:rsidR="00C25EEA">
        <w:t>September</w:t>
      </w:r>
      <w:r w:rsidR="00FB611D" w:rsidRPr="001F1F3C">
        <w:t>, Canberra.</w:t>
      </w:r>
    </w:p>
    <w:p w14:paraId="5CD8F044" w14:textId="77777777" w:rsidR="00FB611D" w:rsidRPr="001F1F3C" w:rsidRDefault="00FB611D" w:rsidP="00FB611D">
      <w:pPr>
        <w:pStyle w:val="DisclaimerandAcknowledgement"/>
        <w:pBdr>
          <w:top w:val="single" w:sz="4" w:space="1" w:color="auto"/>
        </w:pBdr>
        <w:spacing w:before="120" w:after="0" w:line="240" w:lineRule="auto"/>
        <w:ind w:left="414"/>
      </w:pPr>
    </w:p>
    <w:p w14:paraId="5CD8F045" w14:textId="77777777" w:rsidR="00FB611D" w:rsidRPr="001F1F3C" w:rsidRDefault="00FB611D" w:rsidP="00FB611D">
      <w:pPr>
        <w:pStyle w:val="DisclaimerandAcknowledgement"/>
        <w:spacing w:after="0" w:line="240" w:lineRule="auto"/>
        <w:ind w:left="414"/>
        <w:rPr>
          <w:rFonts w:eastAsiaTheme="minorHAnsi" w:cstheme="minorBidi"/>
          <w:color w:val="373737" w:themeColor="text1"/>
          <w:szCs w:val="16"/>
          <w:lang w:val="en-AU"/>
        </w:rPr>
      </w:pPr>
    </w:p>
    <w:p w14:paraId="5CD8F046" w14:textId="77777777" w:rsidR="00FB611D" w:rsidRPr="001F1F3C" w:rsidRDefault="00FB611D" w:rsidP="00FB611D">
      <w:pPr>
        <w:pStyle w:val="DisclaimerandAcknowledgement"/>
        <w:spacing w:after="0" w:line="240" w:lineRule="auto"/>
        <w:ind w:left="414"/>
        <w:rPr>
          <w:rFonts w:eastAsiaTheme="minorHAnsi" w:cstheme="minorBidi"/>
          <w:b/>
          <w:color w:val="373737" w:themeColor="text1"/>
          <w:szCs w:val="16"/>
          <w:lang w:val="en-AU"/>
        </w:rPr>
      </w:pPr>
      <w:r w:rsidRPr="001F1F3C">
        <w:rPr>
          <w:rFonts w:eastAsiaTheme="minorHAnsi" w:cstheme="minorBidi"/>
          <w:b/>
          <w:color w:val="373737" w:themeColor="text1"/>
          <w:szCs w:val="16"/>
          <w:lang w:val="en-AU"/>
        </w:rPr>
        <w:t>Further information</w:t>
      </w:r>
    </w:p>
    <w:p w14:paraId="5CD8F047" w14:textId="77777777" w:rsidR="00FB611D" w:rsidRPr="001F1F3C" w:rsidRDefault="00FB611D" w:rsidP="00FB611D">
      <w:pPr>
        <w:pStyle w:val="DisclaimerandAcknowledgement"/>
        <w:spacing w:after="0" w:line="240" w:lineRule="auto"/>
        <w:ind w:left="414"/>
        <w:rPr>
          <w:rFonts w:eastAsiaTheme="minorHAnsi" w:cstheme="minorBidi"/>
          <w:color w:val="373737" w:themeColor="text1"/>
          <w:szCs w:val="16"/>
          <w:lang w:val="en-AU"/>
        </w:rPr>
      </w:pPr>
      <w:r w:rsidRPr="001F1F3C">
        <w:rPr>
          <w:rFonts w:eastAsiaTheme="minorHAnsi" w:cstheme="minorBidi"/>
          <w:color w:val="373737" w:themeColor="text1"/>
          <w:szCs w:val="16"/>
          <w:lang w:val="en-AU"/>
        </w:rPr>
        <w:t>For more information, please contact:</w:t>
      </w:r>
    </w:p>
    <w:p w14:paraId="5CD8F048" w14:textId="77777777" w:rsidR="00FB611D" w:rsidRPr="001F1F3C" w:rsidRDefault="00FB611D" w:rsidP="00FB611D">
      <w:pPr>
        <w:pStyle w:val="DisclaimerandAcknowledgement"/>
        <w:spacing w:after="0" w:line="240" w:lineRule="auto"/>
        <w:ind w:left="414"/>
        <w:rPr>
          <w:rFonts w:eastAsiaTheme="minorHAnsi" w:cstheme="minorBidi"/>
          <w:color w:val="373737" w:themeColor="text1"/>
          <w:szCs w:val="16"/>
          <w:lang w:val="en-AU"/>
        </w:rPr>
      </w:pPr>
      <w:r w:rsidRPr="001F1F3C">
        <w:rPr>
          <w:rFonts w:eastAsiaTheme="minorHAnsi" w:cstheme="minorBidi"/>
          <w:color w:val="373737" w:themeColor="text1"/>
          <w:szCs w:val="16"/>
          <w:lang w:val="en-AU"/>
        </w:rPr>
        <w:t xml:space="preserve">Energy Statistics and Analysis </w:t>
      </w:r>
      <w:r>
        <w:rPr>
          <w:rFonts w:eastAsiaTheme="minorHAnsi" w:cstheme="minorBidi"/>
          <w:color w:val="373737" w:themeColor="text1"/>
          <w:szCs w:val="16"/>
          <w:lang w:val="en-AU"/>
        </w:rPr>
        <w:t>S</w:t>
      </w:r>
      <w:r w:rsidRPr="001F1F3C">
        <w:rPr>
          <w:rFonts w:eastAsiaTheme="minorHAnsi" w:cstheme="minorBidi"/>
          <w:color w:val="373737" w:themeColor="text1"/>
          <w:szCs w:val="16"/>
          <w:lang w:val="en-AU"/>
        </w:rPr>
        <w:t>ection</w:t>
      </w:r>
    </w:p>
    <w:p w14:paraId="5CD8F049" w14:textId="3DE888E3" w:rsidR="00FB1EE6" w:rsidRDefault="00590D86" w:rsidP="00FB611D">
      <w:pPr>
        <w:pStyle w:val="DisclaimerandAcknowledgement"/>
        <w:spacing w:after="0" w:line="240" w:lineRule="auto"/>
        <w:ind w:left="414"/>
        <w:rPr>
          <w:rFonts w:eastAsiaTheme="minorHAnsi" w:cstheme="minorBidi"/>
          <w:color w:val="373737" w:themeColor="text1"/>
          <w:szCs w:val="16"/>
          <w:lang w:val="en-AU"/>
        </w:rPr>
      </w:pPr>
      <w:r>
        <w:rPr>
          <w:rFonts w:eastAsiaTheme="minorHAnsi" w:cstheme="minorBidi"/>
          <w:color w:val="373737" w:themeColor="text1"/>
          <w:szCs w:val="16"/>
          <w:lang w:val="en-AU"/>
        </w:rPr>
        <w:t>Analysis and Insights Division</w:t>
      </w:r>
    </w:p>
    <w:p w14:paraId="5CD8F04A" w14:textId="77777777" w:rsidR="00FB611D" w:rsidRPr="001F1F3C" w:rsidRDefault="001E0C61" w:rsidP="00FB611D">
      <w:pPr>
        <w:pStyle w:val="DisclaimerandAcknowledgement"/>
        <w:spacing w:after="0" w:line="240" w:lineRule="auto"/>
        <w:ind w:left="414"/>
        <w:rPr>
          <w:rFonts w:eastAsiaTheme="minorHAnsi" w:cstheme="minorBidi"/>
          <w:color w:val="373737" w:themeColor="text1"/>
          <w:szCs w:val="16"/>
          <w:lang w:val="en-AU"/>
        </w:rPr>
      </w:pPr>
      <w:r>
        <w:rPr>
          <w:rFonts w:eastAsiaTheme="minorHAnsi" w:cstheme="minorBidi"/>
          <w:color w:val="373737" w:themeColor="text1"/>
          <w:szCs w:val="16"/>
          <w:lang w:val="en-AU"/>
        </w:rPr>
        <w:t>Department of Industry, Science, Energy and Resources</w:t>
      </w:r>
    </w:p>
    <w:p w14:paraId="5CD8F04B" w14:textId="77777777" w:rsidR="00FB611D" w:rsidRPr="001F1F3C" w:rsidRDefault="00FB611D" w:rsidP="00FB611D">
      <w:pPr>
        <w:pStyle w:val="DisclaimerandAcknowledgement"/>
        <w:spacing w:after="0" w:line="240" w:lineRule="auto"/>
        <w:ind w:left="414"/>
        <w:rPr>
          <w:rFonts w:eastAsiaTheme="minorHAnsi" w:cstheme="minorBidi"/>
          <w:color w:val="373737" w:themeColor="text1"/>
          <w:szCs w:val="16"/>
          <w:lang w:val="en-AU"/>
        </w:rPr>
      </w:pPr>
      <w:r w:rsidRPr="001F1F3C">
        <w:rPr>
          <w:rFonts w:eastAsiaTheme="minorHAnsi" w:cstheme="minorBidi"/>
          <w:color w:val="373737" w:themeColor="text1"/>
          <w:szCs w:val="16"/>
          <w:lang w:val="en-AU"/>
        </w:rPr>
        <w:t xml:space="preserve">GPO Box </w:t>
      </w:r>
      <w:r w:rsidR="00FB1EE6">
        <w:rPr>
          <w:rFonts w:eastAsiaTheme="minorHAnsi" w:cstheme="minorBidi"/>
          <w:color w:val="373737" w:themeColor="text1"/>
          <w:szCs w:val="16"/>
          <w:lang w:val="en-AU"/>
        </w:rPr>
        <w:t>2013</w:t>
      </w:r>
      <w:r w:rsidRPr="001F1F3C">
        <w:rPr>
          <w:rFonts w:eastAsiaTheme="minorHAnsi" w:cstheme="minorBidi"/>
          <w:color w:val="373737" w:themeColor="text1"/>
          <w:szCs w:val="16"/>
          <w:lang w:val="en-AU"/>
        </w:rPr>
        <w:br/>
        <w:t>CANBERRA ACT 2601</w:t>
      </w:r>
    </w:p>
    <w:p w14:paraId="5CD8F04C" w14:textId="77777777" w:rsidR="00FB611D" w:rsidRPr="001F1F3C" w:rsidRDefault="00FB611D" w:rsidP="00FB611D">
      <w:pPr>
        <w:pStyle w:val="DisclaimerandAcknowledgement"/>
        <w:spacing w:after="0" w:line="240" w:lineRule="auto"/>
        <w:ind w:left="414"/>
        <w:rPr>
          <w:rFonts w:eastAsiaTheme="minorHAnsi" w:cstheme="minorBidi"/>
          <w:color w:val="373737" w:themeColor="text1"/>
          <w:szCs w:val="16"/>
          <w:lang w:val="en-AU"/>
        </w:rPr>
      </w:pPr>
      <w:r w:rsidRPr="001F1F3C">
        <w:rPr>
          <w:rFonts w:eastAsiaTheme="minorHAnsi" w:cstheme="minorBidi"/>
          <w:color w:val="373737" w:themeColor="text1"/>
          <w:szCs w:val="16"/>
          <w:lang w:val="en-AU"/>
        </w:rPr>
        <w:t xml:space="preserve">Email: </w:t>
      </w:r>
      <w:r w:rsidR="00FB1EE6" w:rsidRPr="00FB1EE6">
        <w:rPr>
          <w:rStyle w:val="Hyperlink"/>
          <w:rFonts w:eastAsiaTheme="minorHAnsi" w:cstheme="minorBidi"/>
          <w:szCs w:val="16"/>
          <w:lang w:val="en-AU"/>
        </w:rPr>
        <w:t>energy.statistics@industry.gov.au</w:t>
      </w:r>
      <w:r w:rsidRPr="001F1F3C">
        <w:rPr>
          <w:rFonts w:eastAsiaTheme="minorHAnsi" w:cstheme="minorBidi"/>
          <w:color w:val="373737" w:themeColor="text1"/>
          <w:szCs w:val="16"/>
          <w:lang w:val="en-AU"/>
        </w:rPr>
        <w:t xml:space="preserve"> </w:t>
      </w:r>
    </w:p>
    <w:p w14:paraId="5CD8F04D" w14:textId="231A8DCD" w:rsidR="00FB611D" w:rsidRDefault="00E42035" w:rsidP="00FB611D">
      <w:pPr>
        <w:pStyle w:val="DisclaimerandAcknowledgement"/>
        <w:spacing w:after="0" w:line="240" w:lineRule="auto"/>
        <w:ind w:left="414"/>
        <w:rPr>
          <w:rFonts w:eastAsiaTheme="minorHAnsi" w:cstheme="minorBidi"/>
          <w:color w:val="373737" w:themeColor="text1"/>
          <w:szCs w:val="16"/>
          <w:lang w:val="en-AU"/>
        </w:rPr>
      </w:pPr>
      <w:r>
        <w:rPr>
          <w:rFonts w:eastAsiaTheme="minorHAnsi" w:cstheme="minorBidi"/>
          <w:color w:val="373737" w:themeColor="text1"/>
          <w:szCs w:val="16"/>
          <w:lang w:val="en-AU"/>
        </w:rPr>
        <w:t>Web:</w:t>
      </w:r>
      <w:r w:rsidR="00FB611D" w:rsidRPr="001F1F3C">
        <w:rPr>
          <w:rFonts w:eastAsiaTheme="minorHAnsi" w:cstheme="minorBidi"/>
          <w:color w:val="373737" w:themeColor="text1"/>
          <w:szCs w:val="16"/>
          <w:lang w:val="en-AU"/>
        </w:rPr>
        <w:t xml:space="preserve"> </w:t>
      </w:r>
      <w:hyperlink r:id="rId16" w:history="1">
        <w:r>
          <w:rPr>
            <w:rStyle w:val="Hyperlink"/>
            <w:rFonts w:eastAsiaTheme="minorHAnsi" w:cstheme="minorBidi"/>
            <w:szCs w:val="16"/>
            <w:lang w:val="en-AU"/>
          </w:rPr>
          <w:t>Australian Energy Statistics</w:t>
        </w:r>
      </w:hyperlink>
    </w:p>
    <w:p w14:paraId="5CD8F050" w14:textId="77777777" w:rsidR="00FB611D" w:rsidRPr="00B71B52" w:rsidRDefault="00FB611D" w:rsidP="00FB611D">
      <w:pPr>
        <w:pStyle w:val="DisclaimerandAcknowledgement"/>
        <w:spacing w:after="0" w:line="240" w:lineRule="auto"/>
        <w:ind w:left="414"/>
        <w:rPr>
          <w:rFonts w:eastAsiaTheme="minorHAnsi" w:cstheme="minorBidi"/>
          <w:color w:val="373737" w:themeColor="text1"/>
          <w:sz w:val="48"/>
          <w:szCs w:val="48"/>
          <w:lang w:val="en-AU"/>
        </w:rPr>
      </w:pPr>
    </w:p>
    <w:p w14:paraId="5CD8F051" w14:textId="77777777" w:rsidR="00FB611D" w:rsidRPr="001F1F3C" w:rsidRDefault="00FB611D" w:rsidP="00FB611D">
      <w:pPr>
        <w:pStyle w:val="DisclaimerandAcknowledgement"/>
        <w:spacing w:after="0" w:line="240" w:lineRule="auto"/>
        <w:ind w:left="414"/>
        <w:rPr>
          <w:rFonts w:eastAsiaTheme="minorHAnsi" w:cstheme="minorBidi"/>
          <w:b/>
          <w:color w:val="373737" w:themeColor="text1"/>
          <w:szCs w:val="16"/>
          <w:lang w:val="en-AU"/>
        </w:rPr>
      </w:pPr>
      <w:r w:rsidRPr="001F1F3C">
        <w:rPr>
          <w:rFonts w:eastAsiaTheme="minorHAnsi" w:cstheme="minorBidi"/>
          <w:b/>
          <w:color w:val="373737" w:themeColor="text1"/>
          <w:szCs w:val="16"/>
          <w:lang w:val="en-AU"/>
        </w:rPr>
        <w:t xml:space="preserve">Acknowledgements </w:t>
      </w:r>
    </w:p>
    <w:p w14:paraId="5CD8F052" w14:textId="77777777" w:rsidR="00FB611D" w:rsidRPr="001F1F3C" w:rsidRDefault="00FB611D" w:rsidP="00FB611D">
      <w:pPr>
        <w:pStyle w:val="DisclaimerandAcknowledgement"/>
        <w:spacing w:after="0" w:line="240" w:lineRule="auto"/>
        <w:ind w:left="414"/>
        <w:rPr>
          <w:rFonts w:eastAsiaTheme="minorHAnsi" w:cstheme="minorBidi"/>
          <w:color w:val="373737" w:themeColor="text1"/>
          <w:szCs w:val="16"/>
          <w:lang w:val="en-AU"/>
        </w:rPr>
      </w:pPr>
      <w:r w:rsidRPr="001F1F3C">
        <w:rPr>
          <w:rFonts w:eastAsiaTheme="minorHAnsi" w:cstheme="minorBidi"/>
          <w:color w:val="373737" w:themeColor="text1"/>
          <w:szCs w:val="16"/>
          <w:lang w:val="en-AU"/>
        </w:rPr>
        <w:t xml:space="preserve">The authors would like to express their appreciation for the assistance and support provided by colleagues in the </w:t>
      </w:r>
      <w:r w:rsidR="001E0C61">
        <w:rPr>
          <w:rFonts w:eastAsiaTheme="minorHAnsi" w:cstheme="minorBidi"/>
          <w:color w:val="373737" w:themeColor="text1"/>
          <w:szCs w:val="16"/>
          <w:lang w:val="en-AU"/>
        </w:rPr>
        <w:t>Department of Industry, Science, Energy and Resources</w:t>
      </w:r>
      <w:r w:rsidRPr="001F1F3C">
        <w:rPr>
          <w:rFonts w:eastAsiaTheme="minorHAnsi" w:cstheme="minorBidi"/>
          <w:color w:val="373737" w:themeColor="text1"/>
          <w:szCs w:val="16"/>
          <w:lang w:val="en-AU"/>
        </w:rPr>
        <w:t>, the Clean Energy Regulator, the Bureau of Infrastructure, Transport and Regional Economics, and the Australian Bureau of Statistics.</w:t>
      </w:r>
    </w:p>
    <w:p w14:paraId="5CD8F054" w14:textId="77777777" w:rsidR="00FB611D" w:rsidRPr="00B71B52" w:rsidRDefault="00FB611D" w:rsidP="00FB611D">
      <w:pPr>
        <w:pStyle w:val="DisclaimerandAcknowledgement"/>
        <w:spacing w:after="0" w:line="240" w:lineRule="auto"/>
        <w:ind w:left="414"/>
        <w:rPr>
          <w:rFonts w:eastAsiaTheme="minorHAnsi" w:cstheme="minorBidi"/>
          <w:color w:val="373737" w:themeColor="text1"/>
          <w:sz w:val="32"/>
          <w:szCs w:val="32"/>
          <w:lang w:val="en-AU"/>
        </w:rPr>
      </w:pPr>
    </w:p>
    <w:p w14:paraId="5CD8F055" w14:textId="40E5BDD0" w:rsidR="00FB611D" w:rsidRPr="00C777F1" w:rsidRDefault="00FB611D" w:rsidP="00FB611D">
      <w:pPr>
        <w:pStyle w:val="DisclaimerandAcknowledgement"/>
        <w:spacing w:after="0" w:line="240" w:lineRule="auto"/>
        <w:ind w:left="414"/>
        <w:rPr>
          <w:rFonts w:eastAsiaTheme="minorHAnsi" w:cstheme="minorBidi"/>
          <w:color w:val="373737" w:themeColor="text1"/>
          <w:szCs w:val="16"/>
          <w:lang w:val="en-AU"/>
        </w:rPr>
      </w:pPr>
      <w:r w:rsidRPr="001F1F3C">
        <w:rPr>
          <w:rFonts w:eastAsiaTheme="minorHAnsi" w:cstheme="minorBidi"/>
          <w:color w:val="373737" w:themeColor="text1"/>
          <w:szCs w:val="16"/>
          <w:lang w:val="en-AU"/>
        </w:rPr>
        <w:t xml:space="preserve">Cover image: </w:t>
      </w:r>
      <w:r w:rsidR="00C26274" w:rsidRPr="00C26274">
        <w:rPr>
          <w:rFonts w:eastAsiaTheme="minorHAnsi" w:cstheme="minorBidi"/>
          <w:color w:val="373737" w:themeColor="text1"/>
          <w:szCs w:val="16"/>
          <w:lang w:val="en-AU"/>
        </w:rPr>
        <w:t>Empty airport departure lounge</w:t>
      </w:r>
      <w:r w:rsidR="00C26274">
        <w:rPr>
          <w:rFonts w:eastAsiaTheme="minorHAnsi" w:cstheme="minorBidi"/>
          <w:color w:val="373737" w:themeColor="text1"/>
          <w:szCs w:val="16"/>
          <w:lang w:val="en-AU"/>
        </w:rPr>
        <w:t xml:space="preserve"> with airplane on background. 3D</w:t>
      </w:r>
      <w:r w:rsidR="00C26274" w:rsidRPr="00C26274">
        <w:rPr>
          <w:rFonts w:eastAsiaTheme="minorHAnsi" w:cstheme="minorBidi"/>
          <w:color w:val="373737" w:themeColor="text1"/>
          <w:szCs w:val="16"/>
          <w:lang w:val="en-AU"/>
        </w:rPr>
        <w:t xml:space="preserve"> illustration</w:t>
      </w:r>
      <w:r w:rsidR="00C26274">
        <w:rPr>
          <w:rFonts w:eastAsiaTheme="minorHAnsi" w:cstheme="minorBidi"/>
          <w:color w:val="373737" w:themeColor="text1"/>
          <w:szCs w:val="16"/>
          <w:lang w:val="en-AU"/>
        </w:rPr>
        <w:t xml:space="preserve">. Dima </w:t>
      </w:r>
      <w:proofErr w:type="spellStart"/>
      <w:r w:rsidR="00C26274">
        <w:rPr>
          <w:rFonts w:eastAsiaTheme="minorHAnsi" w:cstheme="minorBidi"/>
          <w:color w:val="373737" w:themeColor="text1"/>
          <w:szCs w:val="16"/>
          <w:lang w:val="en-AU"/>
        </w:rPr>
        <w:t>Moroz</w:t>
      </w:r>
      <w:proofErr w:type="spellEnd"/>
      <w:r w:rsidR="00C26274">
        <w:rPr>
          <w:rFonts w:eastAsiaTheme="minorHAnsi" w:cstheme="minorBidi"/>
          <w:color w:val="373737" w:themeColor="text1"/>
          <w:szCs w:val="16"/>
          <w:lang w:val="en-AU"/>
        </w:rPr>
        <w:t xml:space="preserve"> </w:t>
      </w:r>
      <w:r w:rsidR="00323931" w:rsidRPr="00323931">
        <w:rPr>
          <w:rFonts w:eastAsiaTheme="minorHAnsi" w:cstheme="minorBidi"/>
          <w:color w:val="373737" w:themeColor="text1"/>
          <w:szCs w:val="16"/>
          <w:lang w:val="en-AU"/>
        </w:rPr>
        <w:t>/ Shutterstock.com</w:t>
      </w:r>
      <w:r w:rsidR="00AC362F">
        <w:rPr>
          <w:rFonts w:eastAsiaTheme="minorHAnsi" w:cstheme="minorBidi"/>
          <w:color w:val="373737" w:themeColor="text1"/>
          <w:szCs w:val="16"/>
          <w:lang w:val="en-AU"/>
        </w:rPr>
        <w:t>.</w:t>
      </w:r>
    </w:p>
    <w:p w14:paraId="39043D6A" w14:textId="77777777" w:rsidR="00B71B52" w:rsidRPr="00B71B52" w:rsidRDefault="00B71B52" w:rsidP="00B71B52">
      <w:pPr>
        <w:pStyle w:val="DisclaimerandAcknowledgement"/>
        <w:spacing w:after="0" w:line="240" w:lineRule="auto"/>
        <w:ind w:left="414"/>
        <w:rPr>
          <w:rFonts w:eastAsiaTheme="minorHAnsi" w:cstheme="minorBidi"/>
          <w:color w:val="373737" w:themeColor="text1"/>
          <w:sz w:val="48"/>
          <w:szCs w:val="48"/>
          <w:lang w:val="en-AU"/>
        </w:rPr>
      </w:pPr>
    </w:p>
    <w:p w14:paraId="5CD8F059" w14:textId="4BFC9C06" w:rsidR="00FB611D" w:rsidRDefault="00FB611D" w:rsidP="00FB611D">
      <w:pPr>
        <w:pStyle w:val="DisclaimerandAcknowledgement"/>
        <w:spacing w:after="0" w:line="240" w:lineRule="auto"/>
        <w:ind w:left="414"/>
        <w:rPr>
          <w:rFonts w:eastAsiaTheme="minorHAnsi" w:cstheme="minorBidi"/>
          <w:color w:val="373737" w:themeColor="text1"/>
          <w:szCs w:val="16"/>
          <w:lang w:val="en-AU"/>
        </w:rPr>
      </w:pPr>
      <w:r w:rsidRPr="001F1F3C">
        <w:rPr>
          <w:rFonts w:eastAsiaTheme="minorHAnsi" w:cstheme="minorBidi"/>
          <w:color w:val="373737" w:themeColor="text1"/>
          <w:szCs w:val="16"/>
          <w:lang w:val="en-AU"/>
        </w:rPr>
        <w:t>ISSN (Online):</w:t>
      </w:r>
      <w:r>
        <w:rPr>
          <w:rFonts w:eastAsiaTheme="minorHAnsi" w:cstheme="minorBidi"/>
          <w:color w:val="373737" w:themeColor="text1"/>
          <w:szCs w:val="16"/>
          <w:lang w:val="en-AU"/>
        </w:rPr>
        <w:t xml:space="preserve"> 2203-8337</w:t>
      </w:r>
    </w:p>
    <w:p w14:paraId="1F2BABE3" w14:textId="77777777" w:rsidR="00B71B52" w:rsidRPr="00B71B52" w:rsidRDefault="00B71B52" w:rsidP="00B71B52">
      <w:pPr>
        <w:pStyle w:val="DisclaimerandAcknowledgement"/>
        <w:spacing w:after="0" w:line="240" w:lineRule="auto"/>
        <w:ind w:left="414"/>
        <w:rPr>
          <w:rFonts w:eastAsiaTheme="minorHAnsi" w:cstheme="minorBidi"/>
          <w:color w:val="373737" w:themeColor="text1"/>
          <w:sz w:val="32"/>
          <w:szCs w:val="32"/>
          <w:lang w:val="en-AU"/>
        </w:rPr>
      </w:pPr>
    </w:p>
    <w:p w14:paraId="5CD8F05C" w14:textId="04E8581E" w:rsidR="00FB611D" w:rsidRPr="001F1F3C" w:rsidRDefault="00FB611D" w:rsidP="00FB611D">
      <w:pPr>
        <w:pStyle w:val="DisclaimerandAcknowledgement"/>
        <w:spacing w:after="0" w:line="240" w:lineRule="auto"/>
        <w:ind w:left="414"/>
        <w:rPr>
          <w:rFonts w:eastAsiaTheme="minorHAnsi" w:cstheme="minorBidi"/>
          <w:color w:val="373737" w:themeColor="text1"/>
          <w:szCs w:val="16"/>
          <w:lang w:val="en-AU"/>
        </w:rPr>
      </w:pPr>
      <w:r w:rsidRPr="001F1F3C">
        <w:rPr>
          <w:rFonts w:eastAsiaTheme="minorHAnsi" w:cstheme="minorBidi"/>
          <w:color w:val="373737" w:themeColor="text1"/>
          <w:szCs w:val="16"/>
          <w:lang w:val="en-AU"/>
        </w:rPr>
        <w:t xml:space="preserve">© Copyright Commonwealth of Australia, </w:t>
      </w:r>
      <w:r>
        <w:rPr>
          <w:rFonts w:eastAsiaTheme="minorHAnsi" w:cstheme="minorBidi"/>
          <w:color w:val="373737" w:themeColor="text1"/>
          <w:szCs w:val="16"/>
          <w:lang w:val="en-AU"/>
        </w:rPr>
        <w:t>202</w:t>
      </w:r>
      <w:r w:rsidR="00154402">
        <w:rPr>
          <w:rFonts w:eastAsiaTheme="minorHAnsi" w:cstheme="minorBidi"/>
          <w:color w:val="373737" w:themeColor="text1"/>
          <w:szCs w:val="16"/>
          <w:lang w:val="en-AU"/>
        </w:rPr>
        <w:t>1</w:t>
      </w:r>
      <w:r w:rsidRPr="001F1F3C">
        <w:rPr>
          <w:rFonts w:eastAsiaTheme="minorHAnsi" w:cstheme="minorBidi"/>
          <w:color w:val="373737" w:themeColor="text1"/>
          <w:szCs w:val="16"/>
          <w:lang w:val="en-AU"/>
        </w:rPr>
        <w:t>.</w:t>
      </w:r>
    </w:p>
    <w:p w14:paraId="5CD8F05D" w14:textId="77777777" w:rsidR="00FB611D" w:rsidRPr="001F1F3C" w:rsidRDefault="00FB611D" w:rsidP="00FB611D">
      <w:pPr>
        <w:pStyle w:val="DisclaimerandAcknowledgement"/>
        <w:spacing w:after="0" w:line="240" w:lineRule="auto"/>
        <w:ind w:left="414"/>
        <w:rPr>
          <w:rFonts w:eastAsiaTheme="minorHAnsi" w:cstheme="minorBidi"/>
          <w:color w:val="373737" w:themeColor="text1"/>
          <w:szCs w:val="16"/>
          <w:lang w:val="en-AU"/>
        </w:rPr>
      </w:pPr>
    </w:p>
    <w:p w14:paraId="5CD8F05E" w14:textId="77777777" w:rsidR="00FB611D" w:rsidRPr="001F1F3C" w:rsidRDefault="00FB611D" w:rsidP="00FB611D">
      <w:pPr>
        <w:pStyle w:val="DisclaimerandAcknowledgement"/>
        <w:spacing w:after="0" w:line="240" w:lineRule="auto"/>
        <w:ind w:left="414"/>
        <w:rPr>
          <w:rFonts w:eastAsiaTheme="minorHAnsi" w:cstheme="minorBidi"/>
          <w:color w:val="373737" w:themeColor="text1"/>
          <w:szCs w:val="16"/>
          <w:lang w:val="en-AU"/>
        </w:rPr>
      </w:pPr>
      <w:r w:rsidRPr="007B2D68">
        <w:rPr>
          <w:rFonts w:ascii="Verdana" w:eastAsia="Times New Roman" w:hAnsi="Verdana" w:cs="Times New Roman"/>
          <w:noProof/>
          <w:color w:val="000000"/>
          <w:sz w:val="19"/>
          <w:szCs w:val="19"/>
          <w:lang w:val="en-AU" w:eastAsia="en-AU"/>
        </w:rPr>
        <w:drawing>
          <wp:inline distT="0" distB="0" distL="0" distR="0" wp14:anchorId="5CD8F628" wp14:editId="5CD8F629">
            <wp:extent cx="1227411" cy="429442"/>
            <wp:effectExtent l="0" t="0" r="0" b="8890"/>
            <wp:docPr id="6" name="Picture 6" descr="Creative Commons" title="Creative Comm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r w:rsidRPr="001F1F3C">
        <w:rPr>
          <w:rFonts w:ascii="Verdana" w:eastAsia="Times New Roman" w:hAnsi="Verdana" w:cs="Times New Roman"/>
          <w:color w:val="000000"/>
          <w:sz w:val="19"/>
          <w:szCs w:val="19"/>
          <w:lang w:eastAsia="en-AU"/>
        </w:rPr>
        <w:br/>
      </w:r>
    </w:p>
    <w:p w14:paraId="5CD8F05F" w14:textId="32FA5205" w:rsidR="00FB611D" w:rsidRPr="001F1F3C" w:rsidRDefault="00FB611D" w:rsidP="00FB611D">
      <w:pPr>
        <w:pStyle w:val="DisclaimerandAcknowledgement"/>
        <w:spacing w:after="0" w:line="240" w:lineRule="auto"/>
        <w:ind w:left="414"/>
        <w:rPr>
          <w:rFonts w:eastAsiaTheme="minorHAnsi" w:cstheme="minorBidi"/>
          <w:color w:val="373737" w:themeColor="text1"/>
          <w:szCs w:val="16"/>
          <w:lang w:val="en-AU"/>
        </w:rPr>
      </w:pPr>
      <w:r w:rsidRPr="001F1F3C">
        <w:rPr>
          <w:rFonts w:eastAsiaTheme="minorHAnsi" w:cstheme="minorBidi"/>
          <w:color w:val="373737" w:themeColor="text1"/>
          <w:szCs w:val="16"/>
          <w:lang w:val="en-AU"/>
        </w:rPr>
        <w:t xml:space="preserve">Australian Energy Update </w:t>
      </w:r>
      <w:r>
        <w:rPr>
          <w:rFonts w:eastAsiaTheme="minorHAnsi" w:cstheme="minorBidi"/>
          <w:color w:val="373737" w:themeColor="text1"/>
          <w:szCs w:val="16"/>
          <w:lang w:val="en-AU"/>
        </w:rPr>
        <w:t>202</w:t>
      </w:r>
      <w:r w:rsidR="00154402">
        <w:rPr>
          <w:rFonts w:eastAsiaTheme="minorHAnsi" w:cstheme="minorBidi"/>
          <w:color w:val="373737" w:themeColor="text1"/>
          <w:szCs w:val="16"/>
          <w:lang w:val="en-AU"/>
        </w:rPr>
        <w:t>1</w:t>
      </w:r>
      <w:r w:rsidRPr="001F1F3C">
        <w:rPr>
          <w:rFonts w:eastAsiaTheme="minorHAnsi" w:cstheme="minorBidi"/>
          <w:color w:val="373737" w:themeColor="text1"/>
          <w:szCs w:val="16"/>
          <w:lang w:val="en-AU"/>
        </w:rPr>
        <w:t xml:space="preserve"> is licensed by the Commonwealth of Australia for use under a Creative Commons Attribution 4.0 International licence with the exception of the Coat of Arms of the Commonwealth of Australia, the logo of the agency responsible for publishing the report, content supplied by third parties, and any images depicting people. </w:t>
      </w:r>
      <w:r w:rsidR="004506D0">
        <w:rPr>
          <w:rFonts w:eastAsiaTheme="minorHAnsi" w:cstheme="minorBidi"/>
          <w:color w:val="373737" w:themeColor="text1"/>
          <w:szCs w:val="16"/>
          <w:lang w:val="en-AU"/>
        </w:rPr>
        <w:t>S</w:t>
      </w:r>
      <w:r w:rsidRPr="001F1F3C">
        <w:rPr>
          <w:rFonts w:eastAsiaTheme="minorHAnsi" w:cstheme="minorBidi"/>
          <w:color w:val="373737" w:themeColor="text1"/>
          <w:szCs w:val="16"/>
          <w:lang w:val="en-AU"/>
        </w:rPr>
        <w:t xml:space="preserve">ee: </w:t>
      </w:r>
      <w:hyperlink r:id="rId18" w:history="1">
        <w:r w:rsidR="004506D0">
          <w:rPr>
            <w:rStyle w:val="Hyperlink"/>
            <w:rFonts w:eastAsiaTheme="minorHAnsi" w:cstheme="minorBidi"/>
            <w:szCs w:val="16"/>
            <w:lang w:val="en-AU"/>
          </w:rPr>
          <w:t>Creative Commons license conditions.</w:t>
        </w:r>
      </w:hyperlink>
      <w:r w:rsidRPr="001F1F3C">
        <w:rPr>
          <w:rFonts w:eastAsiaTheme="minorHAnsi" w:cstheme="minorBidi"/>
          <w:color w:val="373737" w:themeColor="text1"/>
          <w:szCs w:val="16"/>
          <w:lang w:val="en-AU"/>
        </w:rPr>
        <w:t xml:space="preserve"> </w:t>
      </w:r>
    </w:p>
    <w:p w14:paraId="5CD8F060" w14:textId="77777777" w:rsidR="00FB611D" w:rsidRPr="001F1F3C" w:rsidRDefault="00FB611D" w:rsidP="00FB611D">
      <w:pPr>
        <w:pStyle w:val="DisclaimerandAcknowledgement"/>
        <w:spacing w:after="0" w:line="240" w:lineRule="auto"/>
        <w:ind w:left="414"/>
        <w:rPr>
          <w:rFonts w:eastAsiaTheme="minorHAnsi" w:cstheme="minorBidi"/>
          <w:color w:val="373737" w:themeColor="text1"/>
          <w:szCs w:val="16"/>
          <w:lang w:val="en-AU"/>
        </w:rPr>
      </w:pPr>
    </w:p>
    <w:p w14:paraId="5CD8F061" w14:textId="22F34A16" w:rsidR="00FB611D" w:rsidRPr="001F1F3C" w:rsidRDefault="00FB611D" w:rsidP="00FB611D">
      <w:pPr>
        <w:pStyle w:val="DisclaimerandAcknowledgement"/>
        <w:spacing w:after="0" w:line="240" w:lineRule="auto"/>
        <w:ind w:left="414"/>
        <w:rPr>
          <w:rFonts w:eastAsiaTheme="minorHAnsi" w:cstheme="minorBidi"/>
          <w:color w:val="373737" w:themeColor="text1"/>
          <w:szCs w:val="16"/>
          <w:lang w:val="en-AU"/>
        </w:rPr>
      </w:pPr>
      <w:r w:rsidRPr="001F1F3C">
        <w:rPr>
          <w:rFonts w:eastAsiaTheme="minorHAnsi" w:cstheme="minorBidi"/>
          <w:color w:val="373737" w:themeColor="text1"/>
          <w:szCs w:val="16"/>
          <w:lang w:val="en-AU"/>
        </w:rPr>
        <w:t xml:space="preserve">This report should be attributed as ‘Australian Energy Update, Commonwealth of Australia </w:t>
      </w:r>
      <w:r>
        <w:rPr>
          <w:rFonts w:eastAsiaTheme="minorHAnsi" w:cstheme="minorBidi"/>
          <w:color w:val="373737" w:themeColor="text1"/>
          <w:szCs w:val="16"/>
          <w:lang w:val="en-AU"/>
        </w:rPr>
        <w:t>202</w:t>
      </w:r>
      <w:r w:rsidR="00BB1DB4">
        <w:rPr>
          <w:rFonts w:eastAsiaTheme="minorHAnsi" w:cstheme="minorBidi"/>
          <w:color w:val="373737" w:themeColor="text1"/>
          <w:szCs w:val="16"/>
          <w:lang w:val="en-AU"/>
        </w:rPr>
        <w:t>1</w:t>
      </w:r>
      <w:r w:rsidRPr="001F1F3C">
        <w:rPr>
          <w:rFonts w:eastAsiaTheme="minorHAnsi" w:cstheme="minorBidi"/>
          <w:color w:val="373737" w:themeColor="text1"/>
          <w:szCs w:val="16"/>
          <w:lang w:val="en-AU"/>
        </w:rPr>
        <w:t>’.</w:t>
      </w:r>
      <w:r>
        <w:rPr>
          <w:rFonts w:eastAsiaTheme="minorHAnsi" w:cstheme="minorBidi"/>
          <w:color w:val="373737" w:themeColor="text1"/>
          <w:szCs w:val="16"/>
          <w:lang w:val="en-AU"/>
        </w:rPr>
        <w:t xml:space="preserve"> </w:t>
      </w:r>
      <w:r w:rsidRPr="001F1F3C">
        <w:rPr>
          <w:rFonts w:eastAsiaTheme="minorHAnsi" w:cstheme="minorBidi"/>
          <w:color w:val="373737" w:themeColor="text1"/>
          <w:szCs w:val="16"/>
          <w:lang w:val="en-AU"/>
        </w:rPr>
        <w:t>The Commonwealth of Australia has made all reasonable efforts to identify content supplied by third parties using the following format ‘© Copyright, [name of third party] ’.</w:t>
      </w:r>
    </w:p>
    <w:p w14:paraId="5CD8F062" w14:textId="77777777" w:rsidR="00FB611D" w:rsidRPr="001F1F3C" w:rsidRDefault="00FB611D" w:rsidP="00FB611D">
      <w:pPr>
        <w:pStyle w:val="DisclaimerandAcknowledgement"/>
        <w:spacing w:after="0" w:line="240" w:lineRule="auto"/>
        <w:ind w:left="414"/>
        <w:rPr>
          <w:rFonts w:eastAsiaTheme="minorHAnsi" w:cstheme="minorBidi"/>
          <w:color w:val="373737" w:themeColor="text1"/>
          <w:szCs w:val="16"/>
          <w:lang w:val="en-AU"/>
        </w:rPr>
      </w:pPr>
    </w:p>
    <w:p w14:paraId="5CD8F063" w14:textId="77777777" w:rsidR="002E4094" w:rsidRPr="002E4094" w:rsidRDefault="002E4094" w:rsidP="002E4094">
      <w:pPr>
        <w:pStyle w:val="DisclaimerandAcknowledgement"/>
        <w:spacing w:after="0" w:line="240" w:lineRule="auto"/>
        <w:ind w:left="414"/>
        <w:rPr>
          <w:rFonts w:eastAsiaTheme="minorHAnsi" w:cstheme="minorBidi"/>
          <w:color w:val="373737" w:themeColor="text1"/>
          <w:szCs w:val="16"/>
          <w:lang w:val="en-AU"/>
        </w:rPr>
      </w:pPr>
      <w:r w:rsidRPr="002E4094">
        <w:rPr>
          <w:rFonts w:eastAsiaTheme="minorHAnsi" w:cstheme="minorBidi"/>
          <w:color w:val="373737" w:themeColor="text1"/>
          <w:szCs w:val="16"/>
          <w:lang w:val="en-AU"/>
        </w:rPr>
        <w:t>The views expressed in this report are those of the author(s) and do not necessarily</w:t>
      </w:r>
    </w:p>
    <w:p w14:paraId="5CD8F064" w14:textId="77777777" w:rsidR="002E4094" w:rsidRPr="002E4094" w:rsidRDefault="002E4094" w:rsidP="002E4094">
      <w:pPr>
        <w:pStyle w:val="DisclaimerandAcknowledgement"/>
        <w:spacing w:after="0" w:line="240" w:lineRule="auto"/>
        <w:ind w:left="414"/>
        <w:rPr>
          <w:rFonts w:eastAsiaTheme="minorHAnsi" w:cstheme="minorBidi"/>
          <w:color w:val="373737" w:themeColor="text1"/>
          <w:szCs w:val="16"/>
          <w:lang w:val="en-AU"/>
        </w:rPr>
      </w:pPr>
      <w:proofErr w:type="gramStart"/>
      <w:r w:rsidRPr="002E4094">
        <w:rPr>
          <w:rFonts w:eastAsiaTheme="minorHAnsi" w:cstheme="minorBidi"/>
          <w:color w:val="373737" w:themeColor="text1"/>
          <w:szCs w:val="16"/>
          <w:lang w:val="en-AU"/>
        </w:rPr>
        <w:t>reflect</w:t>
      </w:r>
      <w:proofErr w:type="gramEnd"/>
      <w:r w:rsidRPr="002E4094">
        <w:rPr>
          <w:rFonts w:eastAsiaTheme="minorHAnsi" w:cstheme="minorBidi"/>
          <w:color w:val="373737" w:themeColor="text1"/>
          <w:szCs w:val="16"/>
          <w:lang w:val="en-AU"/>
        </w:rPr>
        <w:t xml:space="preserve"> those of the Australian Government or the Department of Industry, Science,</w:t>
      </w:r>
    </w:p>
    <w:p w14:paraId="5CD8F065" w14:textId="77777777" w:rsidR="002E4094" w:rsidRDefault="002E4094" w:rsidP="00FB611D">
      <w:pPr>
        <w:pStyle w:val="DisclaimerandAcknowledgement"/>
        <w:spacing w:after="0" w:line="240" w:lineRule="auto"/>
        <w:ind w:left="414"/>
        <w:rPr>
          <w:rFonts w:eastAsiaTheme="minorHAnsi" w:cstheme="minorBidi"/>
          <w:color w:val="373737" w:themeColor="text1"/>
          <w:szCs w:val="16"/>
          <w:lang w:val="en-AU"/>
        </w:rPr>
      </w:pPr>
      <w:r w:rsidRPr="002E4094">
        <w:rPr>
          <w:rFonts w:eastAsiaTheme="minorHAnsi" w:cstheme="minorBidi"/>
          <w:color w:val="373737" w:themeColor="text1"/>
          <w:szCs w:val="16"/>
          <w:lang w:val="en-AU"/>
        </w:rPr>
        <w:t>Energy and Resources.</w:t>
      </w:r>
    </w:p>
    <w:p w14:paraId="5CD8F066" w14:textId="77777777" w:rsidR="002E4094" w:rsidRDefault="002E4094" w:rsidP="00FB611D">
      <w:pPr>
        <w:pStyle w:val="DisclaimerandAcknowledgement"/>
        <w:spacing w:after="0" w:line="240" w:lineRule="auto"/>
        <w:ind w:left="414"/>
        <w:rPr>
          <w:rFonts w:eastAsiaTheme="minorHAnsi" w:cstheme="minorBidi"/>
          <w:color w:val="373737" w:themeColor="text1"/>
          <w:szCs w:val="16"/>
          <w:lang w:val="en-AU"/>
        </w:rPr>
      </w:pPr>
    </w:p>
    <w:p w14:paraId="5CD8F067" w14:textId="77777777" w:rsidR="00FB611D" w:rsidRPr="001F1F3C" w:rsidRDefault="00FB611D" w:rsidP="00FB611D">
      <w:pPr>
        <w:pStyle w:val="DisclaimerandAcknowledgement"/>
        <w:spacing w:after="0" w:line="240" w:lineRule="auto"/>
        <w:ind w:left="414"/>
        <w:rPr>
          <w:rFonts w:eastAsiaTheme="minorHAnsi" w:cstheme="minorBidi"/>
          <w:color w:val="373737" w:themeColor="text1"/>
          <w:szCs w:val="16"/>
          <w:lang w:val="en-AU"/>
        </w:rPr>
      </w:pPr>
      <w:r w:rsidRPr="001F1F3C">
        <w:rPr>
          <w:rFonts w:eastAsiaTheme="minorHAnsi" w:cstheme="minorBidi"/>
          <w:color w:val="373737" w:themeColor="text1"/>
          <w:szCs w:val="16"/>
          <w:lang w:val="en-AU"/>
        </w:rPr>
        <w:t>While reasonable efforts have been made to ensure that the contents of this publication are factually correct, the Commonwealth does not accept responsibility for the accuracy or completeness of the contents, and shall not be liable for any loss or damage that may be occasioned directly or indirectly through the use of, or reliance on, the contents of this publication.</w:t>
      </w:r>
    </w:p>
    <w:p w14:paraId="5CD8F068" w14:textId="77777777" w:rsidR="00FB611D" w:rsidRPr="001F1F3C" w:rsidRDefault="00FB611D" w:rsidP="00FB611D">
      <w:pPr>
        <w:pStyle w:val="DisclaimerandAcknowledgement"/>
        <w:spacing w:after="0" w:line="240" w:lineRule="auto"/>
        <w:ind w:left="414"/>
        <w:rPr>
          <w:rFonts w:eastAsiaTheme="minorHAnsi" w:cstheme="minorBidi"/>
          <w:color w:val="373737" w:themeColor="text1"/>
          <w:szCs w:val="16"/>
          <w:lang w:val="en-AU"/>
        </w:rPr>
      </w:pPr>
    </w:p>
    <w:p w14:paraId="5CD8F069" w14:textId="77777777" w:rsidR="00FB611D" w:rsidRPr="001F1F3C" w:rsidRDefault="00FB611D" w:rsidP="00FB611D">
      <w:pPr>
        <w:pStyle w:val="DisclaimerandAcknowledgement"/>
        <w:spacing w:after="0" w:line="240" w:lineRule="auto"/>
        <w:ind w:left="414"/>
        <w:rPr>
          <w:rFonts w:eastAsiaTheme="minorHAnsi" w:cstheme="minorBidi"/>
          <w:color w:val="373737" w:themeColor="text1"/>
          <w:szCs w:val="16"/>
          <w:lang w:val="en-AU"/>
        </w:rPr>
      </w:pPr>
      <w:r w:rsidRPr="001F1F3C">
        <w:rPr>
          <w:rFonts w:eastAsiaTheme="minorHAnsi" w:cstheme="minorBidi"/>
          <w:color w:val="373737" w:themeColor="text1"/>
          <w:szCs w:val="16"/>
          <w:lang w:val="en-AU"/>
        </w:rPr>
        <w:t>The Department acknowledges the traditional owners of country throughout Australia and their continuing connection to land, sea and community. We pay our respects to them and their cultures and to their elders both past and present.</w:t>
      </w:r>
    </w:p>
    <w:p w14:paraId="5CD8F06A" w14:textId="77777777" w:rsidR="00FB611D" w:rsidRPr="001F1F3C" w:rsidRDefault="00FB611D" w:rsidP="00FB611D">
      <w:pPr>
        <w:spacing w:after="200" w:line="276" w:lineRule="auto"/>
        <w:rPr>
          <w:color w:val="373737" w:themeColor="text1"/>
          <w:sz w:val="16"/>
          <w:szCs w:val="16"/>
        </w:rPr>
      </w:pPr>
      <w:r w:rsidRPr="001F1F3C">
        <w:rPr>
          <w:color w:val="373737" w:themeColor="text1"/>
          <w:szCs w:val="16"/>
        </w:rPr>
        <w:br w:type="page"/>
      </w:r>
    </w:p>
    <w:p w14:paraId="5CD8F06B" w14:textId="77777777" w:rsidR="00FB611D" w:rsidRPr="00C86D6B" w:rsidRDefault="00FB611D" w:rsidP="00C86D6B">
      <w:pPr>
        <w:pStyle w:val="UnnumberedHeading"/>
      </w:pPr>
      <w:bookmarkStart w:id="1" w:name="_Toc48063176"/>
      <w:bookmarkStart w:id="2" w:name="_Toc48651277"/>
      <w:bookmarkStart w:id="3" w:name="_Toc49272099"/>
      <w:bookmarkStart w:id="4" w:name="_Toc50041316"/>
      <w:bookmarkStart w:id="5" w:name="_Toc51277065"/>
      <w:bookmarkStart w:id="6" w:name="_Toc77600982"/>
      <w:bookmarkStart w:id="7" w:name="_Toc77753542"/>
      <w:bookmarkStart w:id="8" w:name="_Toc77767547"/>
      <w:bookmarkStart w:id="9" w:name="_Toc77772791"/>
      <w:bookmarkStart w:id="10" w:name="_Toc77841559"/>
      <w:bookmarkStart w:id="11" w:name="_Toc77947902"/>
      <w:bookmarkStart w:id="12" w:name="_Toc77950126"/>
      <w:bookmarkStart w:id="13" w:name="_Toc77951479"/>
      <w:bookmarkStart w:id="14" w:name="_Toc78469998"/>
      <w:bookmarkStart w:id="15" w:name="_Toc78470136"/>
      <w:bookmarkStart w:id="16" w:name="_Toc78470531"/>
      <w:r w:rsidRPr="00C86D6B">
        <w:lastRenderedPageBreak/>
        <w:t>Foreword</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5CD8F06C" w14:textId="77777777" w:rsidR="00FB611D" w:rsidRPr="001F1F3C" w:rsidRDefault="00FB611D" w:rsidP="00FB611D">
      <w:pPr>
        <w:pStyle w:val="BodyText"/>
        <w:ind w:left="720"/>
        <w:rPr>
          <w:lang w:val="en-GB"/>
        </w:rPr>
      </w:pPr>
    </w:p>
    <w:p w14:paraId="5CD8F06D" w14:textId="3D9C91BA" w:rsidR="00FB611D" w:rsidRPr="001F1F3C" w:rsidRDefault="00FB611D" w:rsidP="00FB611D">
      <w:pPr>
        <w:pStyle w:val="BodyText"/>
        <w:ind w:left="720"/>
        <w:rPr>
          <w:lang w:val="en-GB"/>
        </w:rPr>
      </w:pPr>
      <w:r>
        <w:rPr>
          <w:lang w:val="en-GB"/>
        </w:rPr>
        <w:t>The way we supply and use e</w:t>
      </w:r>
      <w:r w:rsidRPr="001F1F3C">
        <w:rPr>
          <w:lang w:val="en-GB"/>
        </w:rPr>
        <w:t xml:space="preserve">nergy in Australia </w:t>
      </w:r>
      <w:r>
        <w:rPr>
          <w:lang w:val="en-GB"/>
        </w:rPr>
        <w:t>continues to change</w:t>
      </w:r>
      <w:r w:rsidRPr="001F1F3C">
        <w:rPr>
          <w:lang w:val="en-GB"/>
        </w:rPr>
        <w:t xml:space="preserve">. </w:t>
      </w:r>
      <w:r>
        <w:rPr>
          <w:lang w:val="en-GB"/>
        </w:rPr>
        <w:t>This includes changes in t</w:t>
      </w:r>
      <w:r w:rsidRPr="001F1F3C">
        <w:rPr>
          <w:lang w:val="en-GB"/>
        </w:rPr>
        <w:t>he type of energy we use</w:t>
      </w:r>
      <w:r>
        <w:rPr>
          <w:lang w:val="en-GB"/>
        </w:rPr>
        <w:t>,</w:t>
      </w:r>
      <w:r w:rsidRPr="001F1F3C">
        <w:rPr>
          <w:lang w:val="en-GB"/>
        </w:rPr>
        <w:t xml:space="preserve"> how we use </w:t>
      </w:r>
      <w:r>
        <w:rPr>
          <w:lang w:val="en-GB"/>
        </w:rPr>
        <w:t>it and where it comes from</w:t>
      </w:r>
      <w:r w:rsidR="00A45B7B">
        <w:rPr>
          <w:lang w:val="en-GB"/>
        </w:rPr>
        <w:t>. Change also comes</w:t>
      </w:r>
      <w:r w:rsidRPr="001F1F3C">
        <w:rPr>
          <w:lang w:val="en-GB"/>
        </w:rPr>
        <w:t xml:space="preserve"> as new technologies are adopted, as our economy changes</w:t>
      </w:r>
      <w:r>
        <w:rPr>
          <w:lang w:val="en-GB"/>
        </w:rPr>
        <w:t>,</w:t>
      </w:r>
      <w:r w:rsidRPr="001F1F3C">
        <w:rPr>
          <w:lang w:val="en-GB"/>
        </w:rPr>
        <w:t xml:space="preserve"> and as awareness of our energy use </w:t>
      </w:r>
      <w:r>
        <w:rPr>
          <w:lang w:val="en-GB"/>
        </w:rPr>
        <w:t xml:space="preserve">and its economic and environmental cost </w:t>
      </w:r>
      <w:r w:rsidRPr="001F1F3C">
        <w:rPr>
          <w:lang w:val="en-GB"/>
        </w:rPr>
        <w:t xml:space="preserve">grows. </w:t>
      </w:r>
    </w:p>
    <w:p w14:paraId="5CD8F06E" w14:textId="1D166290" w:rsidR="00FB611D" w:rsidRPr="001F1F3C" w:rsidRDefault="00A45B7B" w:rsidP="00FB611D">
      <w:pPr>
        <w:pStyle w:val="BodyText"/>
        <w:ind w:left="720"/>
        <w:rPr>
          <w:rFonts w:cs="MyriadPro-Light"/>
          <w:color w:val="000000"/>
          <w:spacing w:val="2"/>
          <w:lang w:val="en-GB"/>
        </w:rPr>
      </w:pPr>
      <w:r>
        <w:rPr>
          <w:lang w:val="en-GB"/>
        </w:rPr>
        <w:t>W</w:t>
      </w:r>
      <w:r w:rsidRPr="001F1F3C">
        <w:rPr>
          <w:lang w:val="en-GB"/>
        </w:rPr>
        <w:t xml:space="preserve">e need </w:t>
      </w:r>
      <w:r>
        <w:rPr>
          <w:lang w:val="en-GB"/>
        </w:rPr>
        <w:t xml:space="preserve">timely, </w:t>
      </w:r>
      <w:r w:rsidRPr="001F1F3C">
        <w:t>accurate, comprehensive</w:t>
      </w:r>
      <w:r>
        <w:t>, comparable</w:t>
      </w:r>
      <w:r w:rsidRPr="001F1F3C">
        <w:t xml:space="preserve"> and readily-accessible energy </w:t>
      </w:r>
      <w:r>
        <w:t xml:space="preserve">statistics </w:t>
      </w:r>
      <w:r>
        <w:rPr>
          <w:lang w:val="en-GB"/>
        </w:rPr>
        <w:t>t</w:t>
      </w:r>
      <w:r w:rsidR="00FB611D" w:rsidRPr="001F1F3C">
        <w:rPr>
          <w:lang w:val="en-GB"/>
        </w:rPr>
        <w:t>o help understand these and other changes</w:t>
      </w:r>
      <w:r>
        <w:rPr>
          <w:lang w:val="en-GB"/>
        </w:rPr>
        <w:t xml:space="preserve">. We need this understanding </w:t>
      </w:r>
      <w:r w:rsidR="00FB611D" w:rsidRPr="001F1F3C">
        <w:rPr>
          <w:lang w:val="en-GB"/>
        </w:rPr>
        <w:t>to plan for Australia’s energy future</w:t>
      </w:r>
      <w:r w:rsidR="00FB611D">
        <w:rPr>
          <w:lang w:val="en-GB"/>
        </w:rPr>
        <w:t>,</w:t>
      </w:r>
      <w:r w:rsidR="00FB611D" w:rsidRPr="001F1F3C">
        <w:rPr>
          <w:lang w:val="en-GB"/>
        </w:rPr>
        <w:t xml:space="preserve"> and to make sound policy and investment decisions</w:t>
      </w:r>
      <w:r w:rsidR="00FB611D" w:rsidRPr="001F1F3C">
        <w:t>.</w:t>
      </w:r>
      <w:r w:rsidR="00FB611D" w:rsidRPr="001F1F3C">
        <w:rPr>
          <w:rFonts w:cs="MyriadPro-Light"/>
          <w:color w:val="000000"/>
          <w:spacing w:val="2"/>
          <w:lang w:val="en-GB"/>
        </w:rPr>
        <w:t xml:space="preserve"> </w:t>
      </w:r>
    </w:p>
    <w:p w14:paraId="5CD8F06F" w14:textId="77777777" w:rsidR="00FB611D" w:rsidRDefault="00FB611D" w:rsidP="00FB611D">
      <w:pPr>
        <w:pStyle w:val="BodyText"/>
        <w:ind w:left="720"/>
        <w:rPr>
          <w:lang w:val="en-GB"/>
        </w:rPr>
      </w:pPr>
      <w:r w:rsidRPr="001F1F3C">
        <w:rPr>
          <w:lang w:val="en-GB"/>
        </w:rPr>
        <w:t xml:space="preserve">The </w:t>
      </w:r>
      <w:r w:rsidRPr="001F1F3C">
        <w:rPr>
          <w:i/>
          <w:lang w:val="en-GB"/>
        </w:rPr>
        <w:t>Australian Energy Statistics</w:t>
      </w:r>
      <w:r w:rsidRPr="001F1F3C">
        <w:rPr>
          <w:lang w:val="en-GB"/>
        </w:rPr>
        <w:t xml:space="preserve"> is the authoritative and official source of energy statistics for Australia to support decision making</w:t>
      </w:r>
      <w:r>
        <w:rPr>
          <w:lang w:val="en-GB"/>
        </w:rPr>
        <w:t xml:space="preserve"> and international reporting</w:t>
      </w:r>
      <w:r w:rsidRPr="001F1F3C">
        <w:rPr>
          <w:lang w:val="en-GB"/>
        </w:rPr>
        <w:t xml:space="preserve">, and </w:t>
      </w:r>
      <w:r>
        <w:rPr>
          <w:lang w:val="en-GB"/>
        </w:rPr>
        <w:t xml:space="preserve">to </w:t>
      </w:r>
      <w:r w:rsidRPr="001F1F3C">
        <w:rPr>
          <w:lang w:val="en-GB"/>
        </w:rPr>
        <w:t xml:space="preserve">help understand how our energy supply and use is changing. It is updated each year and consists of detailed historical energy consumption, production and trade statistics and balances. It includes all types of energy and all parts of the economy. </w:t>
      </w:r>
    </w:p>
    <w:p w14:paraId="37938CA1" w14:textId="3328CA57" w:rsidR="00927A9E" w:rsidRDefault="00154402" w:rsidP="00FB611D">
      <w:pPr>
        <w:pStyle w:val="BodyText"/>
        <w:ind w:left="720"/>
        <w:rPr>
          <w:lang w:val="en-GB"/>
        </w:rPr>
      </w:pPr>
      <w:r w:rsidRPr="00154402">
        <w:rPr>
          <w:lang w:val="en-GB"/>
        </w:rPr>
        <w:t xml:space="preserve">This edition contains data to </w:t>
      </w:r>
      <w:r w:rsidR="00A45B7B">
        <w:rPr>
          <w:lang w:val="en-GB"/>
        </w:rPr>
        <w:t xml:space="preserve">financial year </w:t>
      </w:r>
      <w:r w:rsidRPr="00154402">
        <w:rPr>
          <w:lang w:val="en-GB"/>
        </w:rPr>
        <w:t>2019–20 for Australian energy consumption, production and trade, and calendar year 2</w:t>
      </w:r>
      <w:r>
        <w:rPr>
          <w:lang w:val="en-GB"/>
        </w:rPr>
        <w:t>020 for electricity generation.</w:t>
      </w:r>
      <w:r w:rsidR="00FB611D" w:rsidRPr="001F1F3C">
        <w:rPr>
          <w:lang w:val="en-GB"/>
        </w:rPr>
        <w:t xml:space="preserve"> </w:t>
      </w:r>
      <w:r w:rsidR="00FB611D">
        <w:rPr>
          <w:lang w:val="en-GB"/>
        </w:rPr>
        <w:t>T</w:t>
      </w:r>
      <w:r w:rsidR="00FB611D" w:rsidRPr="001F1F3C">
        <w:rPr>
          <w:lang w:val="en-GB"/>
        </w:rPr>
        <w:t>h</w:t>
      </w:r>
      <w:r w:rsidR="00FB611D">
        <w:rPr>
          <w:lang w:val="en-GB"/>
        </w:rPr>
        <w:t>is report, the</w:t>
      </w:r>
      <w:r w:rsidR="00FB611D" w:rsidRPr="001F1F3C">
        <w:rPr>
          <w:lang w:val="en-GB"/>
        </w:rPr>
        <w:t xml:space="preserve"> full dataset</w:t>
      </w:r>
      <w:r w:rsidR="00FB611D">
        <w:rPr>
          <w:lang w:val="en-GB"/>
        </w:rPr>
        <w:t>,</w:t>
      </w:r>
      <w:r w:rsidR="00FB611D" w:rsidRPr="001F1F3C">
        <w:rPr>
          <w:lang w:val="en-GB"/>
        </w:rPr>
        <w:t xml:space="preserve"> </w:t>
      </w:r>
      <w:r w:rsidR="00FB611D" w:rsidRPr="00F67C0F">
        <w:rPr>
          <w:lang w:val="en-GB"/>
        </w:rPr>
        <w:t>and</w:t>
      </w:r>
      <w:r w:rsidR="00FB611D">
        <w:rPr>
          <w:lang w:val="en-GB"/>
        </w:rPr>
        <w:t xml:space="preserve"> </w:t>
      </w:r>
      <w:r w:rsidR="00590D86">
        <w:rPr>
          <w:lang w:val="en-GB"/>
        </w:rPr>
        <w:t>a</w:t>
      </w:r>
      <w:r w:rsidR="00FB611D" w:rsidRPr="00F67C0F">
        <w:rPr>
          <w:lang w:val="en-GB"/>
        </w:rPr>
        <w:t xml:space="preserve"> guide</w:t>
      </w:r>
      <w:r w:rsidR="00FB611D" w:rsidRPr="001F1F3C">
        <w:rPr>
          <w:lang w:val="en-GB"/>
        </w:rPr>
        <w:t xml:space="preserve"> are available </w:t>
      </w:r>
      <w:r w:rsidR="00365669">
        <w:rPr>
          <w:lang w:val="en-GB"/>
        </w:rPr>
        <w:t>online</w:t>
      </w:r>
      <w:r w:rsidR="00FB611D" w:rsidRPr="001F1F3C">
        <w:rPr>
          <w:lang w:val="en-GB"/>
        </w:rPr>
        <w:t>.</w:t>
      </w:r>
      <w:r w:rsidR="00917330">
        <w:rPr>
          <w:lang w:val="en-GB"/>
        </w:rPr>
        <w:t xml:space="preserve"> </w:t>
      </w:r>
      <w:r w:rsidR="00927A9E">
        <w:rPr>
          <w:lang w:val="en-GB"/>
        </w:rPr>
        <w:t>Release of the 2022 edition</w:t>
      </w:r>
      <w:r w:rsidR="0059363A">
        <w:rPr>
          <w:lang w:val="en-GB"/>
        </w:rPr>
        <w:t>,</w:t>
      </w:r>
      <w:r w:rsidR="00927A9E">
        <w:rPr>
          <w:lang w:val="en-GB"/>
        </w:rPr>
        <w:t xml:space="preserve"> containing data for financial year 2020–21</w:t>
      </w:r>
      <w:r w:rsidR="009B7A6B">
        <w:rPr>
          <w:lang w:val="en-GB"/>
        </w:rPr>
        <w:t>,</w:t>
      </w:r>
      <w:r w:rsidR="00927A9E">
        <w:rPr>
          <w:lang w:val="en-GB"/>
        </w:rPr>
        <w:t xml:space="preserve"> is expected on</w:t>
      </w:r>
      <w:r w:rsidR="00A57DAE">
        <w:rPr>
          <w:lang w:val="en-GB"/>
        </w:rPr>
        <w:t xml:space="preserve"> September 2</w:t>
      </w:r>
      <w:r w:rsidR="00927A9E">
        <w:rPr>
          <w:lang w:val="en-GB"/>
        </w:rPr>
        <w:t xml:space="preserve">, 2022. An intervening release of updated electricity </w:t>
      </w:r>
      <w:r w:rsidR="005954B0">
        <w:rPr>
          <w:lang w:val="en-GB"/>
        </w:rPr>
        <w:t xml:space="preserve">generation </w:t>
      </w:r>
      <w:r w:rsidR="00927A9E">
        <w:rPr>
          <w:lang w:val="en-GB"/>
        </w:rPr>
        <w:t>data is expected in the first half of 202</w:t>
      </w:r>
      <w:r w:rsidR="00866448">
        <w:rPr>
          <w:lang w:val="en-GB"/>
        </w:rPr>
        <w:t>2</w:t>
      </w:r>
      <w:r w:rsidR="00927A9E">
        <w:rPr>
          <w:lang w:val="en-GB"/>
        </w:rPr>
        <w:t xml:space="preserve">. </w:t>
      </w:r>
    </w:p>
    <w:p w14:paraId="0C42AA36" w14:textId="74889A47" w:rsidR="00927A9E" w:rsidRDefault="00590D86" w:rsidP="00927A9E">
      <w:pPr>
        <w:pStyle w:val="BodyText"/>
        <w:ind w:left="720"/>
        <w:rPr>
          <w:lang w:val="en-GB"/>
        </w:rPr>
      </w:pPr>
      <w:r>
        <w:rPr>
          <w:lang w:val="en-GB"/>
        </w:rPr>
        <w:t xml:space="preserve">The COVID-19 </w:t>
      </w:r>
      <w:r w:rsidR="00A45B7B">
        <w:rPr>
          <w:lang w:val="en-GB"/>
        </w:rPr>
        <w:t>pandemic had a significant effect on Australia</w:t>
      </w:r>
      <w:r w:rsidR="00BC3601">
        <w:rPr>
          <w:lang w:val="en-GB"/>
        </w:rPr>
        <w:t>’</w:t>
      </w:r>
      <w:r w:rsidR="00A45B7B">
        <w:rPr>
          <w:lang w:val="en-GB"/>
        </w:rPr>
        <w:t>s energy supply and use in</w:t>
      </w:r>
      <w:r>
        <w:rPr>
          <w:lang w:val="en-GB"/>
        </w:rPr>
        <w:t xml:space="preserve"> the final quarter of 2019</w:t>
      </w:r>
      <w:r w:rsidRPr="00154402">
        <w:rPr>
          <w:lang w:val="en-GB"/>
        </w:rPr>
        <w:t>–</w:t>
      </w:r>
      <w:r>
        <w:rPr>
          <w:lang w:val="en-GB"/>
        </w:rPr>
        <w:t xml:space="preserve">20. Transport energy use fell for the first time </w:t>
      </w:r>
      <w:r w:rsidR="006B38B7">
        <w:rPr>
          <w:lang w:val="en-GB"/>
        </w:rPr>
        <w:t>in nearly twenty years</w:t>
      </w:r>
      <w:r w:rsidR="00A45B7B">
        <w:rPr>
          <w:lang w:val="en-GB"/>
        </w:rPr>
        <w:t>;</w:t>
      </w:r>
      <w:r w:rsidR="004A7ABE">
        <w:rPr>
          <w:lang w:val="en-GB"/>
        </w:rPr>
        <w:t xml:space="preserve"> oil imports an</w:t>
      </w:r>
      <w:r w:rsidR="006741A5">
        <w:rPr>
          <w:lang w:val="en-GB"/>
        </w:rPr>
        <w:t>d refinery production fell</w:t>
      </w:r>
      <w:r w:rsidR="00A45B7B">
        <w:rPr>
          <w:lang w:val="en-GB"/>
        </w:rPr>
        <w:t xml:space="preserve">; </w:t>
      </w:r>
      <w:r w:rsidR="006741A5">
        <w:rPr>
          <w:lang w:val="en-GB"/>
        </w:rPr>
        <w:t xml:space="preserve">and </w:t>
      </w:r>
      <w:r w:rsidR="004A7ABE">
        <w:rPr>
          <w:lang w:val="en-GB"/>
        </w:rPr>
        <w:t>there was switching away from commercial into residential energy use</w:t>
      </w:r>
      <w:r w:rsidR="006B38B7">
        <w:rPr>
          <w:lang w:val="en-GB"/>
        </w:rPr>
        <w:t xml:space="preserve"> as people stayed and worked from home</w:t>
      </w:r>
      <w:r w:rsidR="004A7ABE">
        <w:rPr>
          <w:lang w:val="en-GB"/>
        </w:rPr>
        <w:t xml:space="preserve">. Other longer term trends continued relatively unaffected, with </w:t>
      </w:r>
      <w:r w:rsidR="00751FC6">
        <w:rPr>
          <w:lang w:val="en-GB"/>
        </w:rPr>
        <w:t xml:space="preserve">strong growth in </w:t>
      </w:r>
      <w:r w:rsidR="004A7ABE">
        <w:rPr>
          <w:lang w:val="en-GB"/>
        </w:rPr>
        <w:t xml:space="preserve">LNG </w:t>
      </w:r>
      <w:r w:rsidR="00751FC6">
        <w:rPr>
          <w:lang w:val="en-GB"/>
        </w:rPr>
        <w:t>exports and associated energy use</w:t>
      </w:r>
      <w:r w:rsidR="00A45B7B">
        <w:rPr>
          <w:lang w:val="en-GB"/>
        </w:rPr>
        <w:t xml:space="preserve">; </w:t>
      </w:r>
      <w:r w:rsidR="006B38B7">
        <w:rPr>
          <w:lang w:val="en-GB"/>
        </w:rPr>
        <w:t>strong growth in</w:t>
      </w:r>
      <w:r w:rsidR="00751FC6">
        <w:rPr>
          <w:lang w:val="en-GB"/>
        </w:rPr>
        <w:t xml:space="preserve"> wind and solar generation</w:t>
      </w:r>
      <w:r w:rsidR="00A45B7B">
        <w:rPr>
          <w:lang w:val="en-GB"/>
        </w:rPr>
        <w:t xml:space="preserve">; </w:t>
      </w:r>
      <w:r w:rsidR="00751FC6">
        <w:rPr>
          <w:lang w:val="en-GB"/>
        </w:rPr>
        <w:t xml:space="preserve">and a further decline in coal consumption. </w:t>
      </w:r>
    </w:p>
    <w:p w14:paraId="5CD8F071" w14:textId="77777777" w:rsidR="00FB611D" w:rsidRPr="001F1F3C" w:rsidRDefault="00FB611D" w:rsidP="00FB611D">
      <w:pPr>
        <w:pStyle w:val="BodyText"/>
        <w:ind w:left="720"/>
        <w:jc w:val="left"/>
        <w:rPr>
          <w:lang w:val="en-GB"/>
        </w:rPr>
      </w:pPr>
      <w:r w:rsidRPr="001F1F3C">
        <w:rPr>
          <w:lang w:val="en-GB"/>
        </w:rPr>
        <w:t xml:space="preserve">Feedback regarding the Australian Energy Statistics can be provided to </w:t>
      </w:r>
      <w:r w:rsidR="00FB1EE6" w:rsidRPr="00FB1EE6">
        <w:rPr>
          <w:rStyle w:val="Hyperlink"/>
          <w:lang w:val="en-GB"/>
        </w:rPr>
        <w:t>energy.statistics@industry.gov.au</w:t>
      </w:r>
      <w:r w:rsidRPr="001F1F3C">
        <w:rPr>
          <w:lang w:val="en-GB"/>
        </w:rPr>
        <w:t>.</w:t>
      </w:r>
    </w:p>
    <w:p w14:paraId="5CD8F072" w14:textId="77777777" w:rsidR="00FB611D" w:rsidRPr="001F1F3C" w:rsidRDefault="00FB611D" w:rsidP="00FB611D">
      <w:pPr>
        <w:pStyle w:val="BodyText"/>
        <w:spacing w:after="0"/>
        <w:ind w:left="720"/>
        <w:rPr>
          <w:lang w:val="en-GB"/>
        </w:rPr>
      </w:pPr>
    </w:p>
    <w:p w14:paraId="5CD8F073" w14:textId="77777777" w:rsidR="00FB611D" w:rsidRDefault="00FB611D" w:rsidP="00FB611D">
      <w:pPr>
        <w:pStyle w:val="BodyText"/>
        <w:spacing w:after="0"/>
        <w:ind w:left="720"/>
        <w:rPr>
          <w:lang w:val="en-GB"/>
        </w:rPr>
      </w:pPr>
    </w:p>
    <w:p w14:paraId="5CD8F074" w14:textId="77777777" w:rsidR="00FB611D" w:rsidRPr="001F1F3C" w:rsidRDefault="00FB611D" w:rsidP="00FB611D">
      <w:pPr>
        <w:pStyle w:val="BodyText"/>
        <w:spacing w:after="0"/>
        <w:ind w:left="720"/>
        <w:rPr>
          <w:lang w:val="en-GB"/>
        </w:rPr>
      </w:pPr>
      <w:r>
        <w:rPr>
          <w:lang w:val="en-GB"/>
        </w:rPr>
        <w:t>Energy Statistics and Analysis Section</w:t>
      </w:r>
    </w:p>
    <w:p w14:paraId="5CD8F075" w14:textId="34A84B78" w:rsidR="00FB1EE6" w:rsidRDefault="00590D86" w:rsidP="00FB611D">
      <w:pPr>
        <w:pStyle w:val="BodyText"/>
        <w:spacing w:after="0"/>
        <w:ind w:left="720"/>
        <w:rPr>
          <w:lang w:val="en-GB"/>
        </w:rPr>
      </w:pPr>
      <w:r>
        <w:rPr>
          <w:lang w:val="en-GB"/>
        </w:rPr>
        <w:t>Analysis and Insights Division</w:t>
      </w:r>
    </w:p>
    <w:p w14:paraId="5CD8F076" w14:textId="77777777" w:rsidR="00FB611D" w:rsidRPr="001F1F3C" w:rsidRDefault="001E0C61" w:rsidP="00FB611D">
      <w:pPr>
        <w:pStyle w:val="BodyText"/>
        <w:spacing w:after="0"/>
        <w:ind w:left="720"/>
        <w:rPr>
          <w:lang w:val="en-GB"/>
        </w:rPr>
      </w:pPr>
      <w:r>
        <w:rPr>
          <w:lang w:val="en-GB"/>
        </w:rPr>
        <w:t>Department of Industry, Science, Energy and Resources</w:t>
      </w:r>
    </w:p>
    <w:p w14:paraId="5CD8F077" w14:textId="17C05C97" w:rsidR="00FB611D" w:rsidRPr="001F1F3C" w:rsidRDefault="00C25EEA" w:rsidP="00FB611D">
      <w:pPr>
        <w:pStyle w:val="BodyText"/>
        <w:spacing w:after="0"/>
        <w:ind w:left="720"/>
        <w:rPr>
          <w:lang w:val="en-GB"/>
        </w:rPr>
      </w:pPr>
      <w:r>
        <w:rPr>
          <w:lang w:val="en-GB"/>
        </w:rPr>
        <w:t>September</w:t>
      </w:r>
      <w:r w:rsidR="00FB611D" w:rsidRPr="001F1F3C">
        <w:rPr>
          <w:lang w:val="en-GB"/>
        </w:rPr>
        <w:t xml:space="preserve"> </w:t>
      </w:r>
      <w:r w:rsidR="00FB611D">
        <w:rPr>
          <w:lang w:val="en-GB"/>
        </w:rPr>
        <w:t>202</w:t>
      </w:r>
      <w:r w:rsidR="00154402">
        <w:rPr>
          <w:lang w:val="en-GB"/>
        </w:rPr>
        <w:t>1</w:t>
      </w:r>
    </w:p>
    <w:p w14:paraId="5CD8F078" w14:textId="77777777" w:rsidR="00FB611D" w:rsidRPr="001F1F3C" w:rsidRDefault="00FB611D" w:rsidP="00FB611D">
      <w:pPr>
        <w:pStyle w:val="BodyText"/>
        <w:spacing w:after="0"/>
        <w:rPr>
          <w:lang w:val="en-GB"/>
        </w:rPr>
      </w:pPr>
    </w:p>
    <w:p w14:paraId="5CD8F079" w14:textId="77777777" w:rsidR="00FB611D" w:rsidRPr="001F1F3C" w:rsidRDefault="00FB611D" w:rsidP="00FB611D">
      <w:pPr>
        <w:spacing w:after="200" w:line="276" w:lineRule="auto"/>
        <w:rPr>
          <w:lang w:val="en-GB"/>
        </w:rPr>
      </w:pPr>
      <w:r w:rsidRPr="001F1F3C">
        <w:rPr>
          <w:lang w:val="en-GB"/>
        </w:rPr>
        <w:br w:type="page"/>
      </w:r>
    </w:p>
    <w:sdt>
      <w:sdtPr>
        <w:rPr>
          <w:rFonts w:asciiTheme="minorHAnsi" w:eastAsiaTheme="minorHAnsi" w:hAnsiTheme="minorHAnsi" w:cstheme="minorBidi"/>
          <w:b w:val="0"/>
          <w:bCs w:val="0"/>
          <w:color w:val="595A5B"/>
          <w:sz w:val="20"/>
          <w:szCs w:val="22"/>
          <w:lang w:eastAsia="en-US"/>
        </w:rPr>
        <w:id w:val="-453329640"/>
        <w:docPartObj>
          <w:docPartGallery w:val="Table of Contents"/>
          <w:docPartUnique/>
        </w:docPartObj>
      </w:sdtPr>
      <w:sdtEndPr>
        <w:rPr>
          <w:rFonts w:eastAsiaTheme="minorEastAsia"/>
          <w:noProof/>
          <w:color w:val="auto"/>
          <w:sz w:val="22"/>
        </w:rPr>
      </w:sdtEndPr>
      <w:sdtContent>
        <w:p w14:paraId="5CD8F07A" w14:textId="77777777" w:rsidR="00FB611D" w:rsidRPr="00811310" w:rsidRDefault="00FB611D" w:rsidP="00483BD7">
          <w:pPr>
            <w:pStyle w:val="TOCHeading"/>
            <w:numPr>
              <w:ilvl w:val="0"/>
              <w:numId w:val="0"/>
            </w:numPr>
            <w:ind w:left="709" w:hanging="709"/>
            <w:rPr>
              <w:rFonts w:eastAsia="Times New Roman"/>
            </w:rPr>
          </w:pPr>
          <w:r w:rsidRPr="00811310">
            <w:rPr>
              <w:rFonts w:eastAsia="Times New Roman"/>
            </w:rPr>
            <w:t>Contents</w:t>
          </w:r>
        </w:p>
        <w:p w14:paraId="5CD8F07B" w14:textId="77777777" w:rsidR="00FB611D" w:rsidRDefault="00FB611D" w:rsidP="00483BD7">
          <w:pPr>
            <w:pStyle w:val="TOC1"/>
            <w:ind w:left="851" w:hanging="851"/>
          </w:pPr>
        </w:p>
        <w:p w14:paraId="5C289AD1" w14:textId="2CDAE93C" w:rsidR="002553AF" w:rsidRDefault="00FB611D">
          <w:pPr>
            <w:pStyle w:val="TOC1"/>
            <w:rPr>
              <w:rFonts w:eastAsiaTheme="minorEastAsia"/>
              <w:b w:val="0"/>
              <w:szCs w:val="22"/>
              <w:lang w:eastAsia="en-AU"/>
            </w:rPr>
          </w:pPr>
          <w:r>
            <w:fldChar w:fldCharType="begin"/>
          </w:r>
          <w:r>
            <w:instrText xml:space="preserve"> TOC \o "1-3" \h \z \u </w:instrText>
          </w:r>
          <w:r>
            <w:fldChar w:fldCharType="separate"/>
          </w:r>
          <w:r w:rsidR="004153D0" w:rsidDel="004153D0">
            <w:rPr>
              <w:rStyle w:val="Hyperlink"/>
            </w:rPr>
            <w:t xml:space="preserve"> </w:t>
          </w:r>
        </w:p>
        <w:p w14:paraId="1CC83CB6" w14:textId="778AE983" w:rsidR="002553AF" w:rsidRDefault="00B734A7">
          <w:pPr>
            <w:pStyle w:val="TOC1"/>
            <w:rPr>
              <w:rFonts w:eastAsiaTheme="minorEastAsia"/>
              <w:b w:val="0"/>
              <w:szCs w:val="22"/>
              <w:lang w:eastAsia="en-AU"/>
            </w:rPr>
          </w:pPr>
          <w:hyperlink w:anchor="_Toc78470532" w:history="1">
            <w:r w:rsidR="002553AF" w:rsidRPr="0003636B">
              <w:rPr>
                <w:rStyle w:val="Hyperlink"/>
              </w:rPr>
              <w:t>Executive summary</w:t>
            </w:r>
            <w:r w:rsidR="002553AF">
              <w:rPr>
                <w:webHidden/>
              </w:rPr>
              <w:tab/>
            </w:r>
            <w:r w:rsidR="002553AF">
              <w:rPr>
                <w:webHidden/>
              </w:rPr>
              <w:fldChar w:fldCharType="begin"/>
            </w:r>
            <w:r w:rsidR="002553AF">
              <w:rPr>
                <w:webHidden/>
              </w:rPr>
              <w:instrText xml:space="preserve"> PAGEREF _Toc78470532 \h </w:instrText>
            </w:r>
            <w:r w:rsidR="002553AF">
              <w:rPr>
                <w:webHidden/>
              </w:rPr>
            </w:r>
            <w:r w:rsidR="002553AF">
              <w:rPr>
                <w:webHidden/>
              </w:rPr>
              <w:fldChar w:fldCharType="separate"/>
            </w:r>
            <w:r w:rsidR="00773D8A">
              <w:rPr>
                <w:webHidden/>
              </w:rPr>
              <w:t>1</w:t>
            </w:r>
            <w:r w:rsidR="002553AF">
              <w:rPr>
                <w:webHidden/>
              </w:rPr>
              <w:fldChar w:fldCharType="end"/>
            </w:r>
          </w:hyperlink>
        </w:p>
        <w:p w14:paraId="44AD63D1" w14:textId="3D61FDE6" w:rsidR="002553AF" w:rsidRDefault="00B734A7">
          <w:pPr>
            <w:pStyle w:val="TOC1"/>
            <w:tabs>
              <w:tab w:val="left" w:pos="1276"/>
            </w:tabs>
            <w:rPr>
              <w:rFonts w:eastAsiaTheme="minorEastAsia"/>
              <w:b w:val="0"/>
              <w:szCs w:val="22"/>
              <w:lang w:eastAsia="en-AU"/>
            </w:rPr>
          </w:pPr>
          <w:hyperlink w:anchor="_Toc78470537" w:history="1">
            <w:r w:rsidR="002553AF" w:rsidRPr="0003636B">
              <w:rPr>
                <w:rStyle w:val="Hyperlink"/>
              </w:rPr>
              <w:t>1.</w:t>
            </w:r>
            <w:r w:rsidR="002553AF">
              <w:rPr>
                <w:rFonts w:eastAsiaTheme="minorEastAsia"/>
                <w:b w:val="0"/>
                <w:szCs w:val="22"/>
                <w:lang w:eastAsia="en-AU"/>
              </w:rPr>
              <w:tab/>
            </w:r>
            <w:r w:rsidR="002553AF" w:rsidRPr="0003636B">
              <w:rPr>
                <w:rStyle w:val="Hyperlink"/>
              </w:rPr>
              <w:t>About the Australian Energy Statistics</w:t>
            </w:r>
            <w:r w:rsidR="002553AF">
              <w:rPr>
                <w:webHidden/>
              </w:rPr>
              <w:tab/>
            </w:r>
            <w:r w:rsidR="002553AF">
              <w:rPr>
                <w:webHidden/>
              </w:rPr>
              <w:fldChar w:fldCharType="begin"/>
            </w:r>
            <w:r w:rsidR="002553AF">
              <w:rPr>
                <w:webHidden/>
              </w:rPr>
              <w:instrText xml:space="preserve"> PAGEREF _Toc78470537 \h </w:instrText>
            </w:r>
            <w:r w:rsidR="002553AF">
              <w:rPr>
                <w:webHidden/>
              </w:rPr>
            </w:r>
            <w:r w:rsidR="002553AF">
              <w:rPr>
                <w:webHidden/>
              </w:rPr>
              <w:fldChar w:fldCharType="separate"/>
            </w:r>
            <w:r w:rsidR="00773D8A">
              <w:rPr>
                <w:webHidden/>
              </w:rPr>
              <w:t>4</w:t>
            </w:r>
            <w:r w:rsidR="002553AF">
              <w:rPr>
                <w:webHidden/>
              </w:rPr>
              <w:fldChar w:fldCharType="end"/>
            </w:r>
          </w:hyperlink>
        </w:p>
        <w:p w14:paraId="4ADB302D" w14:textId="73562D81" w:rsidR="002553AF" w:rsidRDefault="00B734A7">
          <w:pPr>
            <w:pStyle w:val="TOC1"/>
            <w:tabs>
              <w:tab w:val="left" w:pos="1276"/>
            </w:tabs>
            <w:rPr>
              <w:rFonts w:eastAsiaTheme="minorEastAsia"/>
              <w:b w:val="0"/>
              <w:szCs w:val="22"/>
              <w:lang w:eastAsia="en-AU"/>
            </w:rPr>
          </w:pPr>
          <w:hyperlink w:anchor="_Toc78470538" w:history="1">
            <w:r w:rsidR="002553AF" w:rsidRPr="0003636B">
              <w:rPr>
                <w:rStyle w:val="Hyperlink"/>
              </w:rPr>
              <w:t>2.</w:t>
            </w:r>
            <w:r w:rsidR="002553AF">
              <w:rPr>
                <w:rFonts w:eastAsiaTheme="minorEastAsia"/>
                <w:b w:val="0"/>
                <w:szCs w:val="22"/>
                <w:lang w:eastAsia="en-AU"/>
              </w:rPr>
              <w:tab/>
            </w:r>
            <w:r w:rsidR="002553AF" w:rsidRPr="0003636B">
              <w:rPr>
                <w:rStyle w:val="Hyperlink"/>
              </w:rPr>
              <w:t>Energy consumption</w:t>
            </w:r>
            <w:r w:rsidR="002553AF">
              <w:rPr>
                <w:webHidden/>
              </w:rPr>
              <w:tab/>
            </w:r>
            <w:r w:rsidR="002553AF">
              <w:rPr>
                <w:webHidden/>
              </w:rPr>
              <w:fldChar w:fldCharType="begin"/>
            </w:r>
            <w:r w:rsidR="002553AF">
              <w:rPr>
                <w:webHidden/>
              </w:rPr>
              <w:instrText xml:space="preserve"> PAGEREF _Toc78470538 \h </w:instrText>
            </w:r>
            <w:r w:rsidR="002553AF">
              <w:rPr>
                <w:webHidden/>
              </w:rPr>
            </w:r>
            <w:r w:rsidR="002553AF">
              <w:rPr>
                <w:webHidden/>
              </w:rPr>
              <w:fldChar w:fldCharType="separate"/>
            </w:r>
            <w:r w:rsidR="00773D8A">
              <w:rPr>
                <w:webHidden/>
              </w:rPr>
              <w:t>6</w:t>
            </w:r>
            <w:r w:rsidR="002553AF">
              <w:rPr>
                <w:webHidden/>
              </w:rPr>
              <w:fldChar w:fldCharType="end"/>
            </w:r>
          </w:hyperlink>
        </w:p>
        <w:p w14:paraId="55D413BA" w14:textId="4C1C9C9B" w:rsidR="002553AF" w:rsidRDefault="00B734A7">
          <w:pPr>
            <w:pStyle w:val="TOC2"/>
            <w:tabs>
              <w:tab w:val="left" w:pos="1843"/>
            </w:tabs>
            <w:rPr>
              <w:lang w:eastAsia="en-AU"/>
            </w:rPr>
          </w:pPr>
          <w:hyperlink w:anchor="_Toc78470539" w:history="1">
            <w:r w:rsidR="002553AF" w:rsidRPr="0003636B">
              <w:rPr>
                <w:rStyle w:val="Hyperlink"/>
              </w:rPr>
              <w:t>2.1</w:t>
            </w:r>
            <w:r w:rsidR="002553AF">
              <w:rPr>
                <w:lang w:eastAsia="en-AU"/>
              </w:rPr>
              <w:tab/>
            </w:r>
            <w:r w:rsidR="002553AF" w:rsidRPr="0003636B">
              <w:rPr>
                <w:rStyle w:val="Hyperlink"/>
              </w:rPr>
              <w:t>Energy productivity</w:t>
            </w:r>
            <w:r w:rsidR="002553AF">
              <w:rPr>
                <w:webHidden/>
              </w:rPr>
              <w:tab/>
            </w:r>
            <w:r w:rsidR="002553AF">
              <w:rPr>
                <w:webHidden/>
              </w:rPr>
              <w:fldChar w:fldCharType="begin"/>
            </w:r>
            <w:r w:rsidR="002553AF">
              <w:rPr>
                <w:webHidden/>
              </w:rPr>
              <w:instrText xml:space="preserve"> PAGEREF _Toc78470539 \h </w:instrText>
            </w:r>
            <w:r w:rsidR="002553AF">
              <w:rPr>
                <w:webHidden/>
              </w:rPr>
            </w:r>
            <w:r w:rsidR="002553AF">
              <w:rPr>
                <w:webHidden/>
              </w:rPr>
              <w:fldChar w:fldCharType="separate"/>
            </w:r>
            <w:r w:rsidR="00773D8A">
              <w:rPr>
                <w:webHidden/>
              </w:rPr>
              <w:t>6</w:t>
            </w:r>
            <w:r w:rsidR="002553AF">
              <w:rPr>
                <w:webHidden/>
              </w:rPr>
              <w:fldChar w:fldCharType="end"/>
            </w:r>
          </w:hyperlink>
        </w:p>
        <w:p w14:paraId="44059731" w14:textId="00B0D222" w:rsidR="002553AF" w:rsidRDefault="00B734A7">
          <w:pPr>
            <w:pStyle w:val="TOC2"/>
            <w:tabs>
              <w:tab w:val="left" w:pos="1843"/>
            </w:tabs>
            <w:rPr>
              <w:lang w:eastAsia="en-AU"/>
            </w:rPr>
          </w:pPr>
          <w:hyperlink w:anchor="_Toc78470540" w:history="1">
            <w:r w:rsidR="002553AF" w:rsidRPr="0003636B">
              <w:rPr>
                <w:rStyle w:val="Hyperlink"/>
              </w:rPr>
              <w:t>2.2</w:t>
            </w:r>
            <w:r w:rsidR="002553AF">
              <w:rPr>
                <w:lang w:eastAsia="en-AU"/>
              </w:rPr>
              <w:tab/>
            </w:r>
            <w:r w:rsidR="002553AF" w:rsidRPr="0003636B">
              <w:rPr>
                <w:rStyle w:val="Hyperlink"/>
              </w:rPr>
              <w:t>Energy consumption, by fuel type</w:t>
            </w:r>
            <w:r w:rsidR="002553AF">
              <w:rPr>
                <w:webHidden/>
              </w:rPr>
              <w:tab/>
            </w:r>
            <w:r w:rsidR="002553AF">
              <w:rPr>
                <w:webHidden/>
              </w:rPr>
              <w:fldChar w:fldCharType="begin"/>
            </w:r>
            <w:r w:rsidR="002553AF">
              <w:rPr>
                <w:webHidden/>
              </w:rPr>
              <w:instrText xml:space="preserve"> PAGEREF _Toc78470540 \h </w:instrText>
            </w:r>
            <w:r w:rsidR="002553AF">
              <w:rPr>
                <w:webHidden/>
              </w:rPr>
            </w:r>
            <w:r w:rsidR="002553AF">
              <w:rPr>
                <w:webHidden/>
              </w:rPr>
              <w:fldChar w:fldCharType="separate"/>
            </w:r>
            <w:r w:rsidR="00773D8A">
              <w:rPr>
                <w:webHidden/>
              </w:rPr>
              <w:t>7</w:t>
            </w:r>
            <w:r w:rsidR="002553AF">
              <w:rPr>
                <w:webHidden/>
              </w:rPr>
              <w:fldChar w:fldCharType="end"/>
            </w:r>
          </w:hyperlink>
        </w:p>
        <w:p w14:paraId="25861DBA" w14:textId="1A7A2471" w:rsidR="002553AF" w:rsidRDefault="00B734A7">
          <w:pPr>
            <w:pStyle w:val="TOC2"/>
            <w:tabs>
              <w:tab w:val="left" w:pos="1843"/>
            </w:tabs>
            <w:rPr>
              <w:lang w:eastAsia="en-AU"/>
            </w:rPr>
          </w:pPr>
          <w:hyperlink w:anchor="_Toc78470541" w:history="1">
            <w:r w:rsidR="002553AF" w:rsidRPr="0003636B">
              <w:rPr>
                <w:rStyle w:val="Hyperlink"/>
              </w:rPr>
              <w:t>2.3</w:t>
            </w:r>
            <w:r w:rsidR="002553AF">
              <w:rPr>
                <w:lang w:eastAsia="en-AU"/>
              </w:rPr>
              <w:tab/>
            </w:r>
            <w:r w:rsidR="002553AF" w:rsidRPr="0003636B">
              <w:rPr>
                <w:rStyle w:val="Hyperlink"/>
              </w:rPr>
              <w:t>Energy consumption, by sector</w:t>
            </w:r>
            <w:r w:rsidR="002553AF">
              <w:rPr>
                <w:webHidden/>
              </w:rPr>
              <w:tab/>
            </w:r>
            <w:r w:rsidR="002553AF">
              <w:rPr>
                <w:webHidden/>
              </w:rPr>
              <w:fldChar w:fldCharType="begin"/>
            </w:r>
            <w:r w:rsidR="002553AF">
              <w:rPr>
                <w:webHidden/>
              </w:rPr>
              <w:instrText xml:space="preserve"> PAGEREF _Toc78470541 \h </w:instrText>
            </w:r>
            <w:r w:rsidR="002553AF">
              <w:rPr>
                <w:webHidden/>
              </w:rPr>
            </w:r>
            <w:r w:rsidR="002553AF">
              <w:rPr>
                <w:webHidden/>
              </w:rPr>
              <w:fldChar w:fldCharType="separate"/>
            </w:r>
            <w:r w:rsidR="00773D8A">
              <w:rPr>
                <w:webHidden/>
              </w:rPr>
              <w:t>11</w:t>
            </w:r>
            <w:r w:rsidR="002553AF">
              <w:rPr>
                <w:webHidden/>
              </w:rPr>
              <w:fldChar w:fldCharType="end"/>
            </w:r>
          </w:hyperlink>
        </w:p>
        <w:p w14:paraId="252F23C4" w14:textId="5AD4BE78" w:rsidR="002553AF" w:rsidRDefault="00B734A7">
          <w:pPr>
            <w:pStyle w:val="TOC2"/>
            <w:tabs>
              <w:tab w:val="left" w:pos="1843"/>
            </w:tabs>
            <w:rPr>
              <w:lang w:eastAsia="en-AU"/>
            </w:rPr>
          </w:pPr>
          <w:hyperlink w:anchor="_Toc78470542" w:history="1">
            <w:r w:rsidR="002553AF" w:rsidRPr="0003636B">
              <w:rPr>
                <w:rStyle w:val="Hyperlink"/>
              </w:rPr>
              <w:t>2.4</w:t>
            </w:r>
            <w:r w:rsidR="002553AF">
              <w:rPr>
                <w:lang w:eastAsia="en-AU"/>
              </w:rPr>
              <w:tab/>
            </w:r>
            <w:r w:rsidR="002553AF" w:rsidRPr="0003636B">
              <w:rPr>
                <w:rStyle w:val="Hyperlink"/>
              </w:rPr>
              <w:t>Final energy consumption</w:t>
            </w:r>
            <w:r w:rsidR="002553AF">
              <w:rPr>
                <w:webHidden/>
              </w:rPr>
              <w:tab/>
            </w:r>
            <w:r w:rsidR="002553AF">
              <w:rPr>
                <w:webHidden/>
              </w:rPr>
              <w:fldChar w:fldCharType="begin"/>
            </w:r>
            <w:r w:rsidR="002553AF">
              <w:rPr>
                <w:webHidden/>
              </w:rPr>
              <w:instrText xml:space="preserve"> PAGEREF _Toc78470542 \h </w:instrText>
            </w:r>
            <w:r w:rsidR="002553AF">
              <w:rPr>
                <w:webHidden/>
              </w:rPr>
            </w:r>
            <w:r w:rsidR="002553AF">
              <w:rPr>
                <w:webHidden/>
              </w:rPr>
              <w:fldChar w:fldCharType="separate"/>
            </w:r>
            <w:r w:rsidR="00773D8A">
              <w:rPr>
                <w:webHidden/>
              </w:rPr>
              <w:t>17</w:t>
            </w:r>
            <w:r w:rsidR="002553AF">
              <w:rPr>
                <w:webHidden/>
              </w:rPr>
              <w:fldChar w:fldCharType="end"/>
            </w:r>
          </w:hyperlink>
        </w:p>
        <w:p w14:paraId="1C7BDCB7" w14:textId="2E9BE882" w:rsidR="002553AF" w:rsidRDefault="00B734A7">
          <w:pPr>
            <w:pStyle w:val="TOC2"/>
            <w:tabs>
              <w:tab w:val="left" w:pos="1843"/>
            </w:tabs>
            <w:rPr>
              <w:lang w:eastAsia="en-AU"/>
            </w:rPr>
          </w:pPr>
          <w:hyperlink w:anchor="_Toc78470543" w:history="1">
            <w:r w:rsidR="002553AF" w:rsidRPr="0003636B">
              <w:rPr>
                <w:rStyle w:val="Hyperlink"/>
              </w:rPr>
              <w:t>2.5</w:t>
            </w:r>
            <w:r w:rsidR="002553AF">
              <w:rPr>
                <w:lang w:eastAsia="en-AU"/>
              </w:rPr>
              <w:tab/>
            </w:r>
            <w:r w:rsidR="002553AF" w:rsidRPr="0003636B">
              <w:rPr>
                <w:rStyle w:val="Hyperlink"/>
              </w:rPr>
              <w:t>Energy consumption, by state and territory</w:t>
            </w:r>
            <w:r w:rsidR="002553AF">
              <w:rPr>
                <w:webHidden/>
              </w:rPr>
              <w:tab/>
            </w:r>
            <w:r w:rsidR="002553AF">
              <w:rPr>
                <w:webHidden/>
              </w:rPr>
              <w:fldChar w:fldCharType="begin"/>
            </w:r>
            <w:r w:rsidR="002553AF">
              <w:rPr>
                <w:webHidden/>
              </w:rPr>
              <w:instrText xml:space="preserve"> PAGEREF _Toc78470543 \h </w:instrText>
            </w:r>
            <w:r w:rsidR="002553AF">
              <w:rPr>
                <w:webHidden/>
              </w:rPr>
            </w:r>
            <w:r w:rsidR="002553AF">
              <w:rPr>
                <w:webHidden/>
              </w:rPr>
              <w:fldChar w:fldCharType="separate"/>
            </w:r>
            <w:r w:rsidR="00773D8A">
              <w:rPr>
                <w:webHidden/>
              </w:rPr>
              <w:t>19</w:t>
            </w:r>
            <w:r w:rsidR="002553AF">
              <w:rPr>
                <w:webHidden/>
              </w:rPr>
              <w:fldChar w:fldCharType="end"/>
            </w:r>
          </w:hyperlink>
        </w:p>
        <w:p w14:paraId="56CF0908" w14:textId="2E339C65" w:rsidR="002553AF" w:rsidRDefault="00B734A7">
          <w:pPr>
            <w:pStyle w:val="TOC1"/>
            <w:tabs>
              <w:tab w:val="left" w:pos="1276"/>
            </w:tabs>
            <w:rPr>
              <w:rFonts w:eastAsiaTheme="minorEastAsia"/>
              <w:b w:val="0"/>
              <w:szCs w:val="22"/>
              <w:lang w:eastAsia="en-AU"/>
            </w:rPr>
          </w:pPr>
          <w:hyperlink w:anchor="_Toc78470544" w:history="1">
            <w:r w:rsidR="002553AF" w:rsidRPr="0003636B">
              <w:rPr>
                <w:rStyle w:val="Hyperlink"/>
              </w:rPr>
              <w:t>3.</w:t>
            </w:r>
            <w:r w:rsidR="002553AF">
              <w:rPr>
                <w:rFonts w:eastAsiaTheme="minorEastAsia"/>
                <w:b w:val="0"/>
                <w:szCs w:val="22"/>
                <w:lang w:eastAsia="en-AU"/>
              </w:rPr>
              <w:tab/>
            </w:r>
            <w:r w:rsidR="002553AF" w:rsidRPr="0003636B">
              <w:rPr>
                <w:rStyle w:val="Hyperlink"/>
              </w:rPr>
              <w:t>Energy production</w:t>
            </w:r>
            <w:r w:rsidR="002553AF">
              <w:rPr>
                <w:webHidden/>
              </w:rPr>
              <w:tab/>
            </w:r>
            <w:r w:rsidR="002553AF">
              <w:rPr>
                <w:webHidden/>
              </w:rPr>
              <w:fldChar w:fldCharType="begin"/>
            </w:r>
            <w:r w:rsidR="002553AF">
              <w:rPr>
                <w:webHidden/>
              </w:rPr>
              <w:instrText xml:space="preserve"> PAGEREF _Toc78470544 \h </w:instrText>
            </w:r>
            <w:r w:rsidR="002553AF">
              <w:rPr>
                <w:webHidden/>
              </w:rPr>
            </w:r>
            <w:r w:rsidR="002553AF">
              <w:rPr>
                <w:webHidden/>
              </w:rPr>
              <w:fldChar w:fldCharType="separate"/>
            </w:r>
            <w:r w:rsidR="00773D8A">
              <w:rPr>
                <w:webHidden/>
              </w:rPr>
              <w:t>22</w:t>
            </w:r>
            <w:r w:rsidR="002553AF">
              <w:rPr>
                <w:webHidden/>
              </w:rPr>
              <w:fldChar w:fldCharType="end"/>
            </w:r>
          </w:hyperlink>
        </w:p>
        <w:p w14:paraId="5F9A6CB8" w14:textId="0D038804" w:rsidR="002553AF" w:rsidRDefault="00B734A7">
          <w:pPr>
            <w:pStyle w:val="TOC2"/>
            <w:tabs>
              <w:tab w:val="left" w:pos="1843"/>
            </w:tabs>
            <w:rPr>
              <w:lang w:eastAsia="en-AU"/>
            </w:rPr>
          </w:pPr>
          <w:hyperlink w:anchor="_Toc78470545" w:history="1">
            <w:r w:rsidR="002553AF" w:rsidRPr="0003636B">
              <w:rPr>
                <w:rStyle w:val="Hyperlink"/>
              </w:rPr>
              <w:t>3.1</w:t>
            </w:r>
            <w:r w:rsidR="002553AF">
              <w:rPr>
                <w:lang w:eastAsia="en-AU"/>
              </w:rPr>
              <w:tab/>
            </w:r>
            <w:r w:rsidR="002553AF" w:rsidRPr="0003636B">
              <w:rPr>
                <w:rStyle w:val="Hyperlink"/>
              </w:rPr>
              <w:t>Primary production</w:t>
            </w:r>
            <w:r w:rsidR="002553AF">
              <w:rPr>
                <w:webHidden/>
              </w:rPr>
              <w:tab/>
            </w:r>
            <w:r w:rsidR="002553AF">
              <w:rPr>
                <w:webHidden/>
              </w:rPr>
              <w:fldChar w:fldCharType="begin"/>
            </w:r>
            <w:r w:rsidR="002553AF">
              <w:rPr>
                <w:webHidden/>
              </w:rPr>
              <w:instrText xml:space="preserve"> PAGEREF _Toc78470545 \h </w:instrText>
            </w:r>
            <w:r w:rsidR="002553AF">
              <w:rPr>
                <w:webHidden/>
              </w:rPr>
            </w:r>
            <w:r w:rsidR="002553AF">
              <w:rPr>
                <w:webHidden/>
              </w:rPr>
              <w:fldChar w:fldCharType="separate"/>
            </w:r>
            <w:r w:rsidR="00773D8A">
              <w:rPr>
                <w:webHidden/>
              </w:rPr>
              <w:t>22</w:t>
            </w:r>
            <w:r w:rsidR="002553AF">
              <w:rPr>
                <w:webHidden/>
              </w:rPr>
              <w:fldChar w:fldCharType="end"/>
            </w:r>
          </w:hyperlink>
        </w:p>
        <w:p w14:paraId="4249AF80" w14:textId="5B85B334" w:rsidR="002553AF" w:rsidRDefault="00B734A7">
          <w:pPr>
            <w:pStyle w:val="TOC2"/>
            <w:tabs>
              <w:tab w:val="left" w:pos="1843"/>
            </w:tabs>
            <w:rPr>
              <w:lang w:eastAsia="en-AU"/>
            </w:rPr>
          </w:pPr>
          <w:hyperlink w:anchor="_Toc78470546" w:history="1">
            <w:r w:rsidR="002553AF" w:rsidRPr="0003636B">
              <w:rPr>
                <w:rStyle w:val="Hyperlink"/>
              </w:rPr>
              <w:t>3.2</w:t>
            </w:r>
            <w:r w:rsidR="002553AF">
              <w:rPr>
                <w:lang w:eastAsia="en-AU"/>
              </w:rPr>
              <w:tab/>
            </w:r>
            <w:r w:rsidR="002553AF" w:rsidRPr="0003636B">
              <w:rPr>
                <w:rStyle w:val="Hyperlink"/>
              </w:rPr>
              <w:t>Electricity generation</w:t>
            </w:r>
            <w:r w:rsidR="002553AF">
              <w:rPr>
                <w:webHidden/>
              </w:rPr>
              <w:tab/>
            </w:r>
            <w:r w:rsidR="002553AF">
              <w:rPr>
                <w:webHidden/>
              </w:rPr>
              <w:fldChar w:fldCharType="begin"/>
            </w:r>
            <w:r w:rsidR="002553AF">
              <w:rPr>
                <w:webHidden/>
              </w:rPr>
              <w:instrText xml:space="preserve"> PAGEREF _Toc78470546 \h </w:instrText>
            </w:r>
            <w:r w:rsidR="002553AF">
              <w:rPr>
                <w:webHidden/>
              </w:rPr>
            </w:r>
            <w:r w:rsidR="002553AF">
              <w:rPr>
                <w:webHidden/>
              </w:rPr>
              <w:fldChar w:fldCharType="separate"/>
            </w:r>
            <w:r w:rsidR="00773D8A">
              <w:rPr>
                <w:webHidden/>
              </w:rPr>
              <w:t>24</w:t>
            </w:r>
            <w:r w:rsidR="002553AF">
              <w:rPr>
                <w:webHidden/>
              </w:rPr>
              <w:fldChar w:fldCharType="end"/>
            </w:r>
          </w:hyperlink>
        </w:p>
        <w:p w14:paraId="1FDEA77B" w14:textId="3338C31C" w:rsidR="002553AF" w:rsidRDefault="00B734A7">
          <w:pPr>
            <w:pStyle w:val="TOC2"/>
            <w:tabs>
              <w:tab w:val="left" w:pos="1843"/>
            </w:tabs>
            <w:rPr>
              <w:lang w:eastAsia="en-AU"/>
            </w:rPr>
          </w:pPr>
          <w:hyperlink w:anchor="_Toc78470547" w:history="1">
            <w:r w:rsidR="002553AF" w:rsidRPr="0003636B">
              <w:rPr>
                <w:rStyle w:val="Hyperlink"/>
              </w:rPr>
              <w:t>3.3</w:t>
            </w:r>
            <w:r w:rsidR="002553AF">
              <w:rPr>
                <w:lang w:eastAsia="en-AU"/>
              </w:rPr>
              <w:tab/>
            </w:r>
            <w:r w:rsidR="002553AF" w:rsidRPr="0003636B">
              <w:rPr>
                <w:rStyle w:val="Hyperlink"/>
              </w:rPr>
              <w:t>Estimated electricity generation in calendar year 2020</w:t>
            </w:r>
            <w:r w:rsidR="002553AF">
              <w:rPr>
                <w:webHidden/>
              </w:rPr>
              <w:tab/>
            </w:r>
            <w:r w:rsidR="002553AF">
              <w:rPr>
                <w:webHidden/>
              </w:rPr>
              <w:fldChar w:fldCharType="begin"/>
            </w:r>
            <w:r w:rsidR="002553AF">
              <w:rPr>
                <w:webHidden/>
              </w:rPr>
              <w:instrText xml:space="preserve"> PAGEREF _Toc78470547 \h </w:instrText>
            </w:r>
            <w:r w:rsidR="002553AF">
              <w:rPr>
                <w:webHidden/>
              </w:rPr>
            </w:r>
            <w:r w:rsidR="002553AF">
              <w:rPr>
                <w:webHidden/>
              </w:rPr>
              <w:fldChar w:fldCharType="separate"/>
            </w:r>
            <w:r w:rsidR="00773D8A">
              <w:rPr>
                <w:webHidden/>
              </w:rPr>
              <w:t>29</w:t>
            </w:r>
            <w:r w:rsidR="002553AF">
              <w:rPr>
                <w:webHidden/>
              </w:rPr>
              <w:fldChar w:fldCharType="end"/>
            </w:r>
          </w:hyperlink>
        </w:p>
        <w:p w14:paraId="3BCBD554" w14:textId="23A1CE42" w:rsidR="002553AF" w:rsidRDefault="00B734A7">
          <w:pPr>
            <w:pStyle w:val="TOC1"/>
            <w:tabs>
              <w:tab w:val="left" w:pos="1276"/>
            </w:tabs>
            <w:rPr>
              <w:rFonts w:eastAsiaTheme="minorEastAsia"/>
              <w:b w:val="0"/>
              <w:szCs w:val="22"/>
              <w:lang w:eastAsia="en-AU"/>
            </w:rPr>
          </w:pPr>
          <w:hyperlink w:anchor="_Toc78470548" w:history="1">
            <w:r w:rsidR="002553AF" w:rsidRPr="0003636B">
              <w:rPr>
                <w:rStyle w:val="Hyperlink"/>
              </w:rPr>
              <w:t>4.</w:t>
            </w:r>
            <w:r w:rsidR="002553AF">
              <w:rPr>
                <w:rFonts w:eastAsiaTheme="minorEastAsia"/>
                <w:b w:val="0"/>
                <w:szCs w:val="22"/>
                <w:lang w:eastAsia="en-AU"/>
              </w:rPr>
              <w:tab/>
            </w:r>
            <w:r w:rsidR="002553AF" w:rsidRPr="0003636B">
              <w:rPr>
                <w:rStyle w:val="Hyperlink"/>
              </w:rPr>
              <w:t>Energy trade</w:t>
            </w:r>
            <w:r w:rsidR="002553AF">
              <w:rPr>
                <w:webHidden/>
              </w:rPr>
              <w:tab/>
            </w:r>
            <w:r w:rsidR="002553AF">
              <w:rPr>
                <w:webHidden/>
              </w:rPr>
              <w:fldChar w:fldCharType="begin"/>
            </w:r>
            <w:r w:rsidR="002553AF">
              <w:rPr>
                <w:webHidden/>
              </w:rPr>
              <w:instrText xml:space="preserve"> PAGEREF _Toc78470548 \h </w:instrText>
            </w:r>
            <w:r w:rsidR="002553AF">
              <w:rPr>
                <w:webHidden/>
              </w:rPr>
            </w:r>
            <w:r w:rsidR="002553AF">
              <w:rPr>
                <w:webHidden/>
              </w:rPr>
              <w:fldChar w:fldCharType="separate"/>
            </w:r>
            <w:r w:rsidR="00773D8A">
              <w:rPr>
                <w:webHidden/>
              </w:rPr>
              <w:t>33</w:t>
            </w:r>
            <w:r w:rsidR="002553AF">
              <w:rPr>
                <w:webHidden/>
              </w:rPr>
              <w:fldChar w:fldCharType="end"/>
            </w:r>
          </w:hyperlink>
        </w:p>
        <w:p w14:paraId="15C3C179" w14:textId="11727F97" w:rsidR="002553AF" w:rsidRDefault="00B734A7">
          <w:pPr>
            <w:pStyle w:val="TOC2"/>
            <w:tabs>
              <w:tab w:val="left" w:pos="1843"/>
            </w:tabs>
            <w:rPr>
              <w:lang w:eastAsia="en-AU"/>
            </w:rPr>
          </w:pPr>
          <w:hyperlink w:anchor="_Toc78470549" w:history="1">
            <w:r w:rsidR="002553AF" w:rsidRPr="0003636B">
              <w:rPr>
                <w:rStyle w:val="Hyperlink"/>
              </w:rPr>
              <w:t>4.1</w:t>
            </w:r>
            <w:r w:rsidR="002553AF">
              <w:rPr>
                <w:lang w:eastAsia="en-AU"/>
              </w:rPr>
              <w:tab/>
            </w:r>
            <w:r w:rsidR="002553AF" w:rsidRPr="0003636B">
              <w:rPr>
                <w:rStyle w:val="Hyperlink"/>
              </w:rPr>
              <w:t>Exports</w:t>
            </w:r>
            <w:r w:rsidR="002553AF">
              <w:rPr>
                <w:webHidden/>
              </w:rPr>
              <w:tab/>
            </w:r>
            <w:r w:rsidR="002553AF">
              <w:rPr>
                <w:webHidden/>
              </w:rPr>
              <w:fldChar w:fldCharType="begin"/>
            </w:r>
            <w:r w:rsidR="002553AF">
              <w:rPr>
                <w:webHidden/>
              </w:rPr>
              <w:instrText xml:space="preserve"> PAGEREF _Toc78470549 \h </w:instrText>
            </w:r>
            <w:r w:rsidR="002553AF">
              <w:rPr>
                <w:webHidden/>
              </w:rPr>
            </w:r>
            <w:r w:rsidR="002553AF">
              <w:rPr>
                <w:webHidden/>
              </w:rPr>
              <w:fldChar w:fldCharType="separate"/>
            </w:r>
            <w:r w:rsidR="00773D8A">
              <w:rPr>
                <w:webHidden/>
              </w:rPr>
              <w:t>33</w:t>
            </w:r>
            <w:r w:rsidR="002553AF">
              <w:rPr>
                <w:webHidden/>
              </w:rPr>
              <w:fldChar w:fldCharType="end"/>
            </w:r>
          </w:hyperlink>
        </w:p>
        <w:p w14:paraId="11E1FD27" w14:textId="70956D83" w:rsidR="002553AF" w:rsidRDefault="00B734A7">
          <w:pPr>
            <w:pStyle w:val="TOC2"/>
            <w:tabs>
              <w:tab w:val="left" w:pos="1843"/>
            </w:tabs>
            <w:rPr>
              <w:lang w:eastAsia="en-AU"/>
            </w:rPr>
          </w:pPr>
          <w:hyperlink w:anchor="_Toc78470550" w:history="1">
            <w:r w:rsidR="002553AF" w:rsidRPr="0003636B">
              <w:rPr>
                <w:rStyle w:val="Hyperlink"/>
              </w:rPr>
              <w:t>4.2</w:t>
            </w:r>
            <w:r w:rsidR="002553AF">
              <w:rPr>
                <w:lang w:eastAsia="en-AU"/>
              </w:rPr>
              <w:tab/>
            </w:r>
            <w:r w:rsidR="002553AF" w:rsidRPr="0003636B">
              <w:rPr>
                <w:rStyle w:val="Hyperlink"/>
              </w:rPr>
              <w:t>Imports</w:t>
            </w:r>
            <w:r w:rsidR="002553AF">
              <w:rPr>
                <w:webHidden/>
              </w:rPr>
              <w:tab/>
            </w:r>
            <w:r w:rsidR="002553AF">
              <w:rPr>
                <w:webHidden/>
              </w:rPr>
              <w:fldChar w:fldCharType="begin"/>
            </w:r>
            <w:r w:rsidR="002553AF">
              <w:rPr>
                <w:webHidden/>
              </w:rPr>
              <w:instrText xml:space="preserve"> PAGEREF _Toc78470550 \h </w:instrText>
            </w:r>
            <w:r w:rsidR="002553AF">
              <w:rPr>
                <w:webHidden/>
              </w:rPr>
            </w:r>
            <w:r w:rsidR="002553AF">
              <w:rPr>
                <w:webHidden/>
              </w:rPr>
              <w:fldChar w:fldCharType="separate"/>
            </w:r>
            <w:r w:rsidR="00773D8A">
              <w:rPr>
                <w:webHidden/>
              </w:rPr>
              <w:t>35</w:t>
            </w:r>
            <w:r w:rsidR="002553AF">
              <w:rPr>
                <w:webHidden/>
              </w:rPr>
              <w:fldChar w:fldCharType="end"/>
            </w:r>
          </w:hyperlink>
        </w:p>
        <w:p w14:paraId="25B96B81" w14:textId="2F973A7E" w:rsidR="002553AF" w:rsidRDefault="00B734A7">
          <w:pPr>
            <w:pStyle w:val="TOC1"/>
            <w:tabs>
              <w:tab w:val="left" w:pos="1276"/>
            </w:tabs>
            <w:rPr>
              <w:rFonts w:eastAsiaTheme="minorEastAsia"/>
              <w:b w:val="0"/>
              <w:szCs w:val="22"/>
              <w:lang w:eastAsia="en-AU"/>
            </w:rPr>
          </w:pPr>
          <w:hyperlink w:anchor="_Toc78470551" w:history="1">
            <w:r w:rsidR="002553AF" w:rsidRPr="0003636B">
              <w:rPr>
                <w:rStyle w:val="Hyperlink"/>
              </w:rPr>
              <w:t>5.</w:t>
            </w:r>
            <w:r w:rsidR="002553AF">
              <w:rPr>
                <w:rFonts w:eastAsiaTheme="minorEastAsia"/>
                <w:b w:val="0"/>
                <w:szCs w:val="22"/>
                <w:lang w:eastAsia="en-AU"/>
              </w:rPr>
              <w:tab/>
            </w:r>
            <w:r w:rsidR="002553AF" w:rsidRPr="0003636B">
              <w:rPr>
                <w:rStyle w:val="Hyperlink"/>
              </w:rPr>
              <w:t>COVID-19 impacts on Australian energy consumption</w:t>
            </w:r>
            <w:r w:rsidR="002553AF">
              <w:rPr>
                <w:webHidden/>
              </w:rPr>
              <w:tab/>
            </w:r>
            <w:r w:rsidR="002553AF">
              <w:rPr>
                <w:webHidden/>
              </w:rPr>
              <w:fldChar w:fldCharType="begin"/>
            </w:r>
            <w:r w:rsidR="002553AF">
              <w:rPr>
                <w:webHidden/>
              </w:rPr>
              <w:instrText xml:space="preserve"> PAGEREF _Toc78470551 \h </w:instrText>
            </w:r>
            <w:r w:rsidR="002553AF">
              <w:rPr>
                <w:webHidden/>
              </w:rPr>
            </w:r>
            <w:r w:rsidR="002553AF">
              <w:rPr>
                <w:webHidden/>
              </w:rPr>
              <w:fldChar w:fldCharType="separate"/>
            </w:r>
            <w:r w:rsidR="00773D8A">
              <w:rPr>
                <w:webHidden/>
              </w:rPr>
              <w:t>38</w:t>
            </w:r>
            <w:r w:rsidR="002553AF">
              <w:rPr>
                <w:webHidden/>
              </w:rPr>
              <w:fldChar w:fldCharType="end"/>
            </w:r>
          </w:hyperlink>
        </w:p>
        <w:p w14:paraId="555DFF64" w14:textId="57ABD002" w:rsidR="002553AF" w:rsidRDefault="00B734A7">
          <w:pPr>
            <w:pStyle w:val="TOC2"/>
            <w:tabs>
              <w:tab w:val="left" w:pos="1843"/>
            </w:tabs>
            <w:rPr>
              <w:lang w:eastAsia="en-AU"/>
            </w:rPr>
          </w:pPr>
          <w:hyperlink w:anchor="_Toc78470552" w:history="1">
            <w:r w:rsidR="002553AF" w:rsidRPr="0003636B">
              <w:rPr>
                <w:rStyle w:val="Hyperlink"/>
              </w:rPr>
              <w:t>5.1</w:t>
            </w:r>
            <w:r w:rsidR="002553AF">
              <w:rPr>
                <w:lang w:eastAsia="en-AU"/>
              </w:rPr>
              <w:tab/>
            </w:r>
            <w:r w:rsidR="002553AF" w:rsidRPr="0003636B">
              <w:rPr>
                <w:rStyle w:val="Hyperlink"/>
              </w:rPr>
              <w:t>The fall in air and road transport</w:t>
            </w:r>
            <w:r w:rsidR="002553AF">
              <w:rPr>
                <w:webHidden/>
              </w:rPr>
              <w:tab/>
            </w:r>
            <w:r w:rsidR="002553AF">
              <w:rPr>
                <w:webHidden/>
              </w:rPr>
              <w:fldChar w:fldCharType="begin"/>
            </w:r>
            <w:r w:rsidR="002553AF">
              <w:rPr>
                <w:webHidden/>
              </w:rPr>
              <w:instrText xml:space="preserve"> PAGEREF _Toc78470552 \h </w:instrText>
            </w:r>
            <w:r w:rsidR="002553AF">
              <w:rPr>
                <w:webHidden/>
              </w:rPr>
            </w:r>
            <w:r w:rsidR="002553AF">
              <w:rPr>
                <w:webHidden/>
              </w:rPr>
              <w:fldChar w:fldCharType="separate"/>
            </w:r>
            <w:r w:rsidR="00773D8A">
              <w:rPr>
                <w:webHidden/>
              </w:rPr>
              <w:t>38</w:t>
            </w:r>
            <w:r w:rsidR="002553AF">
              <w:rPr>
                <w:webHidden/>
              </w:rPr>
              <w:fldChar w:fldCharType="end"/>
            </w:r>
          </w:hyperlink>
        </w:p>
        <w:p w14:paraId="121B7CC4" w14:textId="7557CD91" w:rsidR="002553AF" w:rsidRDefault="00B734A7">
          <w:pPr>
            <w:pStyle w:val="TOC2"/>
            <w:tabs>
              <w:tab w:val="left" w:pos="1843"/>
            </w:tabs>
            <w:rPr>
              <w:lang w:eastAsia="en-AU"/>
            </w:rPr>
          </w:pPr>
          <w:hyperlink w:anchor="_Toc78470553" w:history="1">
            <w:r w:rsidR="002553AF" w:rsidRPr="0003636B">
              <w:rPr>
                <w:rStyle w:val="Hyperlink"/>
              </w:rPr>
              <w:t>5.2</w:t>
            </w:r>
            <w:r w:rsidR="002553AF">
              <w:rPr>
                <w:lang w:eastAsia="en-AU"/>
              </w:rPr>
              <w:tab/>
            </w:r>
            <w:r w:rsidR="002553AF" w:rsidRPr="0003636B">
              <w:rPr>
                <w:rStyle w:val="Hyperlink"/>
              </w:rPr>
              <w:t>Domestic refineries responded with lower production</w:t>
            </w:r>
            <w:r w:rsidR="002553AF">
              <w:rPr>
                <w:webHidden/>
              </w:rPr>
              <w:tab/>
            </w:r>
            <w:r w:rsidR="002553AF">
              <w:rPr>
                <w:webHidden/>
              </w:rPr>
              <w:fldChar w:fldCharType="begin"/>
            </w:r>
            <w:r w:rsidR="002553AF">
              <w:rPr>
                <w:webHidden/>
              </w:rPr>
              <w:instrText xml:space="preserve"> PAGEREF _Toc78470553 \h </w:instrText>
            </w:r>
            <w:r w:rsidR="002553AF">
              <w:rPr>
                <w:webHidden/>
              </w:rPr>
            </w:r>
            <w:r w:rsidR="002553AF">
              <w:rPr>
                <w:webHidden/>
              </w:rPr>
              <w:fldChar w:fldCharType="separate"/>
            </w:r>
            <w:r w:rsidR="00773D8A">
              <w:rPr>
                <w:webHidden/>
              </w:rPr>
              <w:t>42</w:t>
            </w:r>
            <w:r w:rsidR="002553AF">
              <w:rPr>
                <w:webHidden/>
              </w:rPr>
              <w:fldChar w:fldCharType="end"/>
            </w:r>
          </w:hyperlink>
        </w:p>
        <w:p w14:paraId="438E3216" w14:textId="447622A5" w:rsidR="002553AF" w:rsidRDefault="00B734A7">
          <w:pPr>
            <w:pStyle w:val="TOC2"/>
            <w:tabs>
              <w:tab w:val="left" w:pos="1843"/>
            </w:tabs>
            <w:rPr>
              <w:lang w:eastAsia="en-AU"/>
            </w:rPr>
          </w:pPr>
          <w:hyperlink w:anchor="_Toc78470554" w:history="1">
            <w:r w:rsidR="002553AF" w:rsidRPr="0003636B">
              <w:rPr>
                <w:rStyle w:val="Hyperlink"/>
              </w:rPr>
              <w:t>5.3</w:t>
            </w:r>
            <w:r w:rsidR="002553AF">
              <w:rPr>
                <w:lang w:eastAsia="en-AU"/>
              </w:rPr>
              <w:tab/>
            </w:r>
            <w:r w:rsidR="002553AF" w:rsidRPr="0003636B">
              <w:rPr>
                <w:rStyle w:val="Hyperlink"/>
              </w:rPr>
              <w:t>The commercial to residential sector offset effect</w:t>
            </w:r>
            <w:r w:rsidR="002553AF">
              <w:rPr>
                <w:webHidden/>
              </w:rPr>
              <w:tab/>
            </w:r>
            <w:r w:rsidR="002553AF">
              <w:rPr>
                <w:webHidden/>
              </w:rPr>
              <w:fldChar w:fldCharType="begin"/>
            </w:r>
            <w:r w:rsidR="002553AF">
              <w:rPr>
                <w:webHidden/>
              </w:rPr>
              <w:instrText xml:space="preserve"> PAGEREF _Toc78470554 \h </w:instrText>
            </w:r>
            <w:r w:rsidR="002553AF">
              <w:rPr>
                <w:webHidden/>
              </w:rPr>
            </w:r>
            <w:r w:rsidR="002553AF">
              <w:rPr>
                <w:webHidden/>
              </w:rPr>
              <w:fldChar w:fldCharType="separate"/>
            </w:r>
            <w:r w:rsidR="00773D8A">
              <w:rPr>
                <w:webHidden/>
              </w:rPr>
              <w:t>44</w:t>
            </w:r>
            <w:r w:rsidR="002553AF">
              <w:rPr>
                <w:webHidden/>
              </w:rPr>
              <w:fldChar w:fldCharType="end"/>
            </w:r>
          </w:hyperlink>
        </w:p>
        <w:p w14:paraId="41244963" w14:textId="031BEE3C" w:rsidR="002553AF" w:rsidRDefault="00B734A7">
          <w:pPr>
            <w:pStyle w:val="TOC1"/>
            <w:tabs>
              <w:tab w:val="left" w:pos="1276"/>
            </w:tabs>
            <w:rPr>
              <w:rFonts w:eastAsiaTheme="minorEastAsia"/>
              <w:b w:val="0"/>
              <w:szCs w:val="22"/>
              <w:lang w:eastAsia="en-AU"/>
            </w:rPr>
          </w:pPr>
          <w:hyperlink w:anchor="_Toc78470555" w:history="1">
            <w:r w:rsidR="002553AF" w:rsidRPr="0003636B">
              <w:rPr>
                <w:rStyle w:val="Hyperlink"/>
              </w:rPr>
              <w:t>6.</w:t>
            </w:r>
            <w:r w:rsidR="002553AF">
              <w:rPr>
                <w:rFonts w:eastAsiaTheme="minorEastAsia"/>
                <w:b w:val="0"/>
                <w:szCs w:val="22"/>
                <w:lang w:eastAsia="en-AU"/>
              </w:rPr>
              <w:tab/>
            </w:r>
            <w:r w:rsidR="002553AF" w:rsidRPr="0003636B">
              <w:rPr>
                <w:rStyle w:val="Hyperlink"/>
              </w:rPr>
              <w:t>References</w:t>
            </w:r>
            <w:r w:rsidR="002553AF">
              <w:rPr>
                <w:webHidden/>
              </w:rPr>
              <w:tab/>
            </w:r>
            <w:r w:rsidR="002553AF">
              <w:rPr>
                <w:webHidden/>
              </w:rPr>
              <w:fldChar w:fldCharType="begin"/>
            </w:r>
            <w:r w:rsidR="002553AF">
              <w:rPr>
                <w:webHidden/>
              </w:rPr>
              <w:instrText xml:space="preserve"> PAGEREF _Toc78470555 \h </w:instrText>
            </w:r>
            <w:r w:rsidR="002553AF">
              <w:rPr>
                <w:webHidden/>
              </w:rPr>
            </w:r>
            <w:r w:rsidR="002553AF">
              <w:rPr>
                <w:webHidden/>
              </w:rPr>
              <w:fldChar w:fldCharType="separate"/>
            </w:r>
            <w:r w:rsidR="00773D8A">
              <w:rPr>
                <w:webHidden/>
              </w:rPr>
              <w:t>47</w:t>
            </w:r>
            <w:r w:rsidR="002553AF">
              <w:rPr>
                <w:webHidden/>
              </w:rPr>
              <w:fldChar w:fldCharType="end"/>
            </w:r>
          </w:hyperlink>
        </w:p>
        <w:p w14:paraId="5CD8F08D" w14:textId="77777777" w:rsidR="00FB611D" w:rsidRDefault="00FB611D" w:rsidP="00CB5406">
          <w:pPr>
            <w:tabs>
              <w:tab w:val="left" w:pos="1560"/>
            </w:tabs>
            <w:ind w:left="1134" w:right="373" w:hanging="709"/>
          </w:pPr>
          <w:r>
            <w:rPr>
              <w:b/>
              <w:bCs/>
              <w:noProof/>
            </w:rPr>
            <w:fldChar w:fldCharType="end"/>
          </w:r>
        </w:p>
      </w:sdtContent>
    </w:sdt>
    <w:p w14:paraId="5CD8F08E" w14:textId="77777777" w:rsidR="00FB611D" w:rsidRDefault="00FB611D" w:rsidP="00FB611D">
      <w:pPr>
        <w:spacing w:after="200" w:line="276" w:lineRule="auto"/>
        <w:rPr>
          <w:lang w:val="en-GB"/>
        </w:rPr>
      </w:pPr>
      <w:r>
        <w:rPr>
          <w:lang w:val="en-GB"/>
        </w:rPr>
        <w:br w:type="page"/>
      </w:r>
    </w:p>
    <w:p w14:paraId="5CD8F08F" w14:textId="77777777" w:rsidR="00FB611D" w:rsidRPr="001F1F3C" w:rsidRDefault="00FB611D" w:rsidP="00483BD7">
      <w:pPr>
        <w:pStyle w:val="TOCHeading"/>
        <w:numPr>
          <w:ilvl w:val="0"/>
          <w:numId w:val="0"/>
        </w:numPr>
        <w:ind w:left="709" w:hanging="709"/>
        <w:rPr>
          <w:lang w:val="en-GB"/>
        </w:rPr>
      </w:pPr>
      <w:bookmarkStart w:id="17" w:name="_Toc48063177"/>
      <w:bookmarkStart w:id="18" w:name="_Toc48651278"/>
      <w:bookmarkStart w:id="19" w:name="_Toc49272100"/>
      <w:bookmarkStart w:id="20" w:name="_Toc50041317"/>
      <w:bookmarkStart w:id="21" w:name="_Toc51277066"/>
      <w:r w:rsidRPr="00483BD7">
        <w:rPr>
          <w:rFonts w:eastAsia="Times New Roman"/>
        </w:rPr>
        <w:lastRenderedPageBreak/>
        <w:t>Figures</w:t>
      </w:r>
      <w:bookmarkEnd w:id="17"/>
      <w:bookmarkEnd w:id="18"/>
      <w:bookmarkEnd w:id="19"/>
      <w:bookmarkEnd w:id="20"/>
      <w:bookmarkEnd w:id="21"/>
    </w:p>
    <w:p w14:paraId="02AD429F" w14:textId="77777777" w:rsidR="004153D0" w:rsidRPr="00EF0BB9" w:rsidRDefault="00FB611D" w:rsidP="004153D0">
      <w:pPr>
        <w:pStyle w:val="TableofFigures"/>
        <w:ind w:left="567"/>
        <w:rPr>
          <w:rFonts w:eastAsiaTheme="minorEastAsia"/>
          <w:b w:val="0"/>
          <w:bCs w:val="0"/>
          <w:lang w:val="en-AU" w:eastAsia="en-AU"/>
        </w:rPr>
      </w:pPr>
      <w:r w:rsidRPr="00EF0BB9">
        <w:rPr>
          <w:rStyle w:val="Hyperlink"/>
          <w:b w:val="0"/>
        </w:rPr>
        <w:fldChar w:fldCharType="begin"/>
      </w:r>
      <w:r w:rsidRPr="00EF0BB9">
        <w:rPr>
          <w:rStyle w:val="Hyperlink"/>
          <w:b w:val="0"/>
        </w:rPr>
        <w:instrText xml:space="preserve"> TOC \h \z \c "Figure" </w:instrText>
      </w:r>
      <w:r w:rsidRPr="00EF0BB9">
        <w:rPr>
          <w:rStyle w:val="Hyperlink"/>
          <w:b w:val="0"/>
        </w:rPr>
        <w:fldChar w:fldCharType="separate"/>
      </w:r>
      <w:hyperlink w:anchor="_Toc78989955" w:history="1">
        <w:r w:rsidR="004153D0" w:rsidRPr="00EF0BB9">
          <w:rPr>
            <w:rStyle w:val="Hyperlink"/>
            <w:b w:val="0"/>
          </w:rPr>
          <w:t>Figure 2.1: Australian energy intensity and energy productivity</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_Toc78989955 \h </w:instrText>
        </w:r>
        <w:r w:rsidR="004153D0" w:rsidRPr="00EF0BB9">
          <w:rPr>
            <w:b w:val="0"/>
            <w:webHidden/>
          </w:rPr>
        </w:r>
        <w:r w:rsidR="004153D0" w:rsidRPr="00EF0BB9">
          <w:rPr>
            <w:b w:val="0"/>
            <w:webHidden/>
          </w:rPr>
          <w:fldChar w:fldCharType="separate"/>
        </w:r>
        <w:r w:rsidR="00BC3601">
          <w:rPr>
            <w:b w:val="0"/>
            <w:webHidden/>
          </w:rPr>
          <w:t>6</w:t>
        </w:r>
        <w:r w:rsidR="004153D0" w:rsidRPr="00EF0BB9">
          <w:rPr>
            <w:b w:val="0"/>
            <w:webHidden/>
          </w:rPr>
          <w:fldChar w:fldCharType="end"/>
        </w:r>
      </w:hyperlink>
    </w:p>
    <w:p w14:paraId="4BE18B5A" w14:textId="77777777" w:rsidR="004153D0" w:rsidRPr="00EF0BB9" w:rsidRDefault="00B734A7" w:rsidP="004153D0">
      <w:pPr>
        <w:pStyle w:val="TableofFigures"/>
        <w:ind w:left="567"/>
        <w:rPr>
          <w:rFonts w:eastAsiaTheme="minorEastAsia"/>
          <w:b w:val="0"/>
          <w:bCs w:val="0"/>
          <w:lang w:val="en-AU" w:eastAsia="en-AU"/>
        </w:rPr>
      </w:pPr>
      <w:hyperlink w:anchor="_Toc78989956" w:history="1">
        <w:r w:rsidR="004153D0" w:rsidRPr="00EF0BB9">
          <w:rPr>
            <w:rStyle w:val="Hyperlink"/>
            <w:b w:val="0"/>
          </w:rPr>
          <w:t>Figure 2.2: Australian energy consumption, by fuel type</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_Toc78989956 \h </w:instrText>
        </w:r>
        <w:r w:rsidR="004153D0" w:rsidRPr="00EF0BB9">
          <w:rPr>
            <w:b w:val="0"/>
            <w:webHidden/>
          </w:rPr>
        </w:r>
        <w:r w:rsidR="004153D0" w:rsidRPr="00EF0BB9">
          <w:rPr>
            <w:b w:val="0"/>
            <w:webHidden/>
          </w:rPr>
          <w:fldChar w:fldCharType="separate"/>
        </w:r>
        <w:r w:rsidR="00BC3601">
          <w:rPr>
            <w:b w:val="0"/>
            <w:webHidden/>
          </w:rPr>
          <w:t>8</w:t>
        </w:r>
        <w:r w:rsidR="004153D0" w:rsidRPr="00EF0BB9">
          <w:rPr>
            <w:b w:val="0"/>
            <w:webHidden/>
          </w:rPr>
          <w:fldChar w:fldCharType="end"/>
        </w:r>
      </w:hyperlink>
    </w:p>
    <w:p w14:paraId="26ABE161" w14:textId="1D77807D" w:rsidR="004153D0" w:rsidRPr="00EF0BB9" w:rsidRDefault="00B734A7" w:rsidP="004153D0">
      <w:pPr>
        <w:pStyle w:val="TableofFigures"/>
        <w:ind w:left="567"/>
        <w:rPr>
          <w:rFonts w:eastAsiaTheme="minorEastAsia"/>
          <w:b w:val="0"/>
          <w:bCs w:val="0"/>
          <w:lang w:val="en-AU" w:eastAsia="en-AU"/>
        </w:rPr>
      </w:pPr>
      <w:hyperlink w:anchor="_Toc78989957" w:history="1">
        <w:r w:rsidR="004153D0" w:rsidRPr="00EF0BB9">
          <w:rPr>
            <w:rStyle w:val="Hyperlink"/>
            <w:b w:val="0"/>
          </w:rPr>
          <w:t xml:space="preserve">Figure 2.3: Australian natural gas flows, petajoules, </w:t>
        </w:r>
        <w:r w:rsidR="005235C6">
          <w:rPr>
            <w:rStyle w:val="Hyperlink"/>
            <w:b w:val="0"/>
          </w:rPr>
          <w:br/>
        </w:r>
        <w:r w:rsidR="004153D0" w:rsidRPr="00EF0BB9">
          <w:rPr>
            <w:rStyle w:val="Hyperlink"/>
            <w:b w:val="0"/>
          </w:rPr>
          <w:t>2019–20</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_Toc78989957 \h </w:instrText>
        </w:r>
        <w:r w:rsidR="004153D0" w:rsidRPr="00EF0BB9">
          <w:rPr>
            <w:b w:val="0"/>
            <w:webHidden/>
          </w:rPr>
        </w:r>
        <w:r w:rsidR="004153D0" w:rsidRPr="00EF0BB9">
          <w:rPr>
            <w:b w:val="0"/>
            <w:webHidden/>
          </w:rPr>
          <w:fldChar w:fldCharType="separate"/>
        </w:r>
        <w:r w:rsidR="00BC3601">
          <w:rPr>
            <w:b w:val="0"/>
            <w:webHidden/>
          </w:rPr>
          <w:t>9</w:t>
        </w:r>
        <w:r w:rsidR="004153D0" w:rsidRPr="00EF0BB9">
          <w:rPr>
            <w:b w:val="0"/>
            <w:webHidden/>
          </w:rPr>
          <w:fldChar w:fldCharType="end"/>
        </w:r>
      </w:hyperlink>
    </w:p>
    <w:p w14:paraId="2AF1FD03" w14:textId="77777777" w:rsidR="004153D0" w:rsidRPr="00EF0BB9" w:rsidRDefault="00B734A7" w:rsidP="004153D0">
      <w:pPr>
        <w:pStyle w:val="TableofFigures"/>
        <w:ind w:left="567"/>
        <w:rPr>
          <w:rFonts w:eastAsiaTheme="minorEastAsia"/>
          <w:b w:val="0"/>
          <w:bCs w:val="0"/>
          <w:lang w:val="en-AU" w:eastAsia="en-AU"/>
        </w:rPr>
      </w:pPr>
      <w:hyperlink w:anchor="_Toc78989958" w:history="1">
        <w:r w:rsidR="004153D0" w:rsidRPr="00EF0BB9">
          <w:rPr>
            <w:rStyle w:val="Hyperlink"/>
            <w:b w:val="0"/>
          </w:rPr>
          <w:t>Figure 2.4: Australian energy consumption, by sector</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_Toc78989958 \h </w:instrText>
        </w:r>
        <w:r w:rsidR="004153D0" w:rsidRPr="00EF0BB9">
          <w:rPr>
            <w:b w:val="0"/>
            <w:webHidden/>
          </w:rPr>
        </w:r>
        <w:r w:rsidR="004153D0" w:rsidRPr="00EF0BB9">
          <w:rPr>
            <w:b w:val="0"/>
            <w:webHidden/>
          </w:rPr>
          <w:fldChar w:fldCharType="separate"/>
        </w:r>
        <w:r w:rsidR="00BC3601">
          <w:rPr>
            <w:b w:val="0"/>
            <w:webHidden/>
          </w:rPr>
          <w:t>12</w:t>
        </w:r>
        <w:r w:rsidR="004153D0" w:rsidRPr="00EF0BB9">
          <w:rPr>
            <w:b w:val="0"/>
            <w:webHidden/>
          </w:rPr>
          <w:fldChar w:fldCharType="end"/>
        </w:r>
      </w:hyperlink>
    </w:p>
    <w:p w14:paraId="20842D77" w14:textId="0C8905BE" w:rsidR="004153D0" w:rsidRPr="00EF0BB9" w:rsidRDefault="00B734A7" w:rsidP="004153D0">
      <w:pPr>
        <w:pStyle w:val="TableofFigures"/>
        <w:ind w:left="567"/>
        <w:rPr>
          <w:rFonts w:eastAsiaTheme="minorEastAsia"/>
          <w:b w:val="0"/>
          <w:bCs w:val="0"/>
          <w:lang w:val="en-AU" w:eastAsia="en-AU"/>
        </w:rPr>
      </w:pPr>
      <w:hyperlink w:anchor="_Toc78989959" w:history="1">
        <w:r w:rsidR="004153D0" w:rsidRPr="00EF0BB9">
          <w:rPr>
            <w:rStyle w:val="Hyperlink"/>
            <w:b w:val="0"/>
          </w:rPr>
          <w:t xml:space="preserve">Figure 2.5: Australian transport energy consumption, </w:t>
        </w:r>
        <w:r w:rsidR="005235C6">
          <w:rPr>
            <w:rStyle w:val="Hyperlink"/>
            <w:b w:val="0"/>
          </w:rPr>
          <w:br/>
        </w:r>
        <w:r w:rsidR="004153D0" w:rsidRPr="00EF0BB9">
          <w:rPr>
            <w:rStyle w:val="Hyperlink"/>
            <w:b w:val="0"/>
          </w:rPr>
          <w:t>by major fuel type</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_Toc78989959 \h </w:instrText>
        </w:r>
        <w:r w:rsidR="004153D0" w:rsidRPr="00EF0BB9">
          <w:rPr>
            <w:b w:val="0"/>
            <w:webHidden/>
          </w:rPr>
        </w:r>
        <w:r w:rsidR="004153D0" w:rsidRPr="00EF0BB9">
          <w:rPr>
            <w:b w:val="0"/>
            <w:webHidden/>
          </w:rPr>
          <w:fldChar w:fldCharType="separate"/>
        </w:r>
        <w:r w:rsidR="00BC3601">
          <w:rPr>
            <w:b w:val="0"/>
            <w:webHidden/>
          </w:rPr>
          <w:t>13</w:t>
        </w:r>
        <w:r w:rsidR="004153D0" w:rsidRPr="00EF0BB9">
          <w:rPr>
            <w:b w:val="0"/>
            <w:webHidden/>
          </w:rPr>
          <w:fldChar w:fldCharType="end"/>
        </w:r>
      </w:hyperlink>
    </w:p>
    <w:p w14:paraId="09D0EBC0" w14:textId="7FAE04B0" w:rsidR="004153D0" w:rsidRPr="00EF0BB9" w:rsidRDefault="00B734A7" w:rsidP="004153D0">
      <w:pPr>
        <w:pStyle w:val="TableofFigures"/>
        <w:ind w:left="567"/>
        <w:rPr>
          <w:rFonts w:eastAsiaTheme="minorEastAsia"/>
          <w:b w:val="0"/>
          <w:bCs w:val="0"/>
          <w:lang w:val="en-AU" w:eastAsia="en-AU"/>
        </w:rPr>
      </w:pPr>
      <w:hyperlink w:anchor="_Toc78989960" w:history="1">
        <w:r w:rsidR="004153D0" w:rsidRPr="00EF0BB9">
          <w:rPr>
            <w:rStyle w:val="Hyperlink"/>
            <w:b w:val="0"/>
          </w:rPr>
          <w:t xml:space="preserve">Figure 2.6: Australian motor vehicle registrations, </w:t>
        </w:r>
        <w:r w:rsidR="005235C6">
          <w:rPr>
            <w:rStyle w:val="Hyperlink"/>
            <w:b w:val="0"/>
          </w:rPr>
          <w:br/>
        </w:r>
        <w:r w:rsidR="004153D0" w:rsidRPr="00EF0BB9">
          <w:rPr>
            <w:rStyle w:val="Hyperlink"/>
            <w:b w:val="0"/>
          </w:rPr>
          <w:t>by fuel type</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_Toc78989960 \h </w:instrText>
        </w:r>
        <w:r w:rsidR="004153D0" w:rsidRPr="00EF0BB9">
          <w:rPr>
            <w:b w:val="0"/>
            <w:webHidden/>
          </w:rPr>
        </w:r>
        <w:r w:rsidR="004153D0" w:rsidRPr="00EF0BB9">
          <w:rPr>
            <w:b w:val="0"/>
            <w:webHidden/>
          </w:rPr>
          <w:fldChar w:fldCharType="separate"/>
        </w:r>
        <w:r w:rsidR="00BC3601">
          <w:rPr>
            <w:b w:val="0"/>
            <w:webHidden/>
          </w:rPr>
          <w:t>14</w:t>
        </w:r>
        <w:r w:rsidR="004153D0" w:rsidRPr="00EF0BB9">
          <w:rPr>
            <w:b w:val="0"/>
            <w:webHidden/>
          </w:rPr>
          <w:fldChar w:fldCharType="end"/>
        </w:r>
      </w:hyperlink>
    </w:p>
    <w:p w14:paraId="2EF0DD19" w14:textId="77777777" w:rsidR="004153D0" w:rsidRPr="00EF0BB9" w:rsidRDefault="00B734A7" w:rsidP="004153D0">
      <w:pPr>
        <w:pStyle w:val="TableofFigures"/>
        <w:ind w:left="567"/>
        <w:rPr>
          <w:rFonts w:eastAsiaTheme="minorEastAsia"/>
          <w:b w:val="0"/>
          <w:bCs w:val="0"/>
          <w:lang w:val="en-AU" w:eastAsia="en-AU"/>
        </w:rPr>
      </w:pPr>
      <w:hyperlink w:anchor="_Toc78989961" w:history="1">
        <w:r w:rsidR="004153D0" w:rsidRPr="00EF0BB9">
          <w:rPr>
            <w:rStyle w:val="Hyperlink"/>
            <w:b w:val="0"/>
          </w:rPr>
          <w:t>Figure 2.7: Australian energy consumption in mining</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_Toc78989961 \h </w:instrText>
        </w:r>
        <w:r w:rsidR="004153D0" w:rsidRPr="00EF0BB9">
          <w:rPr>
            <w:b w:val="0"/>
            <w:webHidden/>
          </w:rPr>
        </w:r>
        <w:r w:rsidR="004153D0" w:rsidRPr="00EF0BB9">
          <w:rPr>
            <w:b w:val="0"/>
            <w:webHidden/>
          </w:rPr>
          <w:fldChar w:fldCharType="separate"/>
        </w:r>
        <w:r w:rsidR="00BC3601">
          <w:rPr>
            <w:b w:val="0"/>
            <w:webHidden/>
          </w:rPr>
          <w:t>16</w:t>
        </w:r>
        <w:r w:rsidR="004153D0" w:rsidRPr="00EF0BB9">
          <w:rPr>
            <w:b w:val="0"/>
            <w:webHidden/>
          </w:rPr>
          <w:fldChar w:fldCharType="end"/>
        </w:r>
      </w:hyperlink>
    </w:p>
    <w:p w14:paraId="695ED255" w14:textId="77777777" w:rsidR="004153D0" w:rsidRPr="00EF0BB9" w:rsidRDefault="00B734A7" w:rsidP="004153D0">
      <w:pPr>
        <w:pStyle w:val="TableofFigures"/>
        <w:ind w:left="567"/>
        <w:rPr>
          <w:rFonts w:eastAsiaTheme="minorEastAsia"/>
          <w:b w:val="0"/>
          <w:bCs w:val="0"/>
          <w:lang w:val="en-AU" w:eastAsia="en-AU"/>
        </w:rPr>
      </w:pPr>
      <w:hyperlink w:anchor="_Toc78989962" w:history="1">
        <w:r w:rsidR="004153D0" w:rsidRPr="00EF0BB9">
          <w:rPr>
            <w:rStyle w:val="Hyperlink"/>
            <w:b w:val="0"/>
          </w:rPr>
          <w:t>Figure 2.8: Australian final energy consumption, refined products and electricity</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_Toc78989962 \h </w:instrText>
        </w:r>
        <w:r w:rsidR="004153D0" w:rsidRPr="00EF0BB9">
          <w:rPr>
            <w:b w:val="0"/>
            <w:webHidden/>
          </w:rPr>
        </w:r>
        <w:r w:rsidR="004153D0" w:rsidRPr="00EF0BB9">
          <w:rPr>
            <w:b w:val="0"/>
            <w:webHidden/>
          </w:rPr>
          <w:fldChar w:fldCharType="separate"/>
        </w:r>
        <w:r w:rsidR="00BC3601">
          <w:rPr>
            <w:b w:val="0"/>
            <w:webHidden/>
          </w:rPr>
          <w:t>19</w:t>
        </w:r>
        <w:r w:rsidR="004153D0" w:rsidRPr="00EF0BB9">
          <w:rPr>
            <w:b w:val="0"/>
            <w:webHidden/>
          </w:rPr>
          <w:fldChar w:fldCharType="end"/>
        </w:r>
      </w:hyperlink>
    </w:p>
    <w:p w14:paraId="75B8074E" w14:textId="77777777" w:rsidR="004153D0" w:rsidRPr="00EF0BB9" w:rsidRDefault="00B734A7" w:rsidP="004153D0">
      <w:pPr>
        <w:pStyle w:val="TableofFigures"/>
        <w:ind w:left="567"/>
        <w:rPr>
          <w:rFonts w:eastAsiaTheme="minorEastAsia"/>
          <w:b w:val="0"/>
          <w:bCs w:val="0"/>
          <w:lang w:val="en-AU" w:eastAsia="en-AU"/>
        </w:rPr>
      </w:pPr>
      <w:hyperlink w:anchor="_Toc78989963" w:history="1">
        <w:r w:rsidR="004153D0" w:rsidRPr="00EF0BB9">
          <w:rPr>
            <w:rStyle w:val="Hyperlink"/>
            <w:b w:val="0"/>
          </w:rPr>
          <w:t>Figure 2.9: Australian energy mix, by state and territory, 2019–20</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_Toc78989963 \h </w:instrText>
        </w:r>
        <w:r w:rsidR="004153D0" w:rsidRPr="00EF0BB9">
          <w:rPr>
            <w:b w:val="0"/>
            <w:webHidden/>
          </w:rPr>
        </w:r>
        <w:r w:rsidR="004153D0" w:rsidRPr="00EF0BB9">
          <w:rPr>
            <w:b w:val="0"/>
            <w:webHidden/>
          </w:rPr>
          <w:fldChar w:fldCharType="separate"/>
        </w:r>
        <w:r w:rsidR="00BC3601">
          <w:rPr>
            <w:b w:val="0"/>
            <w:webHidden/>
          </w:rPr>
          <w:t>20</w:t>
        </w:r>
        <w:r w:rsidR="004153D0" w:rsidRPr="00EF0BB9">
          <w:rPr>
            <w:b w:val="0"/>
            <w:webHidden/>
          </w:rPr>
          <w:fldChar w:fldCharType="end"/>
        </w:r>
      </w:hyperlink>
    </w:p>
    <w:p w14:paraId="2FFD21EA" w14:textId="77777777" w:rsidR="004153D0" w:rsidRPr="00EF0BB9" w:rsidRDefault="00B734A7" w:rsidP="004153D0">
      <w:pPr>
        <w:pStyle w:val="TableofFigures"/>
        <w:ind w:left="567"/>
        <w:rPr>
          <w:rFonts w:eastAsiaTheme="minorEastAsia"/>
          <w:b w:val="0"/>
          <w:bCs w:val="0"/>
          <w:lang w:val="en-AU" w:eastAsia="en-AU"/>
        </w:rPr>
      </w:pPr>
      <w:hyperlink w:anchor="_Toc78989964" w:history="1">
        <w:r w:rsidR="004153D0" w:rsidRPr="00EF0BB9">
          <w:rPr>
            <w:rStyle w:val="Hyperlink"/>
            <w:b w:val="0"/>
          </w:rPr>
          <w:t>Figure 3.1: Australian energy balance</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_Toc78989964 \h </w:instrText>
        </w:r>
        <w:r w:rsidR="004153D0" w:rsidRPr="00EF0BB9">
          <w:rPr>
            <w:b w:val="0"/>
            <w:webHidden/>
          </w:rPr>
        </w:r>
        <w:r w:rsidR="004153D0" w:rsidRPr="00EF0BB9">
          <w:rPr>
            <w:b w:val="0"/>
            <w:webHidden/>
          </w:rPr>
          <w:fldChar w:fldCharType="separate"/>
        </w:r>
        <w:r w:rsidR="00BC3601">
          <w:rPr>
            <w:b w:val="0"/>
            <w:webHidden/>
          </w:rPr>
          <w:t>23</w:t>
        </w:r>
        <w:r w:rsidR="004153D0" w:rsidRPr="00EF0BB9">
          <w:rPr>
            <w:b w:val="0"/>
            <w:webHidden/>
          </w:rPr>
          <w:fldChar w:fldCharType="end"/>
        </w:r>
      </w:hyperlink>
    </w:p>
    <w:p w14:paraId="1D0ADB1D" w14:textId="77777777" w:rsidR="004153D0" w:rsidRPr="00EF0BB9" w:rsidRDefault="00B734A7" w:rsidP="004153D0">
      <w:pPr>
        <w:pStyle w:val="TableofFigures"/>
        <w:ind w:left="567"/>
        <w:rPr>
          <w:rFonts w:eastAsiaTheme="minorEastAsia"/>
          <w:b w:val="0"/>
          <w:bCs w:val="0"/>
          <w:lang w:val="en-AU" w:eastAsia="en-AU"/>
        </w:rPr>
      </w:pPr>
      <w:hyperlink w:anchor="_Toc78989965" w:history="1">
        <w:r w:rsidR="004153D0" w:rsidRPr="00EF0BB9">
          <w:rPr>
            <w:rStyle w:val="Hyperlink"/>
            <w:b w:val="0"/>
          </w:rPr>
          <w:t>Figure 3.2: Australian energy production, by fuel type</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_Toc78989965 \h </w:instrText>
        </w:r>
        <w:r w:rsidR="004153D0" w:rsidRPr="00EF0BB9">
          <w:rPr>
            <w:b w:val="0"/>
            <w:webHidden/>
          </w:rPr>
        </w:r>
        <w:r w:rsidR="004153D0" w:rsidRPr="00EF0BB9">
          <w:rPr>
            <w:b w:val="0"/>
            <w:webHidden/>
          </w:rPr>
          <w:fldChar w:fldCharType="separate"/>
        </w:r>
        <w:r w:rsidR="00BC3601">
          <w:rPr>
            <w:b w:val="0"/>
            <w:webHidden/>
          </w:rPr>
          <w:t>24</w:t>
        </w:r>
        <w:r w:rsidR="004153D0" w:rsidRPr="00EF0BB9">
          <w:rPr>
            <w:b w:val="0"/>
            <w:webHidden/>
          </w:rPr>
          <w:fldChar w:fldCharType="end"/>
        </w:r>
      </w:hyperlink>
    </w:p>
    <w:p w14:paraId="4484977D" w14:textId="77777777" w:rsidR="004153D0" w:rsidRPr="00EF0BB9" w:rsidRDefault="00B734A7" w:rsidP="004153D0">
      <w:pPr>
        <w:pStyle w:val="TableofFigures"/>
        <w:ind w:left="567"/>
        <w:rPr>
          <w:rFonts w:eastAsiaTheme="minorEastAsia"/>
          <w:b w:val="0"/>
          <w:bCs w:val="0"/>
          <w:lang w:val="en-AU" w:eastAsia="en-AU"/>
        </w:rPr>
      </w:pPr>
      <w:hyperlink w:anchor="_Toc78989966" w:history="1">
        <w:r w:rsidR="004153D0" w:rsidRPr="00EF0BB9">
          <w:rPr>
            <w:rStyle w:val="Hyperlink"/>
            <w:b w:val="0"/>
          </w:rPr>
          <w:t>Figure 3.3: Australian electricity generation</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_Toc78989966 \h </w:instrText>
        </w:r>
        <w:r w:rsidR="004153D0" w:rsidRPr="00EF0BB9">
          <w:rPr>
            <w:b w:val="0"/>
            <w:webHidden/>
          </w:rPr>
        </w:r>
        <w:r w:rsidR="004153D0" w:rsidRPr="00EF0BB9">
          <w:rPr>
            <w:b w:val="0"/>
            <w:webHidden/>
          </w:rPr>
          <w:fldChar w:fldCharType="separate"/>
        </w:r>
        <w:r w:rsidR="00BC3601">
          <w:rPr>
            <w:b w:val="0"/>
            <w:webHidden/>
          </w:rPr>
          <w:t>25</w:t>
        </w:r>
        <w:r w:rsidR="004153D0" w:rsidRPr="00EF0BB9">
          <w:rPr>
            <w:b w:val="0"/>
            <w:webHidden/>
          </w:rPr>
          <w:fldChar w:fldCharType="end"/>
        </w:r>
      </w:hyperlink>
    </w:p>
    <w:p w14:paraId="2DB479D7" w14:textId="77777777" w:rsidR="004153D0" w:rsidRPr="00EF0BB9" w:rsidRDefault="00B734A7" w:rsidP="004153D0">
      <w:pPr>
        <w:pStyle w:val="TableofFigures"/>
        <w:ind w:left="567"/>
        <w:rPr>
          <w:rFonts w:eastAsiaTheme="minorEastAsia"/>
          <w:b w:val="0"/>
          <w:bCs w:val="0"/>
          <w:lang w:val="en-AU" w:eastAsia="en-AU"/>
        </w:rPr>
      </w:pPr>
      <w:hyperlink w:anchor="_Toc78989967" w:history="1">
        <w:r w:rsidR="004153D0" w:rsidRPr="00EF0BB9">
          <w:rPr>
            <w:rStyle w:val="Hyperlink"/>
            <w:b w:val="0"/>
          </w:rPr>
          <w:t>Figure 3.4: Australian electricity generation, by industry, 2019–20</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_Toc78989967 \h </w:instrText>
        </w:r>
        <w:r w:rsidR="004153D0" w:rsidRPr="00EF0BB9">
          <w:rPr>
            <w:b w:val="0"/>
            <w:webHidden/>
          </w:rPr>
        </w:r>
        <w:r w:rsidR="004153D0" w:rsidRPr="00EF0BB9">
          <w:rPr>
            <w:b w:val="0"/>
            <w:webHidden/>
          </w:rPr>
          <w:fldChar w:fldCharType="separate"/>
        </w:r>
        <w:r w:rsidR="00BC3601">
          <w:rPr>
            <w:b w:val="0"/>
            <w:webHidden/>
          </w:rPr>
          <w:t>26</w:t>
        </w:r>
        <w:r w:rsidR="004153D0" w:rsidRPr="00EF0BB9">
          <w:rPr>
            <w:b w:val="0"/>
            <w:webHidden/>
          </w:rPr>
          <w:fldChar w:fldCharType="end"/>
        </w:r>
      </w:hyperlink>
    </w:p>
    <w:p w14:paraId="7FB3085D" w14:textId="77777777" w:rsidR="004153D0" w:rsidRPr="00EF0BB9" w:rsidRDefault="00B734A7" w:rsidP="004153D0">
      <w:pPr>
        <w:pStyle w:val="TableofFigures"/>
        <w:ind w:left="567"/>
        <w:rPr>
          <w:rFonts w:eastAsiaTheme="minorEastAsia"/>
          <w:b w:val="0"/>
          <w:bCs w:val="0"/>
          <w:lang w:val="en-AU" w:eastAsia="en-AU"/>
        </w:rPr>
      </w:pPr>
      <w:hyperlink w:anchor="_Toc78989968" w:history="1">
        <w:r w:rsidR="004153D0" w:rsidRPr="00EF0BB9">
          <w:rPr>
            <w:rStyle w:val="Hyperlink"/>
            <w:b w:val="0"/>
          </w:rPr>
          <w:t>Figure 3.5: Australian electricity generation fuel mix</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_Toc78989968 \h </w:instrText>
        </w:r>
        <w:r w:rsidR="004153D0" w:rsidRPr="00EF0BB9">
          <w:rPr>
            <w:b w:val="0"/>
            <w:webHidden/>
          </w:rPr>
        </w:r>
        <w:r w:rsidR="004153D0" w:rsidRPr="00EF0BB9">
          <w:rPr>
            <w:b w:val="0"/>
            <w:webHidden/>
          </w:rPr>
          <w:fldChar w:fldCharType="separate"/>
        </w:r>
        <w:r w:rsidR="00BC3601">
          <w:rPr>
            <w:b w:val="0"/>
            <w:webHidden/>
          </w:rPr>
          <w:t>26</w:t>
        </w:r>
        <w:r w:rsidR="004153D0" w:rsidRPr="00EF0BB9">
          <w:rPr>
            <w:b w:val="0"/>
            <w:webHidden/>
          </w:rPr>
          <w:fldChar w:fldCharType="end"/>
        </w:r>
      </w:hyperlink>
    </w:p>
    <w:p w14:paraId="1254E122" w14:textId="77777777" w:rsidR="004153D0" w:rsidRPr="00EF0BB9" w:rsidRDefault="00B734A7" w:rsidP="004153D0">
      <w:pPr>
        <w:pStyle w:val="TableofFigures"/>
        <w:ind w:left="567"/>
        <w:rPr>
          <w:rFonts w:eastAsiaTheme="minorEastAsia"/>
          <w:b w:val="0"/>
          <w:bCs w:val="0"/>
          <w:lang w:val="en-AU" w:eastAsia="en-AU"/>
        </w:rPr>
      </w:pPr>
      <w:hyperlink w:anchor="_Toc78989969" w:history="1">
        <w:r w:rsidR="004153D0" w:rsidRPr="00EF0BB9">
          <w:rPr>
            <w:rStyle w:val="Hyperlink"/>
            <w:b w:val="0"/>
          </w:rPr>
          <w:t>Figure 3.6: Australian electricity generation from renewable sources, by fuel</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_Toc78989969 \h </w:instrText>
        </w:r>
        <w:r w:rsidR="004153D0" w:rsidRPr="00EF0BB9">
          <w:rPr>
            <w:b w:val="0"/>
            <w:webHidden/>
          </w:rPr>
        </w:r>
        <w:r w:rsidR="004153D0" w:rsidRPr="00EF0BB9">
          <w:rPr>
            <w:b w:val="0"/>
            <w:webHidden/>
          </w:rPr>
          <w:fldChar w:fldCharType="separate"/>
        </w:r>
        <w:r w:rsidR="00BC3601">
          <w:rPr>
            <w:b w:val="0"/>
            <w:webHidden/>
          </w:rPr>
          <w:t>28</w:t>
        </w:r>
        <w:r w:rsidR="004153D0" w:rsidRPr="00EF0BB9">
          <w:rPr>
            <w:b w:val="0"/>
            <w:webHidden/>
          </w:rPr>
          <w:fldChar w:fldCharType="end"/>
        </w:r>
      </w:hyperlink>
    </w:p>
    <w:p w14:paraId="5D4D86E1" w14:textId="77777777" w:rsidR="004153D0" w:rsidRPr="00EF0BB9" w:rsidRDefault="00B734A7" w:rsidP="004153D0">
      <w:pPr>
        <w:pStyle w:val="TableofFigures"/>
        <w:ind w:left="567"/>
        <w:rPr>
          <w:rFonts w:eastAsiaTheme="minorEastAsia"/>
          <w:b w:val="0"/>
          <w:bCs w:val="0"/>
          <w:lang w:val="en-AU" w:eastAsia="en-AU"/>
        </w:rPr>
      </w:pPr>
      <w:hyperlink w:anchor="_Toc78989970" w:history="1">
        <w:r w:rsidR="004153D0" w:rsidRPr="00EF0BB9">
          <w:rPr>
            <w:rStyle w:val="Hyperlink"/>
            <w:b w:val="0"/>
          </w:rPr>
          <w:t>Figure 3.7: Cumulative capacity of Clean Energy Regulator accredited large-scale solar power stations</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_Toc78989970 \h </w:instrText>
        </w:r>
        <w:r w:rsidR="004153D0" w:rsidRPr="00EF0BB9">
          <w:rPr>
            <w:b w:val="0"/>
            <w:webHidden/>
          </w:rPr>
        </w:r>
        <w:r w:rsidR="004153D0" w:rsidRPr="00EF0BB9">
          <w:rPr>
            <w:b w:val="0"/>
            <w:webHidden/>
          </w:rPr>
          <w:fldChar w:fldCharType="separate"/>
        </w:r>
        <w:r w:rsidR="00BC3601">
          <w:rPr>
            <w:b w:val="0"/>
            <w:webHidden/>
          </w:rPr>
          <w:t>29</w:t>
        </w:r>
        <w:r w:rsidR="004153D0" w:rsidRPr="00EF0BB9">
          <w:rPr>
            <w:b w:val="0"/>
            <w:webHidden/>
          </w:rPr>
          <w:fldChar w:fldCharType="end"/>
        </w:r>
      </w:hyperlink>
    </w:p>
    <w:p w14:paraId="023C420E" w14:textId="77777777" w:rsidR="004153D0" w:rsidRPr="00EF0BB9" w:rsidRDefault="00B734A7" w:rsidP="004153D0">
      <w:pPr>
        <w:pStyle w:val="TableofFigures"/>
        <w:ind w:left="567"/>
        <w:rPr>
          <w:rFonts w:eastAsiaTheme="minorEastAsia"/>
          <w:b w:val="0"/>
          <w:bCs w:val="0"/>
          <w:lang w:val="en-AU" w:eastAsia="en-AU"/>
        </w:rPr>
      </w:pPr>
      <w:hyperlink w:anchor="_Toc78989971" w:history="1">
        <w:r w:rsidR="004153D0" w:rsidRPr="00EF0BB9">
          <w:rPr>
            <w:rStyle w:val="Hyperlink"/>
            <w:b w:val="0"/>
          </w:rPr>
          <w:t>Figure 3.8: Australian electricity generation share from renewable sources</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_Toc78989971 \h </w:instrText>
        </w:r>
        <w:r w:rsidR="004153D0" w:rsidRPr="00EF0BB9">
          <w:rPr>
            <w:b w:val="0"/>
            <w:webHidden/>
          </w:rPr>
        </w:r>
        <w:r w:rsidR="004153D0" w:rsidRPr="00EF0BB9">
          <w:rPr>
            <w:b w:val="0"/>
            <w:webHidden/>
          </w:rPr>
          <w:fldChar w:fldCharType="separate"/>
        </w:r>
        <w:r w:rsidR="00BC3601">
          <w:rPr>
            <w:b w:val="0"/>
            <w:webHidden/>
          </w:rPr>
          <w:t>31</w:t>
        </w:r>
        <w:r w:rsidR="004153D0" w:rsidRPr="00EF0BB9">
          <w:rPr>
            <w:b w:val="0"/>
            <w:webHidden/>
          </w:rPr>
          <w:fldChar w:fldCharType="end"/>
        </w:r>
      </w:hyperlink>
    </w:p>
    <w:p w14:paraId="5CBEBE2B" w14:textId="6A55672E" w:rsidR="004153D0" w:rsidRPr="00EF0BB9" w:rsidRDefault="00B734A7" w:rsidP="004153D0">
      <w:pPr>
        <w:pStyle w:val="TableofFigures"/>
        <w:ind w:left="567"/>
        <w:rPr>
          <w:rFonts w:eastAsiaTheme="minorEastAsia"/>
          <w:b w:val="0"/>
          <w:bCs w:val="0"/>
          <w:lang w:val="en-AU" w:eastAsia="en-AU"/>
        </w:rPr>
      </w:pPr>
      <w:hyperlink w:anchor="_Toc78989972" w:history="1">
        <w:r w:rsidR="004153D0" w:rsidRPr="00EF0BB9">
          <w:rPr>
            <w:rStyle w:val="Hyperlink"/>
            <w:b w:val="0"/>
          </w:rPr>
          <w:t xml:space="preserve">Figure 3.9: Australian electricity generation fuel mix, </w:t>
        </w:r>
        <w:r w:rsidR="005235C6">
          <w:rPr>
            <w:rStyle w:val="Hyperlink"/>
            <w:b w:val="0"/>
          </w:rPr>
          <w:br/>
        </w:r>
        <w:r w:rsidR="004153D0" w:rsidRPr="00EF0BB9">
          <w:rPr>
            <w:rStyle w:val="Hyperlink"/>
            <w:b w:val="0"/>
          </w:rPr>
          <w:t>calendar year 2020</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_Toc78989972 \h </w:instrText>
        </w:r>
        <w:r w:rsidR="004153D0" w:rsidRPr="00EF0BB9">
          <w:rPr>
            <w:b w:val="0"/>
            <w:webHidden/>
          </w:rPr>
        </w:r>
        <w:r w:rsidR="004153D0" w:rsidRPr="00EF0BB9">
          <w:rPr>
            <w:b w:val="0"/>
            <w:webHidden/>
          </w:rPr>
          <w:fldChar w:fldCharType="separate"/>
        </w:r>
        <w:r w:rsidR="00BC3601">
          <w:rPr>
            <w:b w:val="0"/>
            <w:webHidden/>
          </w:rPr>
          <w:t>32</w:t>
        </w:r>
        <w:r w:rsidR="004153D0" w:rsidRPr="00EF0BB9">
          <w:rPr>
            <w:b w:val="0"/>
            <w:webHidden/>
          </w:rPr>
          <w:fldChar w:fldCharType="end"/>
        </w:r>
      </w:hyperlink>
    </w:p>
    <w:p w14:paraId="1C926279" w14:textId="77777777" w:rsidR="004153D0" w:rsidRPr="00EF0BB9" w:rsidRDefault="00B734A7" w:rsidP="004153D0">
      <w:pPr>
        <w:pStyle w:val="TableofFigures"/>
        <w:ind w:left="567"/>
        <w:rPr>
          <w:rFonts w:eastAsiaTheme="minorEastAsia"/>
          <w:b w:val="0"/>
          <w:bCs w:val="0"/>
          <w:lang w:val="en-AU" w:eastAsia="en-AU"/>
        </w:rPr>
      </w:pPr>
      <w:hyperlink w:anchor="_Toc78989973" w:history="1">
        <w:r w:rsidR="004153D0" w:rsidRPr="00EF0BB9">
          <w:rPr>
            <w:rStyle w:val="Hyperlink"/>
            <w:b w:val="0"/>
          </w:rPr>
          <w:t>Figure 4.1: Australian energy trade, 2019–20</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_Toc78989973 \h </w:instrText>
        </w:r>
        <w:r w:rsidR="004153D0" w:rsidRPr="00EF0BB9">
          <w:rPr>
            <w:b w:val="0"/>
            <w:webHidden/>
          </w:rPr>
        </w:r>
        <w:r w:rsidR="004153D0" w:rsidRPr="00EF0BB9">
          <w:rPr>
            <w:b w:val="0"/>
            <w:webHidden/>
          </w:rPr>
          <w:fldChar w:fldCharType="separate"/>
        </w:r>
        <w:r w:rsidR="00BC3601">
          <w:rPr>
            <w:b w:val="0"/>
            <w:webHidden/>
          </w:rPr>
          <w:t>34</w:t>
        </w:r>
        <w:r w:rsidR="004153D0" w:rsidRPr="00EF0BB9">
          <w:rPr>
            <w:b w:val="0"/>
            <w:webHidden/>
          </w:rPr>
          <w:fldChar w:fldCharType="end"/>
        </w:r>
      </w:hyperlink>
    </w:p>
    <w:p w14:paraId="36D88730" w14:textId="77777777" w:rsidR="004153D0" w:rsidRPr="00EF0BB9" w:rsidRDefault="00B734A7" w:rsidP="004153D0">
      <w:pPr>
        <w:pStyle w:val="TableofFigures"/>
        <w:ind w:left="567"/>
        <w:rPr>
          <w:rFonts w:eastAsiaTheme="minorEastAsia"/>
          <w:b w:val="0"/>
          <w:bCs w:val="0"/>
          <w:lang w:val="en-AU" w:eastAsia="en-AU"/>
        </w:rPr>
      </w:pPr>
      <w:hyperlink w:anchor="_Toc78989974" w:history="1">
        <w:r w:rsidR="004153D0" w:rsidRPr="00EF0BB9">
          <w:rPr>
            <w:rStyle w:val="Hyperlink"/>
            <w:b w:val="0"/>
          </w:rPr>
          <w:t>Figure 4.2: Australian energy exports, by fuel type</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_Toc78989974 \h </w:instrText>
        </w:r>
        <w:r w:rsidR="004153D0" w:rsidRPr="00EF0BB9">
          <w:rPr>
            <w:b w:val="0"/>
            <w:webHidden/>
          </w:rPr>
        </w:r>
        <w:r w:rsidR="004153D0" w:rsidRPr="00EF0BB9">
          <w:rPr>
            <w:b w:val="0"/>
            <w:webHidden/>
          </w:rPr>
          <w:fldChar w:fldCharType="separate"/>
        </w:r>
        <w:r w:rsidR="00BC3601">
          <w:rPr>
            <w:b w:val="0"/>
            <w:webHidden/>
          </w:rPr>
          <w:t>34</w:t>
        </w:r>
        <w:r w:rsidR="004153D0" w:rsidRPr="00EF0BB9">
          <w:rPr>
            <w:b w:val="0"/>
            <w:webHidden/>
          </w:rPr>
          <w:fldChar w:fldCharType="end"/>
        </w:r>
      </w:hyperlink>
    </w:p>
    <w:p w14:paraId="2BC6FE00" w14:textId="77777777" w:rsidR="004153D0" w:rsidRPr="00EF0BB9" w:rsidRDefault="00B734A7" w:rsidP="004153D0">
      <w:pPr>
        <w:pStyle w:val="TableofFigures"/>
        <w:ind w:left="567"/>
        <w:rPr>
          <w:rFonts w:eastAsiaTheme="minorEastAsia"/>
          <w:b w:val="0"/>
          <w:bCs w:val="0"/>
          <w:lang w:val="en-AU" w:eastAsia="en-AU"/>
        </w:rPr>
      </w:pPr>
      <w:hyperlink w:anchor="_Toc78989975" w:history="1">
        <w:r w:rsidR="004153D0" w:rsidRPr="00EF0BB9">
          <w:rPr>
            <w:rStyle w:val="Hyperlink"/>
            <w:b w:val="0"/>
          </w:rPr>
          <w:t>Figure 4.3: Australian uranium exports</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_Toc78989975 \h </w:instrText>
        </w:r>
        <w:r w:rsidR="004153D0" w:rsidRPr="00EF0BB9">
          <w:rPr>
            <w:b w:val="0"/>
            <w:webHidden/>
          </w:rPr>
        </w:r>
        <w:r w:rsidR="004153D0" w:rsidRPr="00EF0BB9">
          <w:rPr>
            <w:b w:val="0"/>
            <w:webHidden/>
          </w:rPr>
          <w:fldChar w:fldCharType="separate"/>
        </w:r>
        <w:r w:rsidR="00BC3601">
          <w:rPr>
            <w:b w:val="0"/>
            <w:webHidden/>
          </w:rPr>
          <w:t>35</w:t>
        </w:r>
        <w:r w:rsidR="004153D0" w:rsidRPr="00EF0BB9">
          <w:rPr>
            <w:b w:val="0"/>
            <w:webHidden/>
          </w:rPr>
          <w:fldChar w:fldCharType="end"/>
        </w:r>
      </w:hyperlink>
    </w:p>
    <w:p w14:paraId="0C0B1D5F" w14:textId="77777777" w:rsidR="004153D0" w:rsidRPr="00EF0BB9" w:rsidRDefault="00B734A7" w:rsidP="004153D0">
      <w:pPr>
        <w:pStyle w:val="TableofFigures"/>
        <w:ind w:left="567"/>
        <w:rPr>
          <w:rFonts w:eastAsiaTheme="minorEastAsia"/>
          <w:b w:val="0"/>
          <w:bCs w:val="0"/>
          <w:lang w:val="en-AU" w:eastAsia="en-AU"/>
        </w:rPr>
      </w:pPr>
      <w:hyperlink w:anchor="_Toc78989976" w:history="1">
        <w:r w:rsidR="004153D0" w:rsidRPr="00EF0BB9">
          <w:rPr>
            <w:rStyle w:val="Hyperlink"/>
            <w:b w:val="0"/>
          </w:rPr>
          <w:t>Figure 4.4: Australian energy imports, by fuel type</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_Toc78989976 \h </w:instrText>
        </w:r>
        <w:r w:rsidR="004153D0" w:rsidRPr="00EF0BB9">
          <w:rPr>
            <w:b w:val="0"/>
            <w:webHidden/>
          </w:rPr>
        </w:r>
        <w:r w:rsidR="004153D0" w:rsidRPr="00EF0BB9">
          <w:rPr>
            <w:b w:val="0"/>
            <w:webHidden/>
          </w:rPr>
          <w:fldChar w:fldCharType="separate"/>
        </w:r>
        <w:r w:rsidR="00BC3601">
          <w:rPr>
            <w:b w:val="0"/>
            <w:webHidden/>
          </w:rPr>
          <w:t>36</w:t>
        </w:r>
        <w:r w:rsidR="004153D0" w:rsidRPr="00EF0BB9">
          <w:rPr>
            <w:b w:val="0"/>
            <w:webHidden/>
          </w:rPr>
          <w:fldChar w:fldCharType="end"/>
        </w:r>
      </w:hyperlink>
    </w:p>
    <w:p w14:paraId="2172710C" w14:textId="77777777" w:rsidR="004153D0" w:rsidRPr="00EF0BB9" w:rsidRDefault="00B734A7" w:rsidP="004153D0">
      <w:pPr>
        <w:pStyle w:val="TableofFigures"/>
        <w:ind w:left="567"/>
        <w:rPr>
          <w:rFonts w:eastAsiaTheme="minorEastAsia"/>
          <w:b w:val="0"/>
          <w:bCs w:val="0"/>
          <w:lang w:val="en-AU" w:eastAsia="en-AU"/>
        </w:rPr>
      </w:pPr>
      <w:hyperlink w:anchor="_Toc78989977" w:history="1">
        <w:r w:rsidR="004153D0" w:rsidRPr="00EF0BB9">
          <w:rPr>
            <w:rStyle w:val="Hyperlink"/>
            <w:b w:val="0"/>
          </w:rPr>
          <w:t>Figure 4.5: Share of imports in total consumption of crude and refined products</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_Toc78989977 \h </w:instrText>
        </w:r>
        <w:r w:rsidR="004153D0" w:rsidRPr="00EF0BB9">
          <w:rPr>
            <w:b w:val="0"/>
            <w:webHidden/>
          </w:rPr>
        </w:r>
        <w:r w:rsidR="004153D0" w:rsidRPr="00EF0BB9">
          <w:rPr>
            <w:b w:val="0"/>
            <w:webHidden/>
          </w:rPr>
          <w:fldChar w:fldCharType="separate"/>
        </w:r>
        <w:r w:rsidR="00BC3601">
          <w:rPr>
            <w:b w:val="0"/>
            <w:webHidden/>
          </w:rPr>
          <w:t>37</w:t>
        </w:r>
        <w:r w:rsidR="004153D0" w:rsidRPr="00EF0BB9">
          <w:rPr>
            <w:b w:val="0"/>
            <w:webHidden/>
          </w:rPr>
          <w:fldChar w:fldCharType="end"/>
        </w:r>
      </w:hyperlink>
    </w:p>
    <w:p w14:paraId="3E67A14A" w14:textId="77777777" w:rsidR="004153D0" w:rsidRPr="00EF0BB9" w:rsidRDefault="00B734A7" w:rsidP="004153D0">
      <w:pPr>
        <w:pStyle w:val="TableofFigures"/>
        <w:ind w:left="567"/>
        <w:rPr>
          <w:rFonts w:eastAsiaTheme="minorEastAsia"/>
          <w:b w:val="0"/>
          <w:bCs w:val="0"/>
          <w:lang w:val="en-AU" w:eastAsia="en-AU"/>
        </w:rPr>
      </w:pPr>
      <w:hyperlink w:anchor="_Toc78989978" w:history="1">
        <w:r w:rsidR="004153D0" w:rsidRPr="00EF0BB9">
          <w:rPr>
            <w:rStyle w:val="Hyperlink"/>
            <w:b w:val="0"/>
          </w:rPr>
          <w:t>Figure 5.1: Ten year average energy consumption growth rates and 2019–20 movement, selected sectors</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_Toc78989978 \h </w:instrText>
        </w:r>
        <w:r w:rsidR="004153D0" w:rsidRPr="00EF0BB9">
          <w:rPr>
            <w:b w:val="0"/>
            <w:webHidden/>
          </w:rPr>
        </w:r>
        <w:r w:rsidR="004153D0" w:rsidRPr="00EF0BB9">
          <w:rPr>
            <w:b w:val="0"/>
            <w:webHidden/>
          </w:rPr>
          <w:fldChar w:fldCharType="separate"/>
        </w:r>
        <w:r w:rsidR="00BC3601">
          <w:rPr>
            <w:b w:val="0"/>
            <w:webHidden/>
          </w:rPr>
          <w:t>38</w:t>
        </w:r>
        <w:r w:rsidR="004153D0" w:rsidRPr="00EF0BB9">
          <w:rPr>
            <w:b w:val="0"/>
            <w:webHidden/>
          </w:rPr>
          <w:fldChar w:fldCharType="end"/>
        </w:r>
      </w:hyperlink>
    </w:p>
    <w:p w14:paraId="28A37C1C" w14:textId="77777777" w:rsidR="004153D0" w:rsidRPr="00EF0BB9" w:rsidRDefault="00B734A7" w:rsidP="004153D0">
      <w:pPr>
        <w:pStyle w:val="TableofFigures"/>
        <w:ind w:left="567"/>
        <w:rPr>
          <w:rFonts w:eastAsiaTheme="minorEastAsia"/>
          <w:b w:val="0"/>
          <w:bCs w:val="0"/>
          <w:lang w:val="en-AU" w:eastAsia="en-AU"/>
        </w:rPr>
      </w:pPr>
      <w:hyperlink w:anchor="_Toc78989979" w:history="1">
        <w:r w:rsidR="004153D0" w:rsidRPr="00EF0BB9">
          <w:rPr>
            <w:rStyle w:val="Hyperlink"/>
            <w:b w:val="0"/>
          </w:rPr>
          <w:t>Figure 5.2: Sales of refined products, by selected product</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_Toc78989979 \h </w:instrText>
        </w:r>
        <w:r w:rsidR="004153D0" w:rsidRPr="00EF0BB9">
          <w:rPr>
            <w:b w:val="0"/>
            <w:webHidden/>
          </w:rPr>
        </w:r>
        <w:r w:rsidR="004153D0" w:rsidRPr="00EF0BB9">
          <w:rPr>
            <w:b w:val="0"/>
            <w:webHidden/>
          </w:rPr>
          <w:fldChar w:fldCharType="separate"/>
        </w:r>
        <w:r w:rsidR="00BC3601">
          <w:rPr>
            <w:b w:val="0"/>
            <w:webHidden/>
          </w:rPr>
          <w:t>39</w:t>
        </w:r>
        <w:r w:rsidR="004153D0" w:rsidRPr="00EF0BB9">
          <w:rPr>
            <w:b w:val="0"/>
            <w:webHidden/>
          </w:rPr>
          <w:fldChar w:fldCharType="end"/>
        </w:r>
      </w:hyperlink>
    </w:p>
    <w:p w14:paraId="22DD0B0D" w14:textId="77777777" w:rsidR="004153D0" w:rsidRPr="00EF0BB9" w:rsidRDefault="00B734A7" w:rsidP="004153D0">
      <w:pPr>
        <w:pStyle w:val="TableofFigures"/>
        <w:ind w:left="567"/>
        <w:rPr>
          <w:rFonts w:eastAsiaTheme="minorEastAsia"/>
          <w:b w:val="0"/>
          <w:bCs w:val="0"/>
          <w:lang w:val="en-AU" w:eastAsia="en-AU"/>
        </w:rPr>
      </w:pPr>
      <w:hyperlink w:anchor="_Toc78989980" w:history="1">
        <w:r w:rsidR="004153D0" w:rsidRPr="00EF0BB9">
          <w:rPr>
            <w:rStyle w:val="Hyperlink"/>
            <w:b w:val="0"/>
          </w:rPr>
          <w:t>Figure 5.3: Monthly aviation passenger numbers, domestic and international inbound and outbound</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_Toc78989980 \h </w:instrText>
        </w:r>
        <w:r w:rsidR="004153D0" w:rsidRPr="00EF0BB9">
          <w:rPr>
            <w:b w:val="0"/>
            <w:webHidden/>
          </w:rPr>
        </w:r>
        <w:r w:rsidR="004153D0" w:rsidRPr="00EF0BB9">
          <w:rPr>
            <w:b w:val="0"/>
            <w:webHidden/>
          </w:rPr>
          <w:fldChar w:fldCharType="separate"/>
        </w:r>
        <w:r w:rsidR="00BC3601">
          <w:rPr>
            <w:b w:val="0"/>
            <w:webHidden/>
          </w:rPr>
          <w:t>40</w:t>
        </w:r>
        <w:r w:rsidR="004153D0" w:rsidRPr="00EF0BB9">
          <w:rPr>
            <w:b w:val="0"/>
            <w:webHidden/>
          </w:rPr>
          <w:fldChar w:fldCharType="end"/>
        </w:r>
      </w:hyperlink>
    </w:p>
    <w:p w14:paraId="14FDB323" w14:textId="77777777" w:rsidR="004153D0" w:rsidRPr="00EF0BB9" w:rsidRDefault="00B734A7" w:rsidP="004153D0">
      <w:pPr>
        <w:pStyle w:val="TableofFigures"/>
        <w:ind w:left="567"/>
        <w:rPr>
          <w:rFonts w:eastAsiaTheme="minorEastAsia"/>
          <w:b w:val="0"/>
          <w:bCs w:val="0"/>
          <w:lang w:val="en-AU" w:eastAsia="en-AU"/>
        </w:rPr>
      </w:pPr>
      <w:hyperlink w:anchor="_Toc78989981" w:history="1">
        <w:r w:rsidR="004153D0" w:rsidRPr="00EF0BB9">
          <w:rPr>
            <w:rStyle w:val="Hyperlink"/>
            <w:b w:val="0"/>
          </w:rPr>
          <w:t>Figure 5.4: Index of annual kilometres travelled, selected vehicle types</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_Toc78989981 \h </w:instrText>
        </w:r>
        <w:r w:rsidR="004153D0" w:rsidRPr="00EF0BB9">
          <w:rPr>
            <w:b w:val="0"/>
            <w:webHidden/>
          </w:rPr>
        </w:r>
        <w:r w:rsidR="004153D0" w:rsidRPr="00EF0BB9">
          <w:rPr>
            <w:b w:val="0"/>
            <w:webHidden/>
          </w:rPr>
          <w:fldChar w:fldCharType="separate"/>
        </w:r>
        <w:r w:rsidR="00BC3601">
          <w:rPr>
            <w:b w:val="0"/>
            <w:webHidden/>
          </w:rPr>
          <w:t>41</w:t>
        </w:r>
        <w:r w:rsidR="004153D0" w:rsidRPr="00EF0BB9">
          <w:rPr>
            <w:b w:val="0"/>
            <w:webHidden/>
          </w:rPr>
          <w:fldChar w:fldCharType="end"/>
        </w:r>
      </w:hyperlink>
    </w:p>
    <w:p w14:paraId="63CE0F25" w14:textId="6964413A" w:rsidR="004153D0" w:rsidRPr="00EF0BB9" w:rsidRDefault="00B734A7" w:rsidP="004153D0">
      <w:pPr>
        <w:pStyle w:val="TableofFigures"/>
        <w:ind w:left="567"/>
        <w:rPr>
          <w:rFonts w:eastAsiaTheme="minorEastAsia"/>
          <w:b w:val="0"/>
          <w:bCs w:val="0"/>
          <w:lang w:val="en-AU" w:eastAsia="en-AU"/>
        </w:rPr>
      </w:pPr>
      <w:hyperlink w:anchor="_Toc78989982" w:history="1">
        <w:r w:rsidR="004153D0" w:rsidRPr="00EF0BB9">
          <w:rPr>
            <w:rStyle w:val="Hyperlink"/>
            <w:b w:val="0"/>
          </w:rPr>
          <w:t xml:space="preserve">Figure 5.5: Kilometres travelled, selected vehicle types, </w:t>
        </w:r>
        <w:r w:rsidR="005235C6">
          <w:rPr>
            <w:rStyle w:val="Hyperlink"/>
            <w:b w:val="0"/>
          </w:rPr>
          <w:br/>
        </w:r>
        <w:r w:rsidR="004153D0" w:rsidRPr="00EF0BB9">
          <w:rPr>
            <w:rStyle w:val="Hyperlink"/>
            <w:b w:val="0"/>
          </w:rPr>
          <w:t>four-month periods in 2019–20</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_Toc78989982 \h </w:instrText>
        </w:r>
        <w:r w:rsidR="004153D0" w:rsidRPr="00EF0BB9">
          <w:rPr>
            <w:b w:val="0"/>
            <w:webHidden/>
          </w:rPr>
        </w:r>
        <w:r w:rsidR="004153D0" w:rsidRPr="00EF0BB9">
          <w:rPr>
            <w:b w:val="0"/>
            <w:webHidden/>
          </w:rPr>
          <w:fldChar w:fldCharType="separate"/>
        </w:r>
        <w:r w:rsidR="00BC3601">
          <w:rPr>
            <w:b w:val="0"/>
            <w:webHidden/>
          </w:rPr>
          <w:t>41</w:t>
        </w:r>
        <w:r w:rsidR="004153D0" w:rsidRPr="00EF0BB9">
          <w:rPr>
            <w:b w:val="0"/>
            <w:webHidden/>
          </w:rPr>
          <w:fldChar w:fldCharType="end"/>
        </w:r>
      </w:hyperlink>
    </w:p>
    <w:p w14:paraId="7327D894" w14:textId="77777777" w:rsidR="004153D0" w:rsidRPr="00EF0BB9" w:rsidRDefault="00B734A7" w:rsidP="004153D0">
      <w:pPr>
        <w:pStyle w:val="TableofFigures"/>
        <w:ind w:left="567"/>
        <w:rPr>
          <w:rFonts w:eastAsiaTheme="minorEastAsia"/>
          <w:b w:val="0"/>
          <w:bCs w:val="0"/>
          <w:lang w:val="en-AU" w:eastAsia="en-AU"/>
        </w:rPr>
      </w:pPr>
      <w:hyperlink w:anchor="_Toc78989983" w:history="1">
        <w:r w:rsidR="004153D0" w:rsidRPr="00EF0BB9">
          <w:rPr>
            <w:rStyle w:val="Hyperlink"/>
            <w:b w:val="0"/>
          </w:rPr>
          <w:t>Figure 5.6: Victorian petrol and jet fuel monthly sales</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_Toc78989983 \h </w:instrText>
        </w:r>
        <w:r w:rsidR="004153D0" w:rsidRPr="00EF0BB9">
          <w:rPr>
            <w:b w:val="0"/>
            <w:webHidden/>
          </w:rPr>
        </w:r>
        <w:r w:rsidR="004153D0" w:rsidRPr="00EF0BB9">
          <w:rPr>
            <w:b w:val="0"/>
            <w:webHidden/>
          </w:rPr>
          <w:fldChar w:fldCharType="separate"/>
        </w:r>
        <w:r w:rsidR="00BC3601">
          <w:rPr>
            <w:b w:val="0"/>
            <w:webHidden/>
          </w:rPr>
          <w:t>42</w:t>
        </w:r>
        <w:r w:rsidR="004153D0" w:rsidRPr="00EF0BB9">
          <w:rPr>
            <w:b w:val="0"/>
            <w:webHidden/>
          </w:rPr>
          <w:fldChar w:fldCharType="end"/>
        </w:r>
      </w:hyperlink>
    </w:p>
    <w:p w14:paraId="5AAC934F" w14:textId="46272F07" w:rsidR="004153D0" w:rsidRPr="00EF0BB9" w:rsidRDefault="00B734A7" w:rsidP="004153D0">
      <w:pPr>
        <w:pStyle w:val="TableofFigures"/>
        <w:ind w:left="567"/>
        <w:rPr>
          <w:rFonts w:eastAsiaTheme="minorEastAsia"/>
          <w:b w:val="0"/>
          <w:bCs w:val="0"/>
          <w:lang w:val="en-AU" w:eastAsia="en-AU"/>
        </w:rPr>
      </w:pPr>
      <w:hyperlink w:anchor="_Toc78989984" w:history="1">
        <w:r w:rsidR="004153D0" w:rsidRPr="00EF0BB9">
          <w:rPr>
            <w:rStyle w:val="Hyperlink"/>
            <w:b w:val="0"/>
          </w:rPr>
          <w:t xml:space="preserve">Figure 5.7: Quarterly Australian refinery production, </w:t>
        </w:r>
        <w:r w:rsidR="005235C6">
          <w:rPr>
            <w:rStyle w:val="Hyperlink"/>
            <w:b w:val="0"/>
          </w:rPr>
          <w:br/>
        </w:r>
        <w:r w:rsidR="004153D0" w:rsidRPr="00EF0BB9">
          <w:rPr>
            <w:rStyle w:val="Hyperlink"/>
            <w:b w:val="0"/>
          </w:rPr>
          <w:t>by product</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_Toc78989984 \h </w:instrText>
        </w:r>
        <w:r w:rsidR="004153D0" w:rsidRPr="00EF0BB9">
          <w:rPr>
            <w:b w:val="0"/>
            <w:webHidden/>
          </w:rPr>
        </w:r>
        <w:r w:rsidR="004153D0" w:rsidRPr="00EF0BB9">
          <w:rPr>
            <w:b w:val="0"/>
            <w:webHidden/>
          </w:rPr>
          <w:fldChar w:fldCharType="separate"/>
        </w:r>
        <w:r w:rsidR="00BC3601">
          <w:rPr>
            <w:b w:val="0"/>
            <w:webHidden/>
          </w:rPr>
          <w:t>43</w:t>
        </w:r>
        <w:r w:rsidR="004153D0" w:rsidRPr="00EF0BB9">
          <w:rPr>
            <w:b w:val="0"/>
            <w:webHidden/>
          </w:rPr>
          <w:fldChar w:fldCharType="end"/>
        </w:r>
      </w:hyperlink>
    </w:p>
    <w:p w14:paraId="299C2D1F" w14:textId="6843FB07" w:rsidR="004153D0" w:rsidRPr="00EF0BB9" w:rsidRDefault="00B734A7" w:rsidP="004153D0">
      <w:pPr>
        <w:pStyle w:val="TableofFigures"/>
        <w:ind w:left="567"/>
        <w:rPr>
          <w:rFonts w:eastAsiaTheme="minorEastAsia"/>
          <w:b w:val="0"/>
          <w:bCs w:val="0"/>
          <w:lang w:val="en-AU" w:eastAsia="en-AU"/>
        </w:rPr>
      </w:pPr>
      <w:hyperlink w:anchor="_Toc78989985" w:history="1">
        <w:r w:rsidR="004153D0" w:rsidRPr="00EF0BB9">
          <w:rPr>
            <w:rStyle w:val="Hyperlink"/>
            <w:b w:val="0"/>
          </w:rPr>
          <w:t xml:space="preserve">Figure 5.8: Quarterly Australian refined product imports, </w:t>
        </w:r>
        <w:r w:rsidR="005235C6">
          <w:rPr>
            <w:rStyle w:val="Hyperlink"/>
            <w:b w:val="0"/>
          </w:rPr>
          <w:br/>
        </w:r>
        <w:r w:rsidR="004153D0" w:rsidRPr="00EF0BB9">
          <w:rPr>
            <w:rStyle w:val="Hyperlink"/>
            <w:b w:val="0"/>
          </w:rPr>
          <w:t>by product</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_Toc78989985 \h </w:instrText>
        </w:r>
        <w:r w:rsidR="004153D0" w:rsidRPr="00EF0BB9">
          <w:rPr>
            <w:b w:val="0"/>
            <w:webHidden/>
          </w:rPr>
        </w:r>
        <w:r w:rsidR="004153D0" w:rsidRPr="00EF0BB9">
          <w:rPr>
            <w:b w:val="0"/>
            <w:webHidden/>
          </w:rPr>
          <w:fldChar w:fldCharType="separate"/>
        </w:r>
        <w:r w:rsidR="00BC3601">
          <w:rPr>
            <w:b w:val="0"/>
            <w:webHidden/>
          </w:rPr>
          <w:t>43</w:t>
        </w:r>
        <w:r w:rsidR="004153D0" w:rsidRPr="00EF0BB9">
          <w:rPr>
            <w:b w:val="0"/>
            <w:webHidden/>
          </w:rPr>
          <w:fldChar w:fldCharType="end"/>
        </w:r>
      </w:hyperlink>
    </w:p>
    <w:p w14:paraId="677BB58F" w14:textId="77777777" w:rsidR="004153D0" w:rsidRPr="00EF0BB9" w:rsidRDefault="00B734A7" w:rsidP="004153D0">
      <w:pPr>
        <w:pStyle w:val="TableofFigures"/>
        <w:ind w:left="567"/>
        <w:rPr>
          <w:rFonts w:eastAsiaTheme="minorEastAsia"/>
          <w:b w:val="0"/>
          <w:bCs w:val="0"/>
          <w:lang w:val="en-AU" w:eastAsia="en-AU"/>
        </w:rPr>
      </w:pPr>
      <w:hyperlink w:anchor="_Toc78989986" w:history="1">
        <w:r w:rsidR="004153D0" w:rsidRPr="00EF0BB9">
          <w:rPr>
            <w:rStyle w:val="Hyperlink"/>
            <w:b w:val="0"/>
          </w:rPr>
          <w:t>Figure 5.9: Commercial and services sector industries, quarterly economic indicators</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_Toc78989986 \h </w:instrText>
        </w:r>
        <w:r w:rsidR="004153D0" w:rsidRPr="00EF0BB9">
          <w:rPr>
            <w:b w:val="0"/>
            <w:webHidden/>
          </w:rPr>
        </w:r>
        <w:r w:rsidR="004153D0" w:rsidRPr="00EF0BB9">
          <w:rPr>
            <w:b w:val="0"/>
            <w:webHidden/>
          </w:rPr>
          <w:fldChar w:fldCharType="separate"/>
        </w:r>
        <w:r w:rsidR="00BC3601">
          <w:rPr>
            <w:b w:val="0"/>
            <w:webHidden/>
          </w:rPr>
          <w:t>45</w:t>
        </w:r>
        <w:r w:rsidR="004153D0" w:rsidRPr="00EF0BB9">
          <w:rPr>
            <w:b w:val="0"/>
            <w:webHidden/>
          </w:rPr>
          <w:fldChar w:fldCharType="end"/>
        </w:r>
      </w:hyperlink>
    </w:p>
    <w:p w14:paraId="0FF10ABD" w14:textId="77777777" w:rsidR="004153D0" w:rsidRPr="00EF0BB9" w:rsidRDefault="00B734A7" w:rsidP="004153D0">
      <w:pPr>
        <w:pStyle w:val="TableofFigures"/>
        <w:ind w:left="567"/>
        <w:rPr>
          <w:rFonts w:eastAsiaTheme="minorEastAsia"/>
          <w:b w:val="0"/>
          <w:bCs w:val="0"/>
          <w:lang w:val="en-AU" w:eastAsia="en-AU"/>
        </w:rPr>
      </w:pPr>
      <w:hyperlink w:anchor="_Toc78989987" w:history="1">
        <w:r w:rsidR="004153D0" w:rsidRPr="00EF0BB9">
          <w:rPr>
            <w:rStyle w:val="Hyperlink"/>
            <w:b w:val="0"/>
          </w:rPr>
          <w:t>Figure 5.10: Energy use in commercial and services sector and residential sector</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_Toc78989987 \h </w:instrText>
        </w:r>
        <w:r w:rsidR="004153D0" w:rsidRPr="00EF0BB9">
          <w:rPr>
            <w:b w:val="0"/>
            <w:webHidden/>
          </w:rPr>
        </w:r>
        <w:r w:rsidR="004153D0" w:rsidRPr="00EF0BB9">
          <w:rPr>
            <w:b w:val="0"/>
            <w:webHidden/>
          </w:rPr>
          <w:fldChar w:fldCharType="separate"/>
        </w:r>
        <w:r w:rsidR="00BC3601">
          <w:rPr>
            <w:b w:val="0"/>
            <w:webHidden/>
          </w:rPr>
          <w:t>45</w:t>
        </w:r>
        <w:r w:rsidR="004153D0" w:rsidRPr="00EF0BB9">
          <w:rPr>
            <w:b w:val="0"/>
            <w:webHidden/>
          </w:rPr>
          <w:fldChar w:fldCharType="end"/>
        </w:r>
      </w:hyperlink>
    </w:p>
    <w:p w14:paraId="2D35BBB2" w14:textId="77777777" w:rsidR="004153D0" w:rsidRPr="00EF0BB9" w:rsidRDefault="00B734A7" w:rsidP="004153D0">
      <w:pPr>
        <w:pStyle w:val="TableofFigures"/>
        <w:ind w:left="567"/>
        <w:rPr>
          <w:rFonts w:eastAsiaTheme="minorEastAsia"/>
          <w:b w:val="0"/>
          <w:bCs w:val="0"/>
          <w:lang w:val="en-AU" w:eastAsia="en-AU"/>
        </w:rPr>
      </w:pPr>
      <w:hyperlink w:anchor="_Toc78989988" w:history="1">
        <w:r w:rsidR="004153D0" w:rsidRPr="00EF0BB9">
          <w:rPr>
            <w:rStyle w:val="Hyperlink"/>
            <w:b w:val="0"/>
          </w:rPr>
          <w:t>Figure 5.11: Monthly retail turnover, percentage change</w:t>
        </w:r>
        <w:r w:rsidR="004153D0" w:rsidRPr="00EF0BB9">
          <w:rPr>
            <w:b w:val="0"/>
            <w:webHidden/>
          </w:rPr>
          <w:tab/>
        </w:r>
        <w:r w:rsidR="004153D0" w:rsidRPr="00EF0BB9">
          <w:rPr>
            <w:b w:val="0"/>
            <w:webHidden/>
          </w:rPr>
          <w:fldChar w:fldCharType="begin"/>
        </w:r>
        <w:r w:rsidR="004153D0" w:rsidRPr="00EF0BB9">
          <w:rPr>
            <w:b w:val="0"/>
            <w:webHidden/>
          </w:rPr>
          <w:instrText xml:space="preserve"> PAGEREF _Toc78989988 \h </w:instrText>
        </w:r>
        <w:r w:rsidR="004153D0" w:rsidRPr="00EF0BB9">
          <w:rPr>
            <w:b w:val="0"/>
            <w:webHidden/>
          </w:rPr>
        </w:r>
        <w:r w:rsidR="004153D0" w:rsidRPr="00EF0BB9">
          <w:rPr>
            <w:b w:val="0"/>
            <w:webHidden/>
          </w:rPr>
          <w:fldChar w:fldCharType="separate"/>
        </w:r>
        <w:r w:rsidR="00BC3601">
          <w:rPr>
            <w:b w:val="0"/>
            <w:webHidden/>
          </w:rPr>
          <w:t>46</w:t>
        </w:r>
        <w:r w:rsidR="004153D0" w:rsidRPr="00EF0BB9">
          <w:rPr>
            <w:b w:val="0"/>
            <w:webHidden/>
          </w:rPr>
          <w:fldChar w:fldCharType="end"/>
        </w:r>
      </w:hyperlink>
    </w:p>
    <w:p w14:paraId="5CD8F0A8" w14:textId="77777777" w:rsidR="00FB611D" w:rsidRDefault="00FB611D" w:rsidP="004153D0">
      <w:pPr>
        <w:pStyle w:val="TableofFigures"/>
        <w:ind w:left="567"/>
        <w:rPr>
          <w:b w:val="0"/>
          <w:lang w:val="en-GB"/>
        </w:rPr>
      </w:pPr>
      <w:r w:rsidRPr="00EF0BB9">
        <w:rPr>
          <w:rStyle w:val="Hyperlink"/>
          <w:b w:val="0"/>
        </w:rPr>
        <w:fldChar w:fldCharType="end"/>
      </w:r>
    </w:p>
    <w:p w14:paraId="5CD8F0A9" w14:textId="29281DA1" w:rsidR="004340EB" w:rsidRPr="004340EB" w:rsidRDefault="00FB611D" w:rsidP="004340EB">
      <w:pPr>
        <w:pStyle w:val="TOCHeading"/>
        <w:numPr>
          <w:ilvl w:val="0"/>
          <w:numId w:val="0"/>
        </w:numPr>
        <w:ind w:left="709" w:hanging="709"/>
        <w:rPr>
          <w:rFonts w:eastAsia="Times New Roman"/>
        </w:rPr>
      </w:pPr>
      <w:bookmarkStart w:id="22" w:name="_Toc48063178"/>
      <w:bookmarkStart w:id="23" w:name="_Toc48651279"/>
      <w:bookmarkStart w:id="24" w:name="_Toc49272101"/>
      <w:bookmarkStart w:id="25" w:name="_Toc50041318"/>
      <w:bookmarkStart w:id="26" w:name="_Toc51277067"/>
      <w:r w:rsidRPr="00483BD7">
        <w:rPr>
          <w:rFonts w:eastAsia="Times New Roman"/>
        </w:rPr>
        <w:t>Tables</w:t>
      </w:r>
      <w:bookmarkEnd w:id="22"/>
      <w:bookmarkEnd w:id="23"/>
      <w:bookmarkEnd w:id="24"/>
      <w:bookmarkEnd w:id="25"/>
      <w:bookmarkEnd w:id="26"/>
    </w:p>
    <w:p w14:paraId="265C7E37" w14:textId="4F57EA20" w:rsidR="00F90C81" w:rsidRDefault="00FB611D" w:rsidP="00E23BC1">
      <w:pPr>
        <w:pStyle w:val="TableofFigures"/>
        <w:ind w:left="567"/>
        <w:rPr>
          <w:rFonts w:eastAsiaTheme="minorEastAsia"/>
          <w:b w:val="0"/>
          <w:bCs w:val="0"/>
          <w:lang w:val="en-AU" w:eastAsia="en-AU"/>
        </w:rPr>
      </w:pPr>
      <w:r w:rsidRPr="0062681D">
        <w:rPr>
          <w:b w:val="0"/>
          <w:lang w:val="en-GB"/>
        </w:rPr>
        <w:fldChar w:fldCharType="begin"/>
      </w:r>
      <w:r w:rsidRPr="0062681D">
        <w:rPr>
          <w:b w:val="0"/>
          <w:lang w:val="en-GB"/>
        </w:rPr>
        <w:instrText xml:space="preserve"> TOC \h \z \c "Table" </w:instrText>
      </w:r>
      <w:r w:rsidRPr="0062681D">
        <w:rPr>
          <w:b w:val="0"/>
          <w:lang w:val="en-GB"/>
        </w:rPr>
        <w:fldChar w:fldCharType="separate"/>
      </w:r>
      <w:hyperlink w:anchor="_Toc78191782" w:history="1">
        <w:r w:rsidR="00F90C81" w:rsidRPr="00E23BC1">
          <w:rPr>
            <w:rStyle w:val="Hyperlink"/>
            <w:b w:val="0"/>
          </w:rPr>
          <w:t>Table 1.1: 2021 Australian Energy Statistics tables</w:t>
        </w:r>
        <w:r w:rsidR="00F90C81" w:rsidRPr="00E23BC1">
          <w:rPr>
            <w:b w:val="0"/>
            <w:webHidden/>
          </w:rPr>
          <w:tab/>
        </w:r>
        <w:r w:rsidR="00F90C81" w:rsidRPr="00E23BC1">
          <w:rPr>
            <w:b w:val="0"/>
            <w:webHidden/>
          </w:rPr>
          <w:fldChar w:fldCharType="begin"/>
        </w:r>
        <w:r w:rsidR="00F90C81" w:rsidRPr="00E23BC1">
          <w:rPr>
            <w:b w:val="0"/>
            <w:webHidden/>
          </w:rPr>
          <w:instrText xml:space="preserve"> PAGEREF _Toc78191782 \h </w:instrText>
        </w:r>
        <w:r w:rsidR="00F90C81" w:rsidRPr="00E23BC1">
          <w:rPr>
            <w:b w:val="0"/>
            <w:webHidden/>
          </w:rPr>
        </w:r>
        <w:r w:rsidR="00F90C81" w:rsidRPr="00E23BC1">
          <w:rPr>
            <w:b w:val="0"/>
            <w:webHidden/>
          </w:rPr>
          <w:fldChar w:fldCharType="separate"/>
        </w:r>
        <w:r w:rsidR="00BC3601">
          <w:rPr>
            <w:b w:val="0"/>
            <w:webHidden/>
          </w:rPr>
          <w:t>5</w:t>
        </w:r>
        <w:r w:rsidR="00F90C81" w:rsidRPr="00E23BC1">
          <w:rPr>
            <w:b w:val="0"/>
            <w:webHidden/>
          </w:rPr>
          <w:fldChar w:fldCharType="end"/>
        </w:r>
      </w:hyperlink>
    </w:p>
    <w:p w14:paraId="4562CC96" w14:textId="7ABDBA6B" w:rsidR="00F90C81" w:rsidRDefault="00B734A7" w:rsidP="00E23BC1">
      <w:pPr>
        <w:pStyle w:val="TableofFigures"/>
        <w:ind w:left="567"/>
        <w:rPr>
          <w:rFonts w:eastAsiaTheme="minorEastAsia"/>
          <w:b w:val="0"/>
          <w:bCs w:val="0"/>
          <w:lang w:val="en-AU" w:eastAsia="en-AU"/>
        </w:rPr>
      </w:pPr>
      <w:hyperlink w:anchor="_Toc78191783" w:history="1">
        <w:r w:rsidR="00F90C81" w:rsidRPr="00E23BC1">
          <w:rPr>
            <w:rStyle w:val="Hyperlink"/>
            <w:b w:val="0"/>
          </w:rPr>
          <w:t>Table 2.1: Australian population, GDP and energy consumption</w:t>
        </w:r>
        <w:r w:rsidR="00F90C81" w:rsidRPr="00E23BC1">
          <w:rPr>
            <w:b w:val="0"/>
            <w:webHidden/>
          </w:rPr>
          <w:tab/>
        </w:r>
        <w:r w:rsidR="00F90C81" w:rsidRPr="00E23BC1">
          <w:rPr>
            <w:b w:val="0"/>
            <w:webHidden/>
          </w:rPr>
          <w:fldChar w:fldCharType="begin"/>
        </w:r>
        <w:r w:rsidR="00F90C81" w:rsidRPr="00E23BC1">
          <w:rPr>
            <w:b w:val="0"/>
            <w:webHidden/>
          </w:rPr>
          <w:instrText xml:space="preserve"> PAGEREF _Toc78191783 \h </w:instrText>
        </w:r>
        <w:r w:rsidR="00F90C81" w:rsidRPr="00E23BC1">
          <w:rPr>
            <w:b w:val="0"/>
            <w:webHidden/>
          </w:rPr>
        </w:r>
        <w:r w:rsidR="00F90C81" w:rsidRPr="00E23BC1">
          <w:rPr>
            <w:b w:val="0"/>
            <w:webHidden/>
          </w:rPr>
          <w:fldChar w:fldCharType="separate"/>
        </w:r>
        <w:r w:rsidR="00BC3601">
          <w:rPr>
            <w:b w:val="0"/>
            <w:webHidden/>
          </w:rPr>
          <w:t>7</w:t>
        </w:r>
        <w:r w:rsidR="00F90C81" w:rsidRPr="00E23BC1">
          <w:rPr>
            <w:b w:val="0"/>
            <w:webHidden/>
          </w:rPr>
          <w:fldChar w:fldCharType="end"/>
        </w:r>
      </w:hyperlink>
    </w:p>
    <w:p w14:paraId="7A4F70B4" w14:textId="5BA5912E" w:rsidR="00F90C81" w:rsidRDefault="00B734A7" w:rsidP="00E23BC1">
      <w:pPr>
        <w:pStyle w:val="TableofFigures"/>
        <w:ind w:left="567"/>
        <w:rPr>
          <w:rFonts w:eastAsiaTheme="minorEastAsia"/>
          <w:b w:val="0"/>
          <w:bCs w:val="0"/>
          <w:lang w:val="en-AU" w:eastAsia="en-AU"/>
        </w:rPr>
      </w:pPr>
      <w:hyperlink w:anchor="_Toc78191784" w:history="1">
        <w:r w:rsidR="00F90C81" w:rsidRPr="00E23BC1">
          <w:rPr>
            <w:rStyle w:val="Hyperlink"/>
            <w:b w:val="0"/>
          </w:rPr>
          <w:t>Table 2.2: Australian energy consumption, by fuel type</w:t>
        </w:r>
        <w:r w:rsidR="00F90C81" w:rsidRPr="00E23BC1">
          <w:rPr>
            <w:b w:val="0"/>
            <w:webHidden/>
          </w:rPr>
          <w:tab/>
        </w:r>
        <w:r w:rsidR="00F90C81" w:rsidRPr="00E23BC1">
          <w:rPr>
            <w:b w:val="0"/>
            <w:webHidden/>
          </w:rPr>
          <w:fldChar w:fldCharType="begin"/>
        </w:r>
        <w:r w:rsidR="00F90C81" w:rsidRPr="00E23BC1">
          <w:rPr>
            <w:b w:val="0"/>
            <w:webHidden/>
          </w:rPr>
          <w:instrText xml:space="preserve"> PAGEREF _Toc78191784 \h </w:instrText>
        </w:r>
        <w:r w:rsidR="00F90C81" w:rsidRPr="00E23BC1">
          <w:rPr>
            <w:b w:val="0"/>
            <w:webHidden/>
          </w:rPr>
        </w:r>
        <w:r w:rsidR="00F90C81" w:rsidRPr="00E23BC1">
          <w:rPr>
            <w:b w:val="0"/>
            <w:webHidden/>
          </w:rPr>
          <w:fldChar w:fldCharType="separate"/>
        </w:r>
        <w:r w:rsidR="00BC3601">
          <w:rPr>
            <w:b w:val="0"/>
            <w:webHidden/>
          </w:rPr>
          <w:t>8</w:t>
        </w:r>
        <w:r w:rsidR="00F90C81" w:rsidRPr="00E23BC1">
          <w:rPr>
            <w:b w:val="0"/>
            <w:webHidden/>
          </w:rPr>
          <w:fldChar w:fldCharType="end"/>
        </w:r>
      </w:hyperlink>
    </w:p>
    <w:p w14:paraId="54A39DE7" w14:textId="1302336E" w:rsidR="00F90C81" w:rsidRDefault="00B734A7" w:rsidP="00E23BC1">
      <w:pPr>
        <w:pStyle w:val="TableofFigures"/>
        <w:ind w:left="567"/>
        <w:rPr>
          <w:rFonts w:eastAsiaTheme="minorEastAsia"/>
          <w:b w:val="0"/>
          <w:bCs w:val="0"/>
          <w:lang w:val="en-AU" w:eastAsia="en-AU"/>
        </w:rPr>
      </w:pPr>
      <w:hyperlink w:anchor="_Toc78191785" w:history="1">
        <w:r w:rsidR="00F90C81" w:rsidRPr="00E23BC1">
          <w:rPr>
            <w:rStyle w:val="Hyperlink"/>
            <w:b w:val="0"/>
          </w:rPr>
          <w:t xml:space="preserve">Table 2.3: Australian renewable energy consumption, </w:t>
        </w:r>
        <w:r w:rsidR="005235C6">
          <w:rPr>
            <w:rStyle w:val="Hyperlink"/>
            <w:b w:val="0"/>
          </w:rPr>
          <w:br/>
        </w:r>
        <w:r w:rsidR="00F90C81" w:rsidRPr="00E23BC1">
          <w:rPr>
            <w:rStyle w:val="Hyperlink"/>
            <w:b w:val="0"/>
          </w:rPr>
          <w:t>by fuel type</w:t>
        </w:r>
        <w:r w:rsidR="00F90C81" w:rsidRPr="00E23BC1">
          <w:rPr>
            <w:b w:val="0"/>
            <w:webHidden/>
          </w:rPr>
          <w:tab/>
        </w:r>
        <w:r w:rsidR="00F90C81" w:rsidRPr="00E23BC1">
          <w:rPr>
            <w:b w:val="0"/>
            <w:webHidden/>
          </w:rPr>
          <w:fldChar w:fldCharType="begin"/>
        </w:r>
        <w:r w:rsidR="00F90C81" w:rsidRPr="00E23BC1">
          <w:rPr>
            <w:b w:val="0"/>
            <w:webHidden/>
          </w:rPr>
          <w:instrText xml:space="preserve"> PAGEREF _Toc78191785 \h </w:instrText>
        </w:r>
        <w:r w:rsidR="00F90C81" w:rsidRPr="00E23BC1">
          <w:rPr>
            <w:b w:val="0"/>
            <w:webHidden/>
          </w:rPr>
        </w:r>
        <w:r w:rsidR="00F90C81" w:rsidRPr="00E23BC1">
          <w:rPr>
            <w:b w:val="0"/>
            <w:webHidden/>
          </w:rPr>
          <w:fldChar w:fldCharType="separate"/>
        </w:r>
        <w:r w:rsidR="00BC3601">
          <w:rPr>
            <w:b w:val="0"/>
            <w:webHidden/>
          </w:rPr>
          <w:t>10</w:t>
        </w:r>
        <w:r w:rsidR="00F90C81" w:rsidRPr="00E23BC1">
          <w:rPr>
            <w:b w:val="0"/>
            <w:webHidden/>
          </w:rPr>
          <w:fldChar w:fldCharType="end"/>
        </w:r>
      </w:hyperlink>
    </w:p>
    <w:p w14:paraId="23ED9224" w14:textId="44399C18" w:rsidR="00F90C81" w:rsidRDefault="00B734A7" w:rsidP="00E23BC1">
      <w:pPr>
        <w:pStyle w:val="TableofFigures"/>
        <w:ind w:left="567"/>
        <w:rPr>
          <w:rFonts w:eastAsiaTheme="minorEastAsia"/>
          <w:b w:val="0"/>
          <w:bCs w:val="0"/>
          <w:lang w:val="en-AU" w:eastAsia="en-AU"/>
        </w:rPr>
      </w:pPr>
      <w:hyperlink w:anchor="_Toc78191786" w:history="1">
        <w:r w:rsidR="00F90C81" w:rsidRPr="00E23BC1">
          <w:rPr>
            <w:rStyle w:val="Hyperlink"/>
            <w:b w:val="0"/>
          </w:rPr>
          <w:t>Table 2.4: Australian energy consumption, by sector</w:t>
        </w:r>
        <w:r w:rsidR="00F90C81" w:rsidRPr="00E23BC1">
          <w:rPr>
            <w:b w:val="0"/>
            <w:webHidden/>
          </w:rPr>
          <w:tab/>
        </w:r>
        <w:r w:rsidR="00F90C81" w:rsidRPr="00E23BC1">
          <w:rPr>
            <w:b w:val="0"/>
            <w:webHidden/>
          </w:rPr>
          <w:fldChar w:fldCharType="begin"/>
        </w:r>
        <w:r w:rsidR="00F90C81" w:rsidRPr="00E23BC1">
          <w:rPr>
            <w:b w:val="0"/>
            <w:webHidden/>
          </w:rPr>
          <w:instrText xml:space="preserve"> PAGEREF _Toc78191786 \h </w:instrText>
        </w:r>
        <w:r w:rsidR="00F90C81" w:rsidRPr="00E23BC1">
          <w:rPr>
            <w:b w:val="0"/>
            <w:webHidden/>
          </w:rPr>
        </w:r>
        <w:r w:rsidR="00F90C81" w:rsidRPr="00E23BC1">
          <w:rPr>
            <w:b w:val="0"/>
            <w:webHidden/>
          </w:rPr>
          <w:fldChar w:fldCharType="separate"/>
        </w:r>
        <w:r w:rsidR="00BC3601">
          <w:rPr>
            <w:b w:val="0"/>
            <w:webHidden/>
          </w:rPr>
          <w:t>11</w:t>
        </w:r>
        <w:r w:rsidR="00F90C81" w:rsidRPr="00E23BC1">
          <w:rPr>
            <w:b w:val="0"/>
            <w:webHidden/>
          </w:rPr>
          <w:fldChar w:fldCharType="end"/>
        </w:r>
      </w:hyperlink>
    </w:p>
    <w:p w14:paraId="6C0C4624" w14:textId="567BCE6A" w:rsidR="00F90C81" w:rsidRDefault="00B734A7" w:rsidP="00E23BC1">
      <w:pPr>
        <w:pStyle w:val="TableofFigures"/>
        <w:ind w:left="567"/>
        <w:rPr>
          <w:rFonts w:eastAsiaTheme="minorEastAsia"/>
          <w:b w:val="0"/>
          <w:bCs w:val="0"/>
          <w:lang w:val="en-AU" w:eastAsia="en-AU"/>
        </w:rPr>
      </w:pPr>
      <w:hyperlink w:anchor="_Toc78191787" w:history="1">
        <w:r w:rsidR="00F90C81" w:rsidRPr="00E23BC1">
          <w:rPr>
            <w:rStyle w:val="Hyperlink"/>
            <w:b w:val="0"/>
          </w:rPr>
          <w:t xml:space="preserve">Table 2.5: Australian transport energy consumption, </w:t>
        </w:r>
        <w:r w:rsidR="005235C6">
          <w:rPr>
            <w:rStyle w:val="Hyperlink"/>
            <w:b w:val="0"/>
          </w:rPr>
          <w:br/>
        </w:r>
        <w:r w:rsidR="00F90C81" w:rsidRPr="00E23BC1">
          <w:rPr>
            <w:rStyle w:val="Hyperlink"/>
            <w:b w:val="0"/>
          </w:rPr>
          <w:t>by subsector</w:t>
        </w:r>
        <w:r w:rsidR="00F90C81" w:rsidRPr="00E23BC1">
          <w:rPr>
            <w:b w:val="0"/>
            <w:webHidden/>
          </w:rPr>
          <w:tab/>
        </w:r>
        <w:r w:rsidR="00F90C81" w:rsidRPr="00E23BC1">
          <w:rPr>
            <w:b w:val="0"/>
            <w:webHidden/>
          </w:rPr>
          <w:fldChar w:fldCharType="begin"/>
        </w:r>
        <w:r w:rsidR="00F90C81" w:rsidRPr="00E23BC1">
          <w:rPr>
            <w:b w:val="0"/>
            <w:webHidden/>
          </w:rPr>
          <w:instrText xml:space="preserve"> PAGEREF _Toc78191787 \h </w:instrText>
        </w:r>
        <w:r w:rsidR="00F90C81" w:rsidRPr="00E23BC1">
          <w:rPr>
            <w:b w:val="0"/>
            <w:webHidden/>
          </w:rPr>
        </w:r>
        <w:r w:rsidR="00F90C81" w:rsidRPr="00E23BC1">
          <w:rPr>
            <w:b w:val="0"/>
            <w:webHidden/>
          </w:rPr>
          <w:fldChar w:fldCharType="separate"/>
        </w:r>
        <w:r w:rsidR="00BC3601">
          <w:rPr>
            <w:b w:val="0"/>
            <w:webHidden/>
          </w:rPr>
          <w:t>13</w:t>
        </w:r>
        <w:r w:rsidR="00F90C81" w:rsidRPr="00E23BC1">
          <w:rPr>
            <w:b w:val="0"/>
            <w:webHidden/>
          </w:rPr>
          <w:fldChar w:fldCharType="end"/>
        </w:r>
      </w:hyperlink>
    </w:p>
    <w:p w14:paraId="2DEBD5D4" w14:textId="66AA8EF9" w:rsidR="00F90C81" w:rsidRDefault="00B734A7" w:rsidP="00E23BC1">
      <w:pPr>
        <w:pStyle w:val="TableofFigures"/>
        <w:ind w:left="567"/>
        <w:rPr>
          <w:rFonts w:eastAsiaTheme="minorEastAsia"/>
          <w:b w:val="0"/>
          <w:bCs w:val="0"/>
          <w:lang w:val="en-AU" w:eastAsia="en-AU"/>
        </w:rPr>
      </w:pPr>
      <w:hyperlink w:anchor="_Toc78191788" w:history="1">
        <w:r w:rsidR="00F90C81" w:rsidRPr="00E23BC1">
          <w:rPr>
            <w:rStyle w:val="Hyperlink"/>
            <w:rFonts w:cstheme="minorHAnsi"/>
            <w:b w:val="0"/>
          </w:rPr>
          <w:t xml:space="preserve">Table 2.6: Australian manufacturing energy consumption, </w:t>
        </w:r>
        <w:r w:rsidR="005235C6">
          <w:rPr>
            <w:rStyle w:val="Hyperlink"/>
            <w:rFonts w:cstheme="minorHAnsi"/>
            <w:b w:val="0"/>
          </w:rPr>
          <w:br/>
        </w:r>
        <w:r w:rsidR="00F90C81" w:rsidRPr="00E23BC1">
          <w:rPr>
            <w:rStyle w:val="Hyperlink"/>
            <w:rFonts w:cstheme="minorHAnsi"/>
            <w:b w:val="0"/>
          </w:rPr>
          <w:t>by subsector</w:t>
        </w:r>
        <w:r w:rsidR="00F90C81" w:rsidRPr="00E23BC1">
          <w:rPr>
            <w:b w:val="0"/>
            <w:webHidden/>
          </w:rPr>
          <w:tab/>
        </w:r>
        <w:r w:rsidR="00F90C81" w:rsidRPr="00E23BC1">
          <w:rPr>
            <w:b w:val="0"/>
            <w:webHidden/>
          </w:rPr>
          <w:fldChar w:fldCharType="begin"/>
        </w:r>
        <w:r w:rsidR="00F90C81" w:rsidRPr="00E23BC1">
          <w:rPr>
            <w:b w:val="0"/>
            <w:webHidden/>
          </w:rPr>
          <w:instrText xml:space="preserve"> PAGEREF _Toc78191788 \h </w:instrText>
        </w:r>
        <w:r w:rsidR="00F90C81" w:rsidRPr="00E23BC1">
          <w:rPr>
            <w:b w:val="0"/>
            <w:webHidden/>
          </w:rPr>
        </w:r>
        <w:r w:rsidR="00F90C81" w:rsidRPr="00E23BC1">
          <w:rPr>
            <w:b w:val="0"/>
            <w:webHidden/>
          </w:rPr>
          <w:fldChar w:fldCharType="separate"/>
        </w:r>
        <w:r w:rsidR="00BC3601">
          <w:rPr>
            <w:b w:val="0"/>
            <w:webHidden/>
          </w:rPr>
          <w:t>15</w:t>
        </w:r>
        <w:r w:rsidR="00F90C81" w:rsidRPr="00E23BC1">
          <w:rPr>
            <w:b w:val="0"/>
            <w:webHidden/>
          </w:rPr>
          <w:fldChar w:fldCharType="end"/>
        </w:r>
      </w:hyperlink>
    </w:p>
    <w:p w14:paraId="4B76FE81" w14:textId="383BD7D3" w:rsidR="00F90C81" w:rsidRDefault="00B734A7" w:rsidP="00E23BC1">
      <w:pPr>
        <w:pStyle w:val="TableofFigures"/>
        <w:ind w:left="567"/>
        <w:rPr>
          <w:rFonts w:eastAsiaTheme="minorEastAsia"/>
          <w:b w:val="0"/>
          <w:bCs w:val="0"/>
          <w:lang w:val="en-AU" w:eastAsia="en-AU"/>
        </w:rPr>
      </w:pPr>
      <w:hyperlink w:anchor="_Toc78191789" w:history="1">
        <w:r w:rsidR="00F90C81" w:rsidRPr="00E23BC1">
          <w:rPr>
            <w:rStyle w:val="Hyperlink"/>
            <w:b w:val="0"/>
          </w:rPr>
          <w:t xml:space="preserve">Table 2.7: Australian mining energy consumption, </w:t>
        </w:r>
        <w:r w:rsidR="005235C6">
          <w:rPr>
            <w:rStyle w:val="Hyperlink"/>
            <w:b w:val="0"/>
          </w:rPr>
          <w:br/>
        </w:r>
        <w:r w:rsidR="00F90C81" w:rsidRPr="00E23BC1">
          <w:rPr>
            <w:rStyle w:val="Hyperlink"/>
            <w:b w:val="0"/>
          </w:rPr>
          <w:t>by subsector</w:t>
        </w:r>
        <w:r w:rsidR="00F90C81" w:rsidRPr="00E23BC1">
          <w:rPr>
            <w:b w:val="0"/>
            <w:webHidden/>
          </w:rPr>
          <w:tab/>
        </w:r>
        <w:r w:rsidR="00F90C81" w:rsidRPr="00E23BC1">
          <w:rPr>
            <w:b w:val="0"/>
            <w:webHidden/>
          </w:rPr>
          <w:fldChar w:fldCharType="begin"/>
        </w:r>
        <w:r w:rsidR="00F90C81" w:rsidRPr="00E23BC1">
          <w:rPr>
            <w:b w:val="0"/>
            <w:webHidden/>
          </w:rPr>
          <w:instrText xml:space="preserve"> PAGEREF _Toc78191789 \h </w:instrText>
        </w:r>
        <w:r w:rsidR="00F90C81" w:rsidRPr="00E23BC1">
          <w:rPr>
            <w:b w:val="0"/>
            <w:webHidden/>
          </w:rPr>
        </w:r>
        <w:r w:rsidR="00F90C81" w:rsidRPr="00E23BC1">
          <w:rPr>
            <w:b w:val="0"/>
            <w:webHidden/>
          </w:rPr>
          <w:fldChar w:fldCharType="separate"/>
        </w:r>
        <w:r w:rsidR="00BC3601">
          <w:rPr>
            <w:b w:val="0"/>
            <w:webHidden/>
          </w:rPr>
          <w:t>16</w:t>
        </w:r>
        <w:r w:rsidR="00F90C81" w:rsidRPr="00E23BC1">
          <w:rPr>
            <w:b w:val="0"/>
            <w:webHidden/>
          </w:rPr>
          <w:fldChar w:fldCharType="end"/>
        </w:r>
      </w:hyperlink>
    </w:p>
    <w:p w14:paraId="2F0E888F" w14:textId="6AD38CAC" w:rsidR="00F90C81" w:rsidRDefault="00B734A7" w:rsidP="00E23BC1">
      <w:pPr>
        <w:pStyle w:val="TableofFigures"/>
        <w:ind w:left="567"/>
        <w:rPr>
          <w:rFonts w:eastAsiaTheme="minorEastAsia"/>
          <w:b w:val="0"/>
          <w:bCs w:val="0"/>
          <w:lang w:val="en-AU" w:eastAsia="en-AU"/>
        </w:rPr>
      </w:pPr>
      <w:hyperlink w:anchor="_Toc78191790" w:history="1">
        <w:r w:rsidR="00F90C81" w:rsidRPr="00E23BC1">
          <w:rPr>
            <w:rStyle w:val="Hyperlink"/>
            <w:b w:val="0"/>
          </w:rPr>
          <w:t xml:space="preserve">Table 2.8: Australian total final energy consumption, </w:t>
        </w:r>
        <w:r w:rsidR="005235C6">
          <w:rPr>
            <w:rStyle w:val="Hyperlink"/>
            <w:b w:val="0"/>
          </w:rPr>
          <w:br/>
        </w:r>
        <w:r w:rsidR="00F90C81" w:rsidRPr="00E23BC1">
          <w:rPr>
            <w:rStyle w:val="Hyperlink"/>
            <w:b w:val="0"/>
          </w:rPr>
          <w:t>by fuel</w:t>
        </w:r>
        <w:r w:rsidR="00F90C81" w:rsidRPr="00E23BC1">
          <w:rPr>
            <w:b w:val="0"/>
            <w:webHidden/>
          </w:rPr>
          <w:tab/>
        </w:r>
        <w:r w:rsidR="00F90C81" w:rsidRPr="00E23BC1">
          <w:rPr>
            <w:b w:val="0"/>
            <w:webHidden/>
          </w:rPr>
          <w:fldChar w:fldCharType="begin"/>
        </w:r>
        <w:r w:rsidR="00F90C81" w:rsidRPr="00E23BC1">
          <w:rPr>
            <w:b w:val="0"/>
            <w:webHidden/>
          </w:rPr>
          <w:instrText xml:space="preserve"> PAGEREF _Toc78191790 \h </w:instrText>
        </w:r>
        <w:r w:rsidR="00F90C81" w:rsidRPr="00E23BC1">
          <w:rPr>
            <w:b w:val="0"/>
            <w:webHidden/>
          </w:rPr>
        </w:r>
        <w:r w:rsidR="00F90C81" w:rsidRPr="00E23BC1">
          <w:rPr>
            <w:b w:val="0"/>
            <w:webHidden/>
          </w:rPr>
          <w:fldChar w:fldCharType="separate"/>
        </w:r>
        <w:r w:rsidR="00BC3601">
          <w:rPr>
            <w:b w:val="0"/>
            <w:webHidden/>
          </w:rPr>
          <w:t>18</w:t>
        </w:r>
        <w:r w:rsidR="00F90C81" w:rsidRPr="00E23BC1">
          <w:rPr>
            <w:b w:val="0"/>
            <w:webHidden/>
          </w:rPr>
          <w:fldChar w:fldCharType="end"/>
        </w:r>
      </w:hyperlink>
    </w:p>
    <w:p w14:paraId="5B99ACCA" w14:textId="50C88637" w:rsidR="00F90C81" w:rsidRDefault="00B734A7" w:rsidP="00E23BC1">
      <w:pPr>
        <w:pStyle w:val="TableofFigures"/>
        <w:ind w:left="567"/>
        <w:rPr>
          <w:rFonts w:eastAsiaTheme="minorEastAsia"/>
          <w:b w:val="0"/>
          <w:bCs w:val="0"/>
          <w:lang w:val="en-AU" w:eastAsia="en-AU"/>
        </w:rPr>
      </w:pPr>
      <w:hyperlink w:anchor="_Toc78191791" w:history="1">
        <w:r w:rsidR="00F90C81" w:rsidRPr="00E23BC1">
          <w:rPr>
            <w:rStyle w:val="Hyperlink"/>
            <w:b w:val="0"/>
          </w:rPr>
          <w:t xml:space="preserve">Table 2.9: Australian total final energy consumption, </w:t>
        </w:r>
        <w:r w:rsidR="005235C6">
          <w:rPr>
            <w:rStyle w:val="Hyperlink"/>
            <w:b w:val="0"/>
          </w:rPr>
          <w:br/>
        </w:r>
        <w:r w:rsidR="00F90C81" w:rsidRPr="00E23BC1">
          <w:rPr>
            <w:rStyle w:val="Hyperlink"/>
            <w:b w:val="0"/>
          </w:rPr>
          <w:t>by industry</w:t>
        </w:r>
        <w:r w:rsidR="00F90C81" w:rsidRPr="00E23BC1">
          <w:rPr>
            <w:b w:val="0"/>
            <w:webHidden/>
          </w:rPr>
          <w:tab/>
        </w:r>
        <w:r w:rsidR="00F90C81" w:rsidRPr="00E23BC1">
          <w:rPr>
            <w:b w:val="0"/>
            <w:webHidden/>
          </w:rPr>
          <w:fldChar w:fldCharType="begin"/>
        </w:r>
        <w:r w:rsidR="00F90C81" w:rsidRPr="00E23BC1">
          <w:rPr>
            <w:b w:val="0"/>
            <w:webHidden/>
          </w:rPr>
          <w:instrText xml:space="preserve"> PAGEREF _Toc78191791 \h </w:instrText>
        </w:r>
        <w:r w:rsidR="00F90C81" w:rsidRPr="00E23BC1">
          <w:rPr>
            <w:b w:val="0"/>
            <w:webHidden/>
          </w:rPr>
        </w:r>
        <w:r w:rsidR="00F90C81" w:rsidRPr="00E23BC1">
          <w:rPr>
            <w:b w:val="0"/>
            <w:webHidden/>
          </w:rPr>
          <w:fldChar w:fldCharType="separate"/>
        </w:r>
        <w:r w:rsidR="00BC3601">
          <w:rPr>
            <w:b w:val="0"/>
            <w:webHidden/>
          </w:rPr>
          <w:t>18</w:t>
        </w:r>
        <w:r w:rsidR="00F90C81" w:rsidRPr="00E23BC1">
          <w:rPr>
            <w:b w:val="0"/>
            <w:webHidden/>
          </w:rPr>
          <w:fldChar w:fldCharType="end"/>
        </w:r>
      </w:hyperlink>
    </w:p>
    <w:p w14:paraId="3186AF3B" w14:textId="5532A933" w:rsidR="00F90C81" w:rsidRDefault="00B734A7" w:rsidP="00E23BC1">
      <w:pPr>
        <w:pStyle w:val="TableofFigures"/>
        <w:ind w:left="567"/>
        <w:rPr>
          <w:rFonts w:eastAsiaTheme="minorEastAsia"/>
          <w:b w:val="0"/>
          <w:bCs w:val="0"/>
          <w:lang w:val="en-AU" w:eastAsia="en-AU"/>
        </w:rPr>
      </w:pPr>
      <w:hyperlink w:anchor="_Toc78191792" w:history="1">
        <w:r w:rsidR="00F90C81" w:rsidRPr="00E23BC1">
          <w:rPr>
            <w:rStyle w:val="Hyperlink"/>
            <w:b w:val="0"/>
          </w:rPr>
          <w:t>Table 2.10: Australian energy consumption, by state and territory</w:t>
        </w:r>
        <w:r w:rsidR="00F90C81" w:rsidRPr="00E23BC1">
          <w:rPr>
            <w:b w:val="0"/>
            <w:webHidden/>
          </w:rPr>
          <w:tab/>
        </w:r>
        <w:r w:rsidR="00F90C81" w:rsidRPr="00E23BC1">
          <w:rPr>
            <w:b w:val="0"/>
            <w:webHidden/>
          </w:rPr>
          <w:fldChar w:fldCharType="begin"/>
        </w:r>
        <w:r w:rsidR="00F90C81" w:rsidRPr="00E23BC1">
          <w:rPr>
            <w:b w:val="0"/>
            <w:webHidden/>
          </w:rPr>
          <w:instrText xml:space="preserve"> PAGEREF _Toc78191792 \h </w:instrText>
        </w:r>
        <w:r w:rsidR="00F90C81" w:rsidRPr="00E23BC1">
          <w:rPr>
            <w:b w:val="0"/>
            <w:webHidden/>
          </w:rPr>
        </w:r>
        <w:r w:rsidR="00F90C81" w:rsidRPr="00E23BC1">
          <w:rPr>
            <w:b w:val="0"/>
            <w:webHidden/>
          </w:rPr>
          <w:fldChar w:fldCharType="separate"/>
        </w:r>
        <w:r w:rsidR="00BC3601">
          <w:rPr>
            <w:b w:val="0"/>
            <w:webHidden/>
          </w:rPr>
          <w:t>19</w:t>
        </w:r>
        <w:r w:rsidR="00F90C81" w:rsidRPr="00E23BC1">
          <w:rPr>
            <w:b w:val="0"/>
            <w:webHidden/>
          </w:rPr>
          <w:fldChar w:fldCharType="end"/>
        </w:r>
      </w:hyperlink>
    </w:p>
    <w:p w14:paraId="16FD28DA" w14:textId="626AC7EC" w:rsidR="00F90C81" w:rsidRDefault="00B734A7" w:rsidP="00E23BC1">
      <w:pPr>
        <w:pStyle w:val="TableofFigures"/>
        <w:ind w:left="567"/>
        <w:rPr>
          <w:rFonts w:eastAsiaTheme="minorEastAsia"/>
          <w:b w:val="0"/>
          <w:bCs w:val="0"/>
          <w:lang w:val="en-AU" w:eastAsia="en-AU"/>
        </w:rPr>
      </w:pPr>
      <w:hyperlink w:anchor="_Toc78191793" w:history="1">
        <w:r w:rsidR="00F90C81" w:rsidRPr="00E23BC1">
          <w:rPr>
            <w:rStyle w:val="Hyperlink"/>
            <w:b w:val="0"/>
          </w:rPr>
          <w:t>Table 3.1: Australian energy production, by fuel type</w:t>
        </w:r>
        <w:r w:rsidR="00F90C81" w:rsidRPr="00E23BC1">
          <w:rPr>
            <w:b w:val="0"/>
            <w:webHidden/>
          </w:rPr>
          <w:tab/>
        </w:r>
        <w:r w:rsidR="00F90C81" w:rsidRPr="00E23BC1">
          <w:rPr>
            <w:b w:val="0"/>
            <w:webHidden/>
          </w:rPr>
          <w:fldChar w:fldCharType="begin"/>
        </w:r>
        <w:r w:rsidR="00F90C81" w:rsidRPr="00E23BC1">
          <w:rPr>
            <w:b w:val="0"/>
            <w:webHidden/>
          </w:rPr>
          <w:instrText xml:space="preserve"> PAGEREF _Toc78191793 \h </w:instrText>
        </w:r>
        <w:r w:rsidR="00F90C81" w:rsidRPr="00E23BC1">
          <w:rPr>
            <w:b w:val="0"/>
            <w:webHidden/>
          </w:rPr>
        </w:r>
        <w:r w:rsidR="00F90C81" w:rsidRPr="00E23BC1">
          <w:rPr>
            <w:b w:val="0"/>
            <w:webHidden/>
          </w:rPr>
          <w:fldChar w:fldCharType="separate"/>
        </w:r>
        <w:r w:rsidR="00BC3601">
          <w:rPr>
            <w:b w:val="0"/>
            <w:webHidden/>
          </w:rPr>
          <w:t>22</w:t>
        </w:r>
        <w:r w:rsidR="00F90C81" w:rsidRPr="00E23BC1">
          <w:rPr>
            <w:b w:val="0"/>
            <w:webHidden/>
          </w:rPr>
          <w:fldChar w:fldCharType="end"/>
        </w:r>
      </w:hyperlink>
    </w:p>
    <w:p w14:paraId="0914F270" w14:textId="358493A8" w:rsidR="00F90C81" w:rsidRDefault="00B734A7" w:rsidP="00E23BC1">
      <w:pPr>
        <w:pStyle w:val="TableofFigures"/>
        <w:ind w:left="567"/>
        <w:rPr>
          <w:rFonts w:eastAsiaTheme="minorEastAsia"/>
          <w:b w:val="0"/>
          <w:bCs w:val="0"/>
          <w:lang w:val="en-AU" w:eastAsia="en-AU"/>
        </w:rPr>
      </w:pPr>
      <w:hyperlink w:anchor="_Toc78191794" w:history="1">
        <w:r w:rsidR="00F90C81" w:rsidRPr="00E23BC1">
          <w:rPr>
            <w:rStyle w:val="Hyperlink"/>
            <w:b w:val="0"/>
          </w:rPr>
          <w:t>Table 3.2: Australian electricity generation, by fuel type</w:t>
        </w:r>
        <w:r w:rsidR="00F90C81" w:rsidRPr="00E23BC1">
          <w:rPr>
            <w:b w:val="0"/>
            <w:webHidden/>
          </w:rPr>
          <w:tab/>
        </w:r>
        <w:r w:rsidR="00F90C81" w:rsidRPr="00E23BC1">
          <w:rPr>
            <w:b w:val="0"/>
            <w:webHidden/>
          </w:rPr>
          <w:fldChar w:fldCharType="begin"/>
        </w:r>
        <w:r w:rsidR="00F90C81" w:rsidRPr="00E23BC1">
          <w:rPr>
            <w:b w:val="0"/>
            <w:webHidden/>
          </w:rPr>
          <w:instrText xml:space="preserve"> PAGEREF _Toc78191794 \h </w:instrText>
        </w:r>
        <w:r w:rsidR="00F90C81" w:rsidRPr="00E23BC1">
          <w:rPr>
            <w:b w:val="0"/>
            <w:webHidden/>
          </w:rPr>
        </w:r>
        <w:r w:rsidR="00F90C81" w:rsidRPr="00E23BC1">
          <w:rPr>
            <w:b w:val="0"/>
            <w:webHidden/>
          </w:rPr>
          <w:fldChar w:fldCharType="separate"/>
        </w:r>
        <w:r w:rsidR="00BC3601">
          <w:rPr>
            <w:b w:val="0"/>
            <w:webHidden/>
          </w:rPr>
          <w:t>27</w:t>
        </w:r>
        <w:r w:rsidR="00F90C81" w:rsidRPr="00E23BC1">
          <w:rPr>
            <w:b w:val="0"/>
            <w:webHidden/>
          </w:rPr>
          <w:fldChar w:fldCharType="end"/>
        </w:r>
      </w:hyperlink>
    </w:p>
    <w:p w14:paraId="03A571DB" w14:textId="3A217597" w:rsidR="00F90C81" w:rsidRDefault="00B734A7" w:rsidP="00E23BC1">
      <w:pPr>
        <w:pStyle w:val="TableofFigures"/>
        <w:ind w:left="567"/>
        <w:rPr>
          <w:rFonts w:eastAsiaTheme="minorEastAsia"/>
          <w:b w:val="0"/>
          <w:bCs w:val="0"/>
          <w:lang w:val="en-AU" w:eastAsia="en-AU"/>
        </w:rPr>
      </w:pPr>
      <w:hyperlink w:anchor="_Toc78191795" w:history="1">
        <w:r w:rsidR="00F90C81" w:rsidRPr="00E23BC1">
          <w:rPr>
            <w:rStyle w:val="Hyperlink"/>
            <w:b w:val="0"/>
          </w:rPr>
          <w:t>Table 3.3: Australian electricity generation, by fuel type, calendar year 2020</w:t>
        </w:r>
        <w:r w:rsidR="00F90C81" w:rsidRPr="00E23BC1">
          <w:rPr>
            <w:b w:val="0"/>
            <w:webHidden/>
          </w:rPr>
          <w:tab/>
        </w:r>
        <w:r w:rsidR="00F90C81" w:rsidRPr="00E23BC1">
          <w:rPr>
            <w:b w:val="0"/>
            <w:webHidden/>
          </w:rPr>
          <w:fldChar w:fldCharType="begin"/>
        </w:r>
        <w:r w:rsidR="00F90C81" w:rsidRPr="00E23BC1">
          <w:rPr>
            <w:b w:val="0"/>
            <w:webHidden/>
          </w:rPr>
          <w:instrText xml:space="preserve"> PAGEREF _Toc78191795 \h </w:instrText>
        </w:r>
        <w:r w:rsidR="00F90C81" w:rsidRPr="00E23BC1">
          <w:rPr>
            <w:b w:val="0"/>
            <w:webHidden/>
          </w:rPr>
        </w:r>
        <w:r w:rsidR="00F90C81" w:rsidRPr="00E23BC1">
          <w:rPr>
            <w:b w:val="0"/>
            <w:webHidden/>
          </w:rPr>
          <w:fldChar w:fldCharType="separate"/>
        </w:r>
        <w:r w:rsidR="00BC3601">
          <w:rPr>
            <w:b w:val="0"/>
            <w:webHidden/>
          </w:rPr>
          <w:t>30</w:t>
        </w:r>
        <w:r w:rsidR="00F90C81" w:rsidRPr="00E23BC1">
          <w:rPr>
            <w:b w:val="0"/>
            <w:webHidden/>
          </w:rPr>
          <w:fldChar w:fldCharType="end"/>
        </w:r>
      </w:hyperlink>
    </w:p>
    <w:p w14:paraId="7D0D96C0" w14:textId="30A8E85D" w:rsidR="00F90C81" w:rsidRDefault="00B734A7" w:rsidP="00E23BC1">
      <w:pPr>
        <w:pStyle w:val="TableofFigures"/>
        <w:ind w:left="567"/>
        <w:rPr>
          <w:rFonts w:eastAsiaTheme="minorEastAsia"/>
          <w:b w:val="0"/>
          <w:bCs w:val="0"/>
          <w:lang w:val="en-AU" w:eastAsia="en-AU"/>
        </w:rPr>
      </w:pPr>
      <w:hyperlink w:anchor="_Toc78191796" w:history="1">
        <w:r w:rsidR="00F90C81" w:rsidRPr="00E23BC1">
          <w:rPr>
            <w:rStyle w:val="Hyperlink"/>
            <w:b w:val="0"/>
          </w:rPr>
          <w:t>Table 4.1: Australian energy exports, by fuel type</w:t>
        </w:r>
        <w:r w:rsidR="00F90C81" w:rsidRPr="00E23BC1">
          <w:rPr>
            <w:b w:val="0"/>
            <w:webHidden/>
          </w:rPr>
          <w:tab/>
        </w:r>
        <w:r w:rsidR="00F90C81" w:rsidRPr="00E23BC1">
          <w:rPr>
            <w:b w:val="0"/>
            <w:webHidden/>
          </w:rPr>
          <w:fldChar w:fldCharType="begin"/>
        </w:r>
        <w:r w:rsidR="00F90C81" w:rsidRPr="00E23BC1">
          <w:rPr>
            <w:b w:val="0"/>
            <w:webHidden/>
          </w:rPr>
          <w:instrText xml:space="preserve"> PAGEREF _Toc78191796 \h </w:instrText>
        </w:r>
        <w:r w:rsidR="00F90C81" w:rsidRPr="00E23BC1">
          <w:rPr>
            <w:b w:val="0"/>
            <w:webHidden/>
          </w:rPr>
        </w:r>
        <w:r w:rsidR="00F90C81" w:rsidRPr="00E23BC1">
          <w:rPr>
            <w:b w:val="0"/>
            <w:webHidden/>
          </w:rPr>
          <w:fldChar w:fldCharType="separate"/>
        </w:r>
        <w:r w:rsidR="00BC3601">
          <w:rPr>
            <w:b w:val="0"/>
            <w:webHidden/>
          </w:rPr>
          <w:t>33</w:t>
        </w:r>
        <w:r w:rsidR="00F90C81" w:rsidRPr="00E23BC1">
          <w:rPr>
            <w:b w:val="0"/>
            <w:webHidden/>
          </w:rPr>
          <w:fldChar w:fldCharType="end"/>
        </w:r>
      </w:hyperlink>
    </w:p>
    <w:p w14:paraId="0D5D4CCC" w14:textId="5AE70EB3" w:rsidR="00F90C81" w:rsidRDefault="00B734A7" w:rsidP="00E23BC1">
      <w:pPr>
        <w:pStyle w:val="TableofFigures"/>
        <w:ind w:left="567"/>
        <w:rPr>
          <w:rFonts w:eastAsiaTheme="minorEastAsia"/>
          <w:b w:val="0"/>
          <w:bCs w:val="0"/>
          <w:lang w:val="en-AU" w:eastAsia="en-AU"/>
        </w:rPr>
      </w:pPr>
      <w:hyperlink w:anchor="_Toc78191797" w:history="1">
        <w:r w:rsidR="00F90C81" w:rsidRPr="00E23BC1">
          <w:rPr>
            <w:rStyle w:val="Hyperlink"/>
            <w:b w:val="0"/>
          </w:rPr>
          <w:t>Table 4.2: Australian energy imports, by fuel type</w:t>
        </w:r>
        <w:r w:rsidR="00F90C81" w:rsidRPr="00E23BC1">
          <w:rPr>
            <w:b w:val="0"/>
            <w:webHidden/>
          </w:rPr>
          <w:tab/>
        </w:r>
        <w:r w:rsidR="00F90C81" w:rsidRPr="00E23BC1">
          <w:rPr>
            <w:b w:val="0"/>
            <w:webHidden/>
          </w:rPr>
          <w:fldChar w:fldCharType="begin"/>
        </w:r>
        <w:r w:rsidR="00F90C81" w:rsidRPr="00E23BC1">
          <w:rPr>
            <w:b w:val="0"/>
            <w:webHidden/>
          </w:rPr>
          <w:instrText xml:space="preserve"> PAGEREF _Toc78191797 \h </w:instrText>
        </w:r>
        <w:r w:rsidR="00F90C81" w:rsidRPr="00E23BC1">
          <w:rPr>
            <w:b w:val="0"/>
            <w:webHidden/>
          </w:rPr>
        </w:r>
        <w:r w:rsidR="00F90C81" w:rsidRPr="00E23BC1">
          <w:rPr>
            <w:b w:val="0"/>
            <w:webHidden/>
          </w:rPr>
          <w:fldChar w:fldCharType="separate"/>
        </w:r>
        <w:r w:rsidR="00BC3601">
          <w:rPr>
            <w:b w:val="0"/>
            <w:webHidden/>
          </w:rPr>
          <w:t>36</w:t>
        </w:r>
        <w:r w:rsidR="00F90C81" w:rsidRPr="00E23BC1">
          <w:rPr>
            <w:b w:val="0"/>
            <w:webHidden/>
          </w:rPr>
          <w:fldChar w:fldCharType="end"/>
        </w:r>
      </w:hyperlink>
    </w:p>
    <w:p w14:paraId="5CD8F0BA" w14:textId="77777777" w:rsidR="00FB611D" w:rsidRPr="000A3DA8" w:rsidRDefault="00FB611D" w:rsidP="0062681D">
      <w:pPr>
        <w:pStyle w:val="BodyText"/>
        <w:spacing w:after="0"/>
        <w:ind w:left="567" w:right="373" w:hanging="426"/>
        <w:jc w:val="left"/>
        <w:rPr>
          <w:lang w:val="en-GB"/>
        </w:rPr>
      </w:pPr>
      <w:r w:rsidRPr="0062681D">
        <w:rPr>
          <w:lang w:val="en-GB"/>
        </w:rPr>
        <w:fldChar w:fldCharType="end"/>
      </w:r>
    </w:p>
    <w:p w14:paraId="5CD8F0BB" w14:textId="77777777" w:rsidR="007C0A6E" w:rsidRDefault="007C0A6E">
      <w:pPr>
        <w:spacing w:line="240" w:lineRule="exact"/>
        <w:rPr>
          <w:rFonts w:eastAsia="Times New Roman" w:cs="Times New Roman"/>
          <w:bCs/>
          <w:noProof/>
          <w:color w:val="002060"/>
          <w:kern w:val="32"/>
          <w:lang w:val="en-US"/>
        </w:rPr>
      </w:pPr>
      <w:r>
        <w:rPr>
          <w:rFonts w:eastAsia="Times New Roman" w:cs="Times New Roman"/>
          <w:bCs/>
          <w:noProof/>
          <w:color w:val="002060"/>
          <w:kern w:val="32"/>
          <w:lang w:val="en-US"/>
        </w:rPr>
        <w:br w:type="page"/>
      </w:r>
    </w:p>
    <w:p w14:paraId="5CD8F0BC" w14:textId="77777777" w:rsidR="00FB611D" w:rsidRPr="001F1F3C" w:rsidRDefault="00FB611D" w:rsidP="00483BD7">
      <w:pPr>
        <w:pStyle w:val="TOCHeading"/>
        <w:numPr>
          <w:ilvl w:val="0"/>
          <w:numId w:val="0"/>
        </w:numPr>
        <w:ind w:left="709" w:hanging="709"/>
        <w:rPr>
          <w:lang w:val="en-GB"/>
        </w:rPr>
      </w:pPr>
      <w:bookmarkStart w:id="27" w:name="_Toc48063179"/>
      <w:bookmarkStart w:id="28" w:name="_Toc48651280"/>
      <w:bookmarkStart w:id="29" w:name="_Toc49272103"/>
      <w:bookmarkStart w:id="30" w:name="_Toc50041320"/>
      <w:bookmarkStart w:id="31" w:name="_Toc51277069"/>
      <w:r w:rsidRPr="00483BD7">
        <w:rPr>
          <w:rFonts w:eastAsia="Times New Roman"/>
        </w:rPr>
        <w:lastRenderedPageBreak/>
        <w:t>Abbreviations</w:t>
      </w:r>
      <w:bookmarkEnd w:id="27"/>
      <w:bookmarkEnd w:id="28"/>
      <w:bookmarkEnd w:id="29"/>
      <w:bookmarkEnd w:id="30"/>
      <w:bookmarkEnd w:id="31"/>
    </w:p>
    <w:p w14:paraId="5CD8F0BD" w14:textId="77777777" w:rsidR="00483BD7" w:rsidRDefault="00483BD7" w:rsidP="00FB611D">
      <w:pPr>
        <w:pStyle w:val="ListBullet"/>
        <w:numPr>
          <w:ilvl w:val="0"/>
          <w:numId w:val="0"/>
        </w:numPr>
        <w:tabs>
          <w:tab w:val="left" w:pos="1276"/>
        </w:tabs>
        <w:spacing w:before="120" w:line="240" w:lineRule="auto"/>
        <w:ind w:left="1276" w:hanging="1276"/>
        <w:jc w:val="left"/>
      </w:pPr>
    </w:p>
    <w:p w14:paraId="5CD8F0BE" w14:textId="77777777" w:rsidR="00FB611D" w:rsidRDefault="00FB611D" w:rsidP="00FB611D">
      <w:pPr>
        <w:pStyle w:val="ListBullet"/>
        <w:numPr>
          <w:ilvl w:val="0"/>
          <w:numId w:val="0"/>
        </w:numPr>
        <w:tabs>
          <w:tab w:val="left" w:pos="1276"/>
        </w:tabs>
        <w:spacing w:before="120" w:line="240" w:lineRule="auto"/>
        <w:ind w:left="1276" w:hanging="1276"/>
        <w:jc w:val="left"/>
      </w:pPr>
      <w:r>
        <w:t>ABARES</w:t>
      </w:r>
      <w:r>
        <w:tab/>
        <w:t>Australian Bureau of Agricultural and Resource Economics and Sciences</w:t>
      </w:r>
    </w:p>
    <w:p w14:paraId="5CD8F0BF" w14:textId="77777777" w:rsidR="00FB611D" w:rsidRDefault="00FB611D" w:rsidP="00FB611D">
      <w:pPr>
        <w:pStyle w:val="ListBullet"/>
        <w:numPr>
          <w:ilvl w:val="0"/>
          <w:numId w:val="0"/>
        </w:numPr>
        <w:tabs>
          <w:tab w:val="left" w:pos="1276"/>
        </w:tabs>
        <w:spacing w:before="120" w:line="240" w:lineRule="auto"/>
        <w:ind w:left="1276" w:hanging="1276"/>
        <w:jc w:val="left"/>
      </w:pPr>
      <w:r>
        <w:t>ABS</w:t>
      </w:r>
      <w:r>
        <w:tab/>
        <w:t>Australian Bureau of Statistics</w:t>
      </w:r>
    </w:p>
    <w:p w14:paraId="64F71F02" w14:textId="30155784" w:rsidR="00751FC6" w:rsidRDefault="00751FC6" w:rsidP="001B7535">
      <w:pPr>
        <w:pStyle w:val="ListBullet"/>
        <w:numPr>
          <w:ilvl w:val="0"/>
          <w:numId w:val="0"/>
        </w:numPr>
        <w:tabs>
          <w:tab w:val="left" w:pos="1276"/>
        </w:tabs>
        <w:spacing w:before="120" w:line="240" w:lineRule="auto"/>
        <w:ind w:left="1276" w:hanging="1276"/>
        <w:jc w:val="left"/>
      </w:pPr>
      <w:r>
        <w:t>AEMO</w:t>
      </w:r>
      <w:r>
        <w:tab/>
        <w:t>Australian Energy Market Operator</w:t>
      </w:r>
    </w:p>
    <w:p w14:paraId="5CD8F0C0" w14:textId="77777777" w:rsidR="001B7535" w:rsidRDefault="001B7535" w:rsidP="001B7535">
      <w:pPr>
        <w:pStyle w:val="ListBullet"/>
        <w:numPr>
          <w:ilvl w:val="0"/>
          <w:numId w:val="0"/>
        </w:numPr>
        <w:tabs>
          <w:tab w:val="left" w:pos="1276"/>
        </w:tabs>
        <w:spacing w:before="120" w:line="240" w:lineRule="auto"/>
        <w:ind w:left="1276" w:hanging="1276"/>
        <w:jc w:val="left"/>
      </w:pPr>
      <w:r>
        <w:t>AES</w:t>
      </w:r>
      <w:r>
        <w:tab/>
        <w:t>Australian Energy Statistics</w:t>
      </w:r>
    </w:p>
    <w:p w14:paraId="5CD8F0C1" w14:textId="77777777" w:rsidR="00FB611D" w:rsidRDefault="00FB611D" w:rsidP="00FB611D">
      <w:pPr>
        <w:pStyle w:val="ListBullet"/>
        <w:numPr>
          <w:ilvl w:val="0"/>
          <w:numId w:val="0"/>
        </w:numPr>
        <w:tabs>
          <w:tab w:val="left" w:pos="1276"/>
        </w:tabs>
        <w:spacing w:before="120" w:line="240" w:lineRule="auto"/>
        <w:ind w:left="1276" w:hanging="1276"/>
        <w:jc w:val="left"/>
      </w:pPr>
      <w:r>
        <w:t>APS</w:t>
      </w:r>
      <w:r>
        <w:tab/>
        <w:t>Australian Petroleum Statistics</w:t>
      </w:r>
    </w:p>
    <w:p w14:paraId="5CD8F0C2" w14:textId="5DB8FC9E" w:rsidR="00FB611D" w:rsidRDefault="00FB611D" w:rsidP="00FB611D">
      <w:pPr>
        <w:pStyle w:val="ListBullet"/>
        <w:numPr>
          <w:ilvl w:val="0"/>
          <w:numId w:val="0"/>
        </w:numPr>
        <w:tabs>
          <w:tab w:val="left" w:pos="1276"/>
        </w:tabs>
        <w:spacing w:before="120" w:line="240" w:lineRule="auto"/>
        <w:ind w:left="1276" w:hanging="1276"/>
        <w:jc w:val="left"/>
      </w:pPr>
      <w:r>
        <w:t>BITRE</w:t>
      </w:r>
      <w:r>
        <w:tab/>
        <w:t>Bureau of Infrastructure</w:t>
      </w:r>
      <w:r w:rsidR="0061043F">
        <w:t xml:space="preserve"> and</w:t>
      </w:r>
      <w:r>
        <w:t xml:space="preserve"> Transport Re</w:t>
      </w:r>
      <w:r w:rsidR="0061043F">
        <w:t>search</w:t>
      </w:r>
      <w:r>
        <w:t xml:space="preserve"> Economics</w:t>
      </w:r>
    </w:p>
    <w:p w14:paraId="5CD8F0C3" w14:textId="77777777" w:rsidR="00FB611D" w:rsidRDefault="00FB611D" w:rsidP="00FB611D">
      <w:pPr>
        <w:pStyle w:val="ListBullet"/>
        <w:numPr>
          <w:ilvl w:val="0"/>
          <w:numId w:val="0"/>
        </w:numPr>
        <w:tabs>
          <w:tab w:val="left" w:pos="1276"/>
        </w:tabs>
        <w:spacing w:before="120" w:line="240" w:lineRule="auto"/>
        <w:ind w:left="1276" w:hanging="1276"/>
        <w:jc w:val="left"/>
      </w:pPr>
      <w:r>
        <w:t>BREE</w:t>
      </w:r>
      <w:r>
        <w:tab/>
        <w:t>Bureau of Resources and Energy Economics (former)</w:t>
      </w:r>
    </w:p>
    <w:p w14:paraId="5CD8F0C4" w14:textId="77777777" w:rsidR="00B64F2A" w:rsidRDefault="00B64F2A" w:rsidP="00FB611D">
      <w:pPr>
        <w:pStyle w:val="ListBullet"/>
        <w:numPr>
          <w:ilvl w:val="0"/>
          <w:numId w:val="0"/>
        </w:numPr>
        <w:tabs>
          <w:tab w:val="left" w:pos="1276"/>
        </w:tabs>
        <w:spacing w:before="120" w:line="240" w:lineRule="auto"/>
        <w:ind w:left="1276" w:hanging="1276"/>
        <w:jc w:val="left"/>
      </w:pPr>
      <w:r>
        <w:t>COVID-19</w:t>
      </w:r>
      <w:r>
        <w:tab/>
      </w:r>
      <w:r w:rsidRPr="00B64F2A">
        <w:t>Coronavirus disease 2019</w:t>
      </w:r>
    </w:p>
    <w:p w14:paraId="5CD8F0C5" w14:textId="77777777" w:rsidR="00B259C6" w:rsidRDefault="00FB611D" w:rsidP="00FB611D">
      <w:pPr>
        <w:pStyle w:val="ListBullet"/>
        <w:numPr>
          <w:ilvl w:val="0"/>
          <w:numId w:val="0"/>
        </w:numPr>
        <w:tabs>
          <w:tab w:val="left" w:pos="1276"/>
        </w:tabs>
        <w:spacing w:before="120" w:line="240" w:lineRule="auto"/>
        <w:ind w:left="1276" w:hanging="1276"/>
        <w:jc w:val="left"/>
      </w:pPr>
      <w:r>
        <w:t>CSG</w:t>
      </w:r>
      <w:r>
        <w:tab/>
        <w:t>Coal seam gas</w:t>
      </w:r>
    </w:p>
    <w:p w14:paraId="5CD8F0C6" w14:textId="77777777" w:rsidR="00FB611D" w:rsidRDefault="00B259C6" w:rsidP="00FB611D">
      <w:pPr>
        <w:pStyle w:val="ListBullet"/>
        <w:numPr>
          <w:ilvl w:val="0"/>
          <w:numId w:val="0"/>
        </w:numPr>
        <w:tabs>
          <w:tab w:val="left" w:pos="1276"/>
        </w:tabs>
        <w:spacing w:before="120" w:line="240" w:lineRule="auto"/>
        <w:ind w:left="1276" w:hanging="1276"/>
        <w:jc w:val="left"/>
      </w:pPr>
      <w:r>
        <w:t>DISER</w:t>
      </w:r>
      <w:r>
        <w:tab/>
      </w:r>
      <w:r w:rsidRPr="00B259C6">
        <w:t>Department of Industry, Science, Energy and Resources</w:t>
      </w:r>
    </w:p>
    <w:p w14:paraId="197BD9C4" w14:textId="4340F5A4" w:rsidR="00821D57" w:rsidRDefault="00821D57" w:rsidP="00FB611D">
      <w:pPr>
        <w:pStyle w:val="ListBullet"/>
        <w:numPr>
          <w:ilvl w:val="0"/>
          <w:numId w:val="0"/>
        </w:numPr>
        <w:tabs>
          <w:tab w:val="left" w:pos="1276"/>
        </w:tabs>
        <w:spacing w:before="120" w:line="240" w:lineRule="auto"/>
        <w:ind w:left="1276" w:hanging="1276"/>
        <w:jc w:val="left"/>
      </w:pPr>
      <w:r>
        <w:t>GJ</w:t>
      </w:r>
      <w:r>
        <w:tab/>
        <w:t>Gigajoule (10</w:t>
      </w:r>
      <w:r w:rsidR="00BC34EF">
        <w:rPr>
          <w:vertAlign w:val="superscript"/>
        </w:rPr>
        <w:t>9</w:t>
      </w:r>
      <w:r w:rsidR="00B61A4A">
        <w:t xml:space="preserve"> joules)</w:t>
      </w:r>
    </w:p>
    <w:p w14:paraId="5CD8F0C7" w14:textId="77777777" w:rsidR="00FB611D" w:rsidRDefault="00FB611D" w:rsidP="00FB611D">
      <w:pPr>
        <w:pStyle w:val="ListBullet"/>
        <w:numPr>
          <w:ilvl w:val="0"/>
          <w:numId w:val="0"/>
        </w:numPr>
        <w:tabs>
          <w:tab w:val="left" w:pos="1276"/>
        </w:tabs>
        <w:spacing w:before="120" w:line="240" w:lineRule="auto"/>
        <w:ind w:left="1276" w:hanging="1276"/>
        <w:jc w:val="left"/>
      </w:pPr>
      <w:proofErr w:type="spellStart"/>
      <w:r>
        <w:t>GWh</w:t>
      </w:r>
      <w:proofErr w:type="spellEnd"/>
      <w:r>
        <w:tab/>
        <w:t xml:space="preserve">Gigawatt hours </w:t>
      </w:r>
    </w:p>
    <w:p w14:paraId="5CD8F0C8" w14:textId="77777777" w:rsidR="00FB611D" w:rsidRDefault="00FB611D" w:rsidP="00FB611D">
      <w:pPr>
        <w:pStyle w:val="ListBullet"/>
        <w:numPr>
          <w:ilvl w:val="0"/>
          <w:numId w:val="0"/>
        </w:numPr>
        <w:tabs>
          <w:tab w:val="left" w:pos="1276"/>
        </w:tabs>
        <w:spacing w:before="120" w:line="240" w:lineRule="auto"/>
        <w:ind w:left="1276" w:hanging="1276"/>
        <w:jc w:val="left"/>
      </w:pPr>
      <w:r>
        <w:t>GDP</w:t>
      </w:r>
      <w:r>
        <w:tab/>
        <w:t>Gross domestic product</w:t>
      </w:r>
    </w:p>
    <w:p w14:paraId="5CD8F0C9" w14:textId="77777777" w:rsidR="00FB611D" w:rsidRDefault="00FB611D" w:rsidP="00FB611D">
      <w:pPr>
        <w:pStyle w:val="ListBullet"/>
        <w:numPr>
          <w:ilvl w:val="0"/>
          <w:numId w:val="0"/>
        </w:numPr>
        <w:tabs>
          <w:tab w:val="left" w:pos="1276"/>
        </w:tabs>
        <w:spacing w:before="120" w:line="240" w:lineRule="auto"/>
        <w:ind w:left="1276" w:hanging="1276"/>
        <w:jc w:val="left"/>
      </w:pPr>
      <w:r>
        <w:t>IEA</w:t>
      </w:r>
      <w:r>
        <w:tab/>
        <w:t>International Energy Agency</w:t>
      </w:r>
    </w:p>
    <w:p w14:paraId="5CD8F0CA" w14:textId="77777777" w:rsidR="00FB611D" w:rsidRDefault="00FB611D" w:rsidP="00FB611D">
      <w:pPr>
        <w:pStyle w:val="ListBullet"/>
        <w:numPr>
          <w:ilvl w:val="0"/>
          <w:numId w:val="0"/>
        </w:numPr>
        <w:tabs>
          <w:tab w:val="left" w:pos="1276"/>
        </w:tabs>
        <w:spacing w:before="120" w:line="240" w:lineRule="auto"/>
        <w:ind w:left="1276" w:hanging="1276"/>
        <w:jc w:val="left"/>
      </w:pPr>
      <w:r>
        <w:t>LNG</w:t>
      </w:r>
      <w:r>
        <w:tab/>
        <w:t>Liquefied natural gas</w:t>
      </w:r>
    </w:p>
    <w:p w14:paraId="5CD8F0CB" w14:textId="77777777" w:rsidR="00FB611D" w:rsidRDefault="00FB611D" w:rsidP="00FB611D">
      <w:pPr>
        <w:pStyle w:val="ListBullet"/>
        <w:numPr>
          <w:ilvl w:val="0"/>
          <w:numId w:val="0"/>
        </w:numPr>
        <w:tabs>
          <w:tab w:val="left" w:pos="1276"/>
        </w:tabs>
        <w:spacing w:before="120" w:line="240" w:lineRule="auto"/>
        <w:ind w:left="1276" w:hanging="1276"/>
        <w:jc w:val="left"/>
      </w:pPr>
      <w:r>
        <w:t>LPG</w:t>
      </w:r>
      <w:r>
        <w:tab/>
        <w:t>Liquefied petroleum gas</w:t>
      </w:r>
    </w:p>
    <w:p w14:paraId="5CD8F0CC" w14:textId="77777777" w:rsidR="00FB611D" w:rsidRDefault="00FB611D" w:rsidP="00FB611D">
      <w:pPr>
        <w:pStyle w:val="ListBullet"/>
        <w:numPr>
          <w:ilvl w:val="0"/>
          <w:numId w:val="0"/>
        </w:numPr>
        <w:tabs>
          <w:tab w:val="left" w:pos="1276"/>
        </w:tabs>
        <w:spacing w:before="120" w:line="240" w:lineRule="auto"/>
        <w:ind w:left="1276" w:hanging="1276"/>
        <w:jc w:val="left"/>
      </w:pPr>
      <w:r>
        <w:t>NGERS</w:t>
      </w:r>
      <w:r>
        <w:tab/>
        <w:t xml:space="preserve">National Greenhouse and Energy Reporting Scheme </w:t>
      </w:r>
    </w:p>
    <w:p w14:paraId="5CD8F0CD" w14:textId="77777777" w:rsidR="00FB611D" w:rsidRDefault="00FB611D" w:rsidP="00FB611D">
      <w:pPr>
        <w:pStyle w:val="ListBullet"/>
        <w:numPr>
          <w:ilvl w:val="0"/>
          <w:numId w:val="0"/>
        </w:numPr>
        <w:tabs>
          <w:tab w:val="left" w:pos="1276"/>
        </w:tabs>
        <w:spacing w:before="120" w:line="240" w:lineRule="auto"/>
        <w:ind w:left="1276" w:hanging="1276"/>
        <w:jc w:val="left"/>
      </w:pPr>
      <w:r>
        <w:t>NGL</w:t>
      </w:r>
      <w:r>
        <w:tab/>
        <w:t>Natural gas liquids</w:t>
      </w:r>
    </w:p>
    <w:p w14:paraId="5CD8F0CE" w14:textId="77777777" w:rsidR="00FB611D" w:rsidRDefault="00FB611D" w:rsidP="00FB611D">
      <w:pPr>
        <w:pStyle w:val="ListBullet"/>
        <w:numPr>
          <w:ilvl w:val="0"/>
          <w:numId w:val="0"/>
        </w:numPr>
        <w:tabs>
          <w:tab w:val="left" w:pos="1276"/>
        </w:tabs>
        <w:spacing w:before="120" w:line="240" w:lineRule="auto"/>
        <w:ind w:left="1276" w:hanging="1276"/>
        <w:jc w:val="left"/>
      </w:pPr>
      <w:r>
        <w:t>ORF</w:t>
      </w:r>
      <w:r>
        <w:tab/>
        <w:t xml:space="preserve">Other refinery feedstock </w:t>
      </w:r>
    </w:p>
    <w:p w14:paraId="5CD8F0CF" w14:textId="77777777" w:rsidR="00FB611D" w:rsidRDefault="00FB611D" w:rsidP="00FB611D">
      <w:pPr>
        <w:pStyle w:val="ListBullet"/>
        <w:numPr>
          <w:ilvl w:val="0"/>
          <w:numId w:val="0"/>
        </w:numPr>
        <w:tabs>
          <w:tab w:val="left" w:pos="1276"/>
        </w:tabs>
        <w:spacing w:before="120" w:line="240" w:lineRule="auto"/>
        <w:ind w:left="1276" w:hanging="1276"/>
        <w:jc w:val="left"/>
      </w:pPr>
      <w:r>
        <w:t>OCE</w:t>
      </w:r>
      <w:r>
        <w:tab/>
        <w:t>Office of the Chief Economist</w:t>
      </w:r>
    </w:p>
    <w:p w14:paraId="5CD8F0D0" w14:textId="332C92F5" w:rsidR="00FB611D" w:rsidRDefault="00FB611D" w:rsidP="00FB611D">
      <w:pPr>
        <w:pStyle w:val="ListBullet"/>
        <w:numPr>
          <w:ilvl w:val="0"/>
          <w:numId w:val="0"/>
        </w:numPr>
        <w:tabs>
          <w:tab w:val="left" w:pos="1276"/>
        </w:tabs>
        <w:spacing w:before="120" w:line="240" w:lineRule="auto"/>
        <w:ind w:left="1276" w:hanging="1276"/>
        <w:jc w:val="left"/>
      </w:pPr>
      <w:r>
        <w:t>PJ</w:t>
      </w:r>
      <w:r>
        <w:tab/>
      </w:r>
      <w:proofErr w:type="spellStart"/>
      <w:r>
        <w:t>Petajoule</w:t>
      </w:r>
      <w:proofErr w:type="spellEnd"/>
      <w:r w:rsidR="00821D57">
        <w:t xml:space="preserve"> (10</w:t>
      </w:r>
      <w:r w:rsidR="00821D57" w:rsidRPr="00821D57">
        <w:rPr>
          <w:vertAlign w:val="superscript"/>
        </w:rPr>
        <w:t>15</w:t>
      </w:r>
      <w:r w:rsidR="002B360E">
        <w:t xml:space="preserve"> joules)</w:t>
      </w:r>
    </w:p>
    <w:p w14:paraId="5CD8F0D1" w14:textId="77777777" w:rsidR="00FB611D" w:rsidRDefault="00FB611D" w:rsidP="00FB611D">
      <w:pPr>
        <w:pStyle w:val="ListBullet"/>
        <w:numPr>
          <w:ilvl w:val="0"/>
          <w:numId w:val="0"/>
        </w:numPr>
        <w:tabs>
          <w:tab w:val="left" w:pos="1276"/>
        </w:tabs>
        <w:spacing w:before="120" w:line="240" w:lineRule="auto"/>
        <w:ind w:left="1276" w:hanging="1276"/>
        <w:jc w:val="left"/>
      </w:pPr>
      <w:r>
        <w:t>PV</w:t>
      </w:r>
      <w:r>
        <w:tab/>
        <w:t>Photovoltaic</w:t>
      </w:r>
    </w:p>
    <w:p w14:paraId="5CD8F0D2" w14:textId="77777777" w:rsidR="00FB611D" w:rsidRDefault="00FB611D" w:rsidP="0048029F">
      <w:pPr>
        <w:pStyle w:val="Heading1"/>
        <w:rPr>
          <w:lang w:val="en-GB"/>
        </w:rPr>
        <w:sectPr w:rsidR="00FB611D" w:rsidSect="00FB611D">
          <w:footerReference w:type="default" r:id="rId19"/>
          <w:pgSz w:w="11906" w:h="16838" w:code="9"/>
          <w:pgMar w:top="1440" w:right="1440" w:bottom="1440" w:left="3572" w:header="709" w:footer="709" w:gutter="0"/>
          <w:pgNumType w:fmt="lowerRoman"/>
          <w:cols w:space="708"/>
          <w:docGrid w:linePitch="360"/>
        </w:sectPr>
      </w:pPr>
    </w:p>
    <w:p w14:paraId="5CD8F0D3" w14:textId="77777777" w:rsidR="00B05A08" w:rsidRDefault="00FB611D" w:rsidP="00403A6E">
      <w:pPr>
        <w:pStyle w:val="Heading1"/>
        <w:numPr>
          <w:ilvl w:val="0"/>
          <w:numId w:val="0"/>
        </w:numPr>
      </w:pPr>
      <w:bookmarkStart w:id="32" w:name="_Toc428130022"/>
      <w:bookmarkStart w:id="33" w:name="_Toc522197014"/>
      <w:bookmarkStart w:id="34" w:name="_Toc77767548"/>
      <w:bookmarkStart w:id="35" w:name="_Toc77772792"/>
      <w:bookmarkStart w:id="36" w:name="_Toc77841560"/>
      <w:bookmarkStart w:id="37" w:name="_Toc77947903"/>
      <w:bookmarkStart w:id="38" w:name="_Toc77950127"/>
      <w:bookmarkStart w:id="39" w:name="_Toc78470137"/>
      <w:bookmarkStart w:id="40" w:name="_Toc78470532"/>
      <w:r w:rsidRPr="00082FE6">
        <w:lastRenderedPageBreak/>
        <w:t xml:space="preserve">Executive </w:t>
      </w:r>
      <w:bookmarkEnd w:id="32"/>
      <w:bookmarkEnd w:id="33"/>
      <w:r>
        <w:t>summary</w:t>
      </w:r>
      <w:bookmarkEnd w:id="34"/>
      <w:bookmarkEnd w:id="35"/>
      <w:bookmarkEnd w:id="36"/>
      <w:bookmarkEnd w:id="37"/>
      <w:bookmarkEnd w:id="38"/>
      <w:bookmarkEnd w:id="39"/>
      <w:bookmarkEnd w:id="40"/>
    </w:p>
    <w:p w14:paraId="64B4C744" w14:textId="77777777" w:rsidR="00E42035" w:rsidRDefault="00B734A7" w:rsidP="00EA556A">
      <w:pPr>
        <w:spacing w:after="200" w:line="276" w:lineRule="auto"/>
        <w:ind w:left="-1418"/>
        <w:jc w:val="center"/>
      </w:pPr>
      <w:r>
        <w:pict w14:anchorId="2BB4AC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e infographic shows 12 important and interesting facts from the 2019-20 Australian Energy Statistics. Energy consumption is down 3 per cent. There is $324 million in GDP for every petajoule consumed, up $56 million since 2010-11. There is 21 per cent improvement in energy productivity (economic output/energy consumption) since 2010-11. Residential energy consumption is up 3 per cent and commercial down 3 per cent. 54 per cent of electricity generation comes from coal in calendar year 2020. Natural gas makes up 42 per cent of manufacturing final energy use. Transport sector energy use is down 9 per cent. Net exports are 70 per cent of energy production. Diesel is Australia’s largest source of final energy consumption. There is 8 per cent growth in natural gas production. There is 42 per cent growth in solar generation since 2018-19. 24 per cent of electricity generation is from renewables in calendar year 2020." style="width:298.3pt;height:560.35pt;mso-position-horizontal:absolute">
            <v:imagedata r:id="rId20" o:title="210714 AEU AUS_07"/>
          </v:shape>
        </w:pict>
      </w:r>
    </w:p>
    <w:p w14:paraId="5E93EA9B" w14:textId="77777777" w:rsidR="00E42035" w:rsidRPr="00E42035" w:rsidRDefault="00E42035" w:rsidP="00E42035">
      <w:pPr>
        <w:pStyle w:val="Addressee"/>
        <w:numPr>
          <w:ilvl w:val="0"/>
          <w:numId w:val="31"/>
        </w:numPr>
        <w:shd w:val="clear" w:color="auto" w:fill="005CAF" w:themeFill="accent1"/>
        <w:spacing w:line="276" w:lineRule="auto"/>
        <w:ind w:left="-426" w:right="798"/>
        <w:rPr>
          <w:color w:val="FFFFFF" w:themeColor="background2"/>
          <w:sz w:val="22"/>
        </w:rPr>
      </w:pPr>
      <w:r w:rsidRPr="00E42035">
        <w:rPr>
          <w:color w:val="FFFFFF" w:themeColor="background2"/>
          <w:sz w:val="22"/>
        </w:rPr>
        <w:t>Australia’s energy consumption fell in 2019–20 due to COVID-19</w:t>
      </w:r>
    </w:p>
    <w:p w14:paraId="6B9C1D0A" w14:textId="77777777" w:rsidR="00E42035" w:rsidRPr="00E42035" w:rsidRDefault="00E42035" w:rsidP="00E42035">
      <w:pPr>
        <w:pStyle w:val="Addressee"/>
        <w:numPr>
          <w:ilvl w:val="0"/>
          <w:numId w:val="31"/>
        </w:numPr>
        <w:shd w:val="clear" w:color="auto" w:fill="005CAF" w:themeFill="accent1"/>
        <w:spacing w:line="276" w:lineRule="auto"/>
        <w:ind w:left="-426" w:right="798"/>
        <w:rPr>
          <w:color w:val="FFFFFF" w:themeColor="background2"/>
          <w:sz w:val="22"/>
        </w:rPr>
      </w:pPr>
      <w:r w:rsidRPr="00E42035">
        <w:rPr>
          <w:color w:val="FFFFFF" w:themeColor="background2"/>
          <w:sz w:val="22"/>
        </w:rPr>
        <w:t>Transport energy use fell for first time in nearly twenty years</w:t>
      </w:r>
    </w:p>
    <w:p w14:paraId="5F12F594" w14:textId="77777777" w:rsidR="00E42035" w:rsidRPr="00E42035" w:rsidRDefault="00E42035" w:rsidP="00E42035">
      <w:pPr>
        <w:pStyle w:val="Addressee"/>
        <w:numPr>
          <w:ilvl w:val="0"/>
          <w:numId w:val="31"/>
        </w:numPr>
        <w:shd w:val="clear" w:color="auto" w:fill="005CAF" w:themeFill="accent1"/>
        <w:spacing w:line="276" w:lineRule="auto"/>
        <w:ind w:left="-426" w:right="798"/>
        <w:rPr>
          <w:color w:val="FFFFFF" w:themeColor="background2"/>
          <w:sz w:val="22"/>
        </w:rPr>
      </w:pPr>
      <w:r w:rsidRPr="00E42035">
        <w:rPr>
          <w:color w:val="FFFFFF" w:themeColor="background2"/>
          <w:sz w:val="22"/>
        </w:rPr>
        <w:t>Gas, wind and solar use continues to grow strongly</w:t>
      </w:r>
    </w:p>
    <w:p w14:paraId="75640CCC" w14:textId="77777777" w:rsidR="00E42035" w:rsidRPr="00E42035" w:rsidRDefault="00E42035" w:rsidP="00E42035">
      <w:pPr>
        <w:pStyle w:val="Addressee"/>
        <w:numPr>
          <w:ilvl w:val="0"/>
          <w:numId w:val="31"/>
        </w:numPr>
        <w:shd w:val="clear" w:color="auto" w:fill="005CAF" w:themeFill="accent1"/>
        <w:spacing w:line="276" w:lineRule="auto"/>
        <w:ind w:left="-426" w:right="798"/>
        <w:rPr>
          <w:color w:val="FFFFFF" w:themeColor="background2"/>
          <w:sz w:val="22"/>
        </w:rPr>
      </w:pPr>
      <w:r w:rsidRPr="00E42035">
        <w:rPr>
          <w:color w:val="FFFFFF" w:themeColor="background2"/>
          <w:sz w:val="22"/>
        </w:rPr>
        <w:t>Coal still dominates the electricity mix</w:t>
      </w:r>
    </w:p>
    <w:p w14:paraId="5CD8F0D4" w14:textId="1A4BECBE" w:rsidR="00FB611D" w:rsidRPr="00E42035" w:rsidRDefault="00E42035" w:rsidP="00E42035">
      <w:pPr>
        <w:pStyle w:val="Addressee"/>
        <w:numPr>
          <w:ilvl w:val="0"/>
          <w:numId w:val="31"/>
        </w:numPr>
        <w:shd w:val="clear" w:color="auto" w:fill="005CAF" w:themeFill="accent1"/>
        <w:spacing w:line="276" w:lineRule="auto"/>
        <w:ind w:left="-426" w:right="798"/>
        <w:rPr>
          <w:rFonts w:asciiTheme="majorHAnsi" w:hAnsiTheme="majorHAnsi" w:cs="Arial"/>
          <w:iCs/>
          <w:color w:val="FFFFFF" w:themeColor="background2"/>
          <w:kern w:val="32"/>
          <w:szCs w:val="28"/>
        </w:rPr>
      </w:pPr>
      <w:r w:rsidRPr="00E42035">
        <w:rPr>
          <w:color w:val="FFFFFF" w:themeColor="background2"/>
          <w:sz w:val="22"/>
        </w:rPr>
        <w:t>LNG exports continued to drive growth in domestic gas use</w:t>
      </w:r>
      <w:r w:rsidR="00FB611D" w:rsidRPr="00E42035">
        <w:rPr>
          <w:color w:val="FFFFFF" w:themeColor="background2"/>
        </w:rPr>
        <w:br w:type="page"/>
      </w:r>
    </w:p>
    <w:p w14:paraId="5CD8F0D5" w14:textId="77777777" w:rsidR="00FB611D" w:rsidRPr="005F5D85" w:rsidRDefault="00FB611D" w:rsidP="00483BD7">
      <w:pPr>
        <w:pStyle w:val="Heading2"/>
        <w:numPr>
          <w:ilvl w:val="0"/>
          <w:numId w:val="0"/>
        </w:numPr>
        <w:ind w:left="340"/>
      </w:pPr>
      <w:bookmarkStart w:id="41" w:name="_Toc492240070"/>
      <w:bookmarkStart w:id="42" w:name="_Toc521337530"/>
      <w:bookmarkStart w:id="43" w:name="_Toc521337645"/>
      <w:bookmarkStart w:id="44" w:name="_Toc522197015"/>
      <w:bookmarkStart w:id="45" w:name="_Toc522200461"/>
      <w:bookmarkStart w:id="46" w:name="_Toc522633179"/>
      <w:bookmarkStart w:id="47" w:name="_Toc16002500"/>
      <w:bookmarkStart w:id="48" w:name="_Toc48063181"/>
      <w:bookmarkStart w:id="49" w:name="_Toc48651282"/>
      <w:bookmarkStart w:id="50" w:name="_Toc49272105"/>
      <w:bookmarkStart w:id="51" w:name="_Toc50041322"/>
      <w:bookmarkStart w:id="52" w:name="_Toc51277071"/>
      <w:bookmarkStart w:id="53" w:name="_Toc77600984"/>
      <w:bookmarkStart w:id="54" w:name="_Toc77753544"/>
      <w:bookmarkStart w:id="55" w:name="_Toc77767549"/>
      <w:bookmarkStart w:id="56" w:name="_Toc77772793"/>
      <w:bookmarkStart w:id="57" w:name="_Toc77841561"/>
      <w:bookmarkStart w:id="58" w:name="_Toc77947904"/>
      <w:bookmarkStart w:id="59" w:name="_Toc77950128"/>
      <w:bookmarkStart w:id="60" w:name="_Toc77951481"/>
      <w:bookmarkStart w:id="61" w:name="_Toc78470000"/>
      <w:bookmarkStart w:id="62" w:name="_Toc78470138"/>
      <w:bookmarkStart w:id="63" w:name="_Toc78470533"/>
      <w:r w:rsidRPr="005F5D85">
        <w:lastRenderedPageBreak/>
        <w:t xml:space="preserve">Energy </w:t>
      </w:r>
      <w:bookmarkEnd w:id="41"/>
      <w:bookmarkEnd w:id="42"/>
      <w:bookmarkEnd w:id="43"/>
      <w:bookmarkEnd w:id="44"/>
      <w:bookmarkEnd w:id="45"/>
      <w:r>
        <w:t>consumption</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198D0505" w14:textId="4796F18C" w:rsidR="00BC1323" w:rsidRPr="00BC1323" w:rsidRDefault="00BC1323" w:rsidP="00FE4270">
      <w:pPr>
        <w:pStyle w:val="ListBullet"/>
        <w:numPr>
          <w:ilvl w:val="0"/>
          <w:numId w:val="24"/>
        </w:numPr>
        <w:rPr>
          <w:color w:val="373737" w:themeColor="text1"/>
          <w:szCs w:val="20"/>
        </w:rPr>
      </w:pPr>
      <w:r w:rsidRPr="00BC1323">
        <w:rPr>
          <w:color w:val="373737" w:themeColor="text1"/>
          <w:szCs w:val="20"/>
        </w:rPr>
        <w:t>The Australian economy contracted by 0.</w:t>
      </w:r>
      <w:r w:rsidR="000D71A9">
        <w:rPr>
          <w:color w:val="373737" w:themeColor="text1"/>
          <w:szCs w:val="20"/>
        </w:rPr>
        <w:t>3</w:t>
      </w:r>
      <w:r w:rsidRPr="00BC1323">
        <w:rPr>
          <w:color w:val="373737" w:themeColor="text1"/>
          <w:szCs w:val="20"/>
        </w:rPr>
        <w:t xml:space="preserve"> per cent in 2019–20 to $1.9</w:t>
      </w:r>
      <w:r w:rsidR="00FE4270">
        <w:rPr>
          <w:color w:val="373737" w:themeColor="text1"/>
          <w:szCs w:val="20"/>
        </w:rPr>
        <w:t> </w:t>
      </w:r>
      <w:r w:rsidRPr="00BC1323">
        <w:rPr>
          <w:color w:val="373737" w:themeColor="text1"/>
          <w:szCs w:val="20"/>
        </w:rPr>
        <w:t>trillion. Population grew by 1.3 per cent to reach 25.7 million people.</w:t>
      </w:r>
    </w:p>
    <w:p w14:paraId="1E32A299" w14:textId="77777777" w:rsidR="00FE4270" w:rsidRDefault="00BC1323" w:rsidP="00FE4270">
      <w:pPr>
        <w:pStyle w:val="ListBullet"/>
        <w:numPr>
          <w:ilvl w:val="0"/>
          <w:numId w:val="24"/>
        </w:numPr>
        <w:rPr>
          <w:color w:val="373737" w:themeColor="text1"/>
          <w:szCs w:val="20"/>
        </w:rPr>
      </w:pPr>
      <w:r w:rsidRPr="00BC1323">
        <w:rPr>
          <w:color w:val="373737" w:themeColor="text1"/>
          <w:szCs w:val="20"/>
        </w:rPr>
        <w:t>Australia’s energy consumption fell by 2.9 per cent in 2019–20 to 6,01</w:t>
      </w:r>
      <w:r w:rsidR="009B0B61">
        <w:rPr>
          <w:color w:val="373737" w:themeColor="text1"/>
          <w:szCs w:val="20"/>
        </w:rPr>
        <w:t>4</w:t>
      </w:r>
      <w:r w:rsidRPr="00BC1323">
        <w:rPr>
          <w:color w:val="373737" w:themeColor="text1"/>
          <w:szCs w:val="20"/>
        </w:rPr>
        <w:t xml:space="preserve"> </w:t>
      </w:r>
      <w:proofErr w:type="spellStart"/>
      <w:r w:rsidRPr="00BC1323">
        <w:rPr>
          <w:color w:val="373737" w:themeColor="text1"/>
          <w:szCs w:val="20"/>
        </w:rPr>
        <w:t>petajoules</w:t>
      </w:r>
      <w:proofErr w:type="spellEnd"/>
      <w:r w:rsidRPr="00BC1323">
        <w:rPr>
          <w:color w:val="373737" w:themeColor="text1"/>
          <w:szCs w:val="20"/>
        </w:rPr>
        <w:t xml:space="preserve">. This compares with average growth of 0.7 per cent a year over the </w:t>
      </w:r>
      <w:r w:rsidR="00FE4270">
        <w:rPr>
          <w:color w:val="373737" w:themeColor="text1"/>
          <w:szCs w:val="20"/>
        </w:rPr>
        <w:t>previous ten years</w:t>
      </w:r>
      <w:r w:rsidR="004A6D99">
        <w:rPr>
          <w:color w:val="373737" w:themeColor="text1"/>
          <w:szCs w:val="20"/>
        </w:rPr>
        <w:t xml:space="preserve"> to 2018–19</w:t>
      </w:r>
      <w:r w:rsidRPr="00BC1323">
        <w:rPr>
          <w:color w:val="373737" w:themeColor="text1"/>
          <w:szCs w:val="20"/>
        </w:rPr>
        <w:t>.</w:t>
      </w:r>
      <w:r w:rsidR="004A6D99">
        <w:rPr>
          <w:color w:val="373737" w:themeColor="text1"/>
          <w:szCs w:val="20"/>
        </w:rPr>
        <w:t xml:space="preserve"> </w:t>
      </w:r>
    </w:p>
    <w:p w14:paraId="52065A18" w14:textId="2CB34DFE" w:rsidR="00BC1323" w:rsidRPr="00BC1323" w:rsidRDefault="004A6D99" w:rsidP="00FE4270">
      <w:pPr>
        <w:pStyle w:val="ListBullet"/>
        <w:numPr>
          <w:ilvl w:val="0"/>
          <w:numId w:val="24"/>
        </w:numPr>
        <w:rPr>
          <w:color w:val="373737" w:themeColor="text1"/>
          <w:szCs w:val="20"/>
        </w:rPr>
      </w:pPr>
      <w:r>
        <w:rPr>
          <w:color w:val="373737" w:themeColor="text1"/>
          <w:szCs w:val="20"/>
        </w:rPr>
        <w:t>The drop in</w:t>
      </w:r>
      <w:r w:rsidR="00FE4270">
        <w:rPr>
          <w:color w:val="373737" w:themeColor="text1"/>
          <w:szCs w:val="20"/>
        </w:rPr>
        <w:t xml:space="preserve"> energy</w:t>
      </w:r>
      <w:r>
        <w:rPr>
          <w:color w:val="373737" w:themeColor="text1"/>
          <w:szCs w:val="20"/>
        </w:rPr>
        <w:t xml:space="preserve"> consumption in 2019–20</w:t>
      </w:r>
      <w:r w:rsidR="00BC1323" w:rsidRPr="00BC1323">
        <w:rPr>
          <w:color w:val="373737" w:themeColor="text1"/>
          <w:szCs w:val="20"/>
        </w:rPr>
        <w:t xml:space="preserve"> was 18</w:t>
      </w:r>
      <w:r w:rsidR="000A29C0">
        <w:rPr>
          <w:color w:val="373737" w:themeColor="text1"/>
          <w:szCs w:val="20"/>
        </w:rPr>
        <w:t>2</w:t>
      </w:r>
      <w:r w:rsidR="00BC1323" w:rsidRPr="00BC1323">
        <w:rPr>
          <w:color w:val="373737" w:themeColor="text1"/>
          <w:szCs w:val="20"/>
        </w:rPr>
        <w:t xml:space="preserve"> </w:t>
      </w:r>
      <w:proofErr w:type="spellStart"/>
      <w:r w:rsidR="00BC1323" w:rsidRPr="00BC1323">
        <w:rPr>
          <w:color w:val="373737" w:themeColor="text1"/>
          <w:szCs w:val="20"/>
        </w:rPr>
        <w:t>petajoules</w:t>
      </w:r>
      <w:proofErr w:type="spellEnd"/>
      <w:r w:rsidR="00FE4270">
        <w:rPr>
          <w:color w:val="373737" w:themeColor="text1"/>
          <w:szCs w:val="20"/>
        </w:rPr>
        <w:t>:</w:t>
      </w:r>
      <w:r w:rsidR="00BC1323" w:rsidRPr="00BC1323">
        <w:rPr>
          <w:color w:val="373737" w:themeColor="text1"/>
          <w:szCs w:val="20"/>
        </w:rPr>
        <w:t xml:space="preserve"> the same amount of energy from filling a 55-litre tank of petrol 9</w:t>
      </w:r>
      <w:r w:rsidR="000A29C0">
        <w:rPr>
          <w:color w:val="373737" w:themeColor="text1"/>
          <w:szCs w:val="20"/>
        </w:rPr>
        <w:t>7</w:t>
      </w:r>
      <w:r w:rsidR="00BC1323" w:rsidRPr="00BC1323">
        <w:rPr>
          <w:color w:val="373737" w:themeColor="text1"/>
          <w:szCs w:val="20"/>
        </w:rPr>
        <w:t xml:space="preserve"> million times.</w:t>
      </w:r>
    </w:p>
    <w:p w14:paraId="5CD8F0D8" w14:textId="75C3CFEE" w:rsidR="00FB611D" w:rsidRPr="00B22F32" w:rsidRDefault="00FB611D" w:rsidP="00FE4270">
      <w:pPr>
        <w:pStyle w:val="ListBullet"/>
        <w:numPr>
          <w:ilvl w:val="0"/>
          <w:numId w:val="24"/>
        </w:numPr>
      </w:pPr>
      <w:r w:rsidRPr="00B22F32">
        <w:t xml:space="preserve">Energy productivity (gross domestic product </w:t>
      </w:r>
      <w:r>
        <w:t xml:space="preserve">(GDP) </w:t>
      </w:r>
      <w:r w:rsidRPr="00B22F32">
        <w:t xml:space="preserve">divided by energy consumption) </w:t>
      </w:r>
      <w:r>
        <w:rPr>
          <w:color w:val="373737" w:themeColor="text1"/>
          <w:szCs w:val="20"/>
        </w:rPr>
        <w:t>improved</w:t>
      </w:r>
      <w:r w:rsidRPr="00B22F32">
        <w:rPr>
          <w:color w:val="373737" w:themeColor="text1"/>
          <w:szCs w:val="20"/>
        </w:rPr>
        <w:t xml:space="preserve"> by </w:t>
      </w:r>
      <w:r w:rsidR="00E73F6B">
        <w:rPr>
          <w:color w:val="373737" w:themeColor="text1"/>
          <w:szCs w:val="20"/>
        </w:rPr>
        <w:t>2</w:t>
      </w:r>
      <w:r w:rsidRPr="00B22F32">
        <w:rPr>
          <w:color w:val="373737" w:themeColor="text1"/>
          <w:szCs w:val="20"/>
        </w:rPr>
        <w:t>.</w:t>
      </w:r>
      <w:r w:rsidR="000D71A9">
        <w:rPr>
          <w:color w:val="373737" w:themeColor="text1"/>
          <w:szCs w:val="20"/>
        </w:rPr>
        <w:t>7</w:t>
      </w:r>
      <w:r w:rsidRPr="00B22F32">
        <w:rPr>
          <w:color w:val="373737" w:themeColor="text1"/>
          <w:szCs w:val="20"/>
        </w:rPr>
        <w:t xml:space="preserve"> per cent</w:t>
      </w:r>
      <w:r w:rsidRPr="00B22F32">
        <w:t xml:space="preserve"> in </w:t>
      </w:r>
      <w:r w:rsidR="00BC23FA">
        <w:t>201</w:t>
      </w:r>
      <w:r w:rsidR="00E73F6B">
        <w:t>9</w:t>
      </w:r>
      <w:r w:rsidR="00BC23FA">
        <w:t>–</w:t>
      </w:r>
      <w:r w:rsidR="00E73F6B">
        <w:t>20</w:t>
      </w:r>
      <w:r w:rsidRPr="00B22F32">
        <w:t xml:space="preserve"> </w:t>
      </w:r>
      <w:r>
        <w:t xml:space="preserve">and by </w:t>
      </w:r>
      <w:r w:rsidR="00E73F6B">
        <w:t>21</w:t>
      </w:r>
      <w:r>
        <w:t> per cent</w:t>
      </w:r>
      <w:r w:rsidRPr="00B22F32">
        <w:t xml:space="preserve"> over the past ten years. </w:t>
      </w:r>
      <w:r>
        <w:t>Australia now creates $</w:t>
      </w:r>
      <w:r w:rsidR="00CB3F62">
        <w:t>3</w:t>
      </w:r>
      <w:r w:rsidR="00BC0302">
        <w:t>24</w:t>
      </w:r>
      <w:r>
        <w:t xml:space="preserve"> million in GDP for every </w:t>
      </w:r>
      <w:proofErr w:type="spellStart"/>
      <w:r>
        <w:t>petajoule</w:t>
      </w:r>
      <w:proofErr w:type="spellEnd"/>
      <w:r>
        <w:t xml:space="preserve"> of energy consumed, </w:t>
      </w:r>
      <w:r w:rsidR="00BC0302">
        <w:t>abou</w:t>
      </w:r>
      <w:r>
        <w:t>t $5</w:t>
      </w:r>
      <w:r w:rsidR="00BC0302">
        <w:t>6</w:t>
      </w:r>
      <w:r>
        <w:t xml:space="preserve"> million more than a decade ago.</w:t>
      </w:r>
    </w:p>
    <w:p w14:paraId="158DAD0F" w14:textId="7EFE4918" w:rsidR="00BC1323" w:rsidRDefault="005065C9" w:rsidP="00FE4270">
      <w:pPr>
        <w:pStyle w:val="ListBullet"/>
        <w:numPr>
          <w:ilvl w:val="0"/>
          <w:numId w:val="24"/>
        </w:numPr>
      </w:pPr>
      <w:r>
        <w:t xml:space="preserve">The largest </w:t>
      </w:r>
      <w:r w:rsidR="00BC1323">
        <w:t xml:space="preserve">reduction in energy use in 2019–20 occurred in the transport sector, which fell by 9 per cent, due to COVID-19 </w:t>
      </w:r>
      <w:r w:rsidR="0071775C">
        <w:t xml:space="preserve">restrictions </w:t>
      </w:r>
      <w:r w:rsidR="00BC1323">
        <w:t>on aviation and passenger road transport in the last quarter of the period.</w:t>
      </w:r>
    </w:p>
    <w:p w14:paraId="21D6D6F3" w14:textId="77777777" w:rsidR="00BC1323" w:rsidRDefault="00BC1323" w:rsidP="00FE4270">
      <w:pPr>
        <w:pStyle w:val="ListBullet"/>
        <w:numPr>
          <w:ilvl w:val="0"/>
          <w:numId w:val="24"/>
        </w:numPr>
      </w:pPr>
      <w:bookmarkStart w:id="64" w:name="_Toc428130024"/>
      <w:bookmarkStart w:id="65" w:name="_Toc492240071"/>
      <w:bookmarkStart w:id="66" w:name="_Toc521337531"/>
      <w:bookmarkStart w:id="67" w:name="_Toc521337646"/>
      <w:bookmarkStart w:id="68" w:name="_Toc522197016"/>
      <w:bookmarkStart w:id="69" w:name="_Toc522200462"/>
      <w:bookmarkStart w:id="70" w:name="_Toc522633180"/>
      <w:bookmarkStart w:id="71" w:name="_Toc16002501"/>
      <w:bookmarkStart w:id="72" w:name="_Toc48063182"/>
      <w:bookmarkStart w:id="73" w:name="_Toc48651283"/>
      <w:bookmarkStart w:id="74" w:name="_Toc49272106"/>
      <w:bookmarkStart w:id="75" w:name="_Toc50041323"/>
      <w:bookmarkStart w:id="76" w:name="_Toc51277072"/>
      <w:r w:rsidRPr="00BC1323">
        <w:t>Transport remained the largest user of energy despite the reduced activity, constituting 27 per cent of all energy use.</w:t>
      </w:r>
    </w:p>
    <w:p w14:paraId="73C1729E" w14:textId="1B218DB2" w:rsidR="0071775C" w:rsidRDefault="0071775C" w:rsidP="00FE4270">
      <w:pPr>
        <w:pStyle w:val="ListBullet"/>
        <w:numPr>
          <w:ilvl w:val="0"/>
          <w:numId w:val="24"/>
        </w:numPr>
      </w:pPr>
      <w:r>
        <w:t xml:space="preserve">Energy use also fell in the commercial sector due to </w:t>
      </w:r>
      <w:r w:rsidR="00DB24A5">
        <w:t>COVID-19 impacts</w:t>
      </w:r>
      <w:r>
        <w:t xml:space="preserve">, in agriculture because of the drought, and in manufacturing (mostly </w:t>
      </w:r>
      <w:r w:rsidR="00DB24A5">
        <w:t>for</w:t>
      </w:r>
      <w:r>
        <w:t xml:space="preserve"> sugar and petroleum refining).</w:t>
      </w:r>
    </w:p>
    <w:p w14:paraId="6D0BDF12" w14:textId="0B678172" w:rsidR="00FE4270" w:rsidRDefault="0071775C" w:rsidP="00FE4270">
      <w:pPr>
        <w:pStyle w:val="ListBullet"/>
        <w:numPr>
          <w:ilvl w:val="0"/>
          <w:numId w:val="24"/>
        </w:numPr>
      </w:pPr>
      <w:r>
        <w:t xml:space="preserve">Mining energy </w:t>
      </w:r>
      <w:r w:rsidR="000834C9">
        <w:t xml:space="preserve">use </w:t>
      </w:r>
      <w:r w:rsidR="007A3C04">
        <w:t>increased</w:t>
      </w:r>
      <w:r>
        <w:t xml:space="preserve"> in 2019–20, supported by LNG and iron ore export growth, as did residential </w:t>
      </w:r>
      <w:r w:rsidR="007A3C04">
        <w:t xml:space="preserve">energy </w:t>
      </w:r>
      <w:r>
        <w:t>use with more people working and staying at home.</w:t>
      </w:r>
    </w:p>
    <w:p w14:paraId="3F7BE9D4" w14:textId="0CA2F516" w:rsidR="0071775C" w:rsidRDefault="0071775C" w:rsidP="00FE4270">
      <w:pPr>
        <w:pStyle w:val="ListBullet"/>
        <w:numPr>
          <w:ilvl w:val="0"/>
          <w:numId w:val="24"/>
        </w:numPr>
      </w:pPr>
      <w:r>
        <w:t>Oil consumption fell by 7 per cent</w:t>
      </w:r>
      <w:r w:rsidR="00AC5AA3">
        <w:t xml:space="preserve"> in 2019–20 as a result of lower transport use and lower crude consumption by refineries. Oil remained Australia’s largest source of primary energy</w:t>
      </w:r>
      <w:r w:rsidR="006940D6">
        <w:t xml:space="preserve"> consumption</w:t>
      </w:r>
      <w:r w:rsidR="00AC5AA3">
        <w:t>, at 37 per cent of the total.</w:t>
      </w:r>
    </w:p>
    <w:p w14:paraId="6AA7F61B" w14:textId="60A2C7B2" w:rsidR="00AC5AA3" w:rsidRPr="00BC1323" w:rsidRDefault="00AC5AA3" w:rsidP="00FE4270">
      <w:pPr>
        <w:pStyle w:val="ListBullet"/>
        <w:numPr>
          <w:ilvl w:val="0"/>
          <w:numId w:val="24"/>
        </w:numPr>
      </w:pPr>
      <w:r>
        <w:t xml:space="preserve">The </w:t>
      </w:r>
      <w:r w:rsidR="007A3C04">
        <w:t>share</w:t>
      </w:r>
      <w:r>
        <w:t xml:space="preserve"> of natural gas increas</w:t>
      </w:r>
      <w:r w:rsidR="007A3C04">
        <w:t>ed</w:t>
      </w:r>
      <w:r>
        <w:t xml:space="preserve"> to 27 per cent of the primary energy mix. Gas use grew by nearly 4 per cent in 2019–20, </w:t>
      </w:r>
      <w:r w:rsidR="007A3C04">
        <w:t>including</w:t>
      </w:r>
      <w:r>
        <w:t xml:space="preserve"> in</w:t>
      </w:r>
      <w:r w:rsidR="007A3C04">
        <w:t xml:space="preserve"> the</w:t>
      </w:r>
      <w:r>
        <w:t xml:space="preserve"> LNG production, electricity generation, manufacturing and residential sectors.</w:t>
      </w:r>
    </w:p>
    <w:p w14:paraId="4BB73C49" w14:textId="58934DE7" w:rsidR="00BC1323" w:rsidRPr="005F5D85" w:rsidRDefault="00BC1323" w:rsidP="00BC1323">
      <w:pPr>
        <w:pStyle w:val="Heading2"/>
        <w:numPr>
          <w:ilvl w:val="0"/>
          <w:numId w:val="0"/>
        </w:numPr>
        <w:ind w:left="340"/>
      </w:pPr>
      <w:bookmarkStart w:id="77" w:name="_Toc77600985"/>
      <w:bookmarkStart w:id="78" w:name="_Toc77753545"/>
      <w:bookmarkStart w:id="79" w:name="_Toc77767550"/>
      <w:bookmarkStart w:id="80" w:name="_Toc77772794"/>
      <w:bookmarkStart w:id="81" w:name="_Toc77841562"/>
      <w:bookmarkStart w:id="82" w:name="_Toc77947905"/>
      <w:bookmarkStart w:id="83" w:name="_Toc77950129"/>
      <w:bookmarkStart w:id="84" w:name="_Toc77951482"/>
      <w:bookmarkStart w:id="85" w:name="_Toc78470001"/>
      <w:bookmarkStart w:id="86" w:name="_Toc78470139"/>
      <w:bookmarkStart w:id="87" w:name="_Toc78470534"/>
      <w:bookmarkEnd w:id="64"/>
      <w:bookmarkEnd w:id="65"/>
      <w:bookmarkEnd w:id="66"/>
      <w:bookmarkEnd w:id="67"/>
      <w:bookmarkEnd w:id="68"/>
      <w:bookmarkEnd w:id="69"/>
      <w:bookmarkEnd w:id="70"/>
      <w:bookmarkEnd w:id="71"/>
      <w:bookmarkEnd w:id="72"/>
      <w:bookmarkEnd w:id="73"/>
      <w:bookmarkEnd w:id="74"/>
      <w:bookmarkEnd w:id="75"/>
      <w:bookmarkEnd w:id="76"/>
      <w:r>
        <w:t>Energy production</w:t>
      </w:r>
      <w:bookmarkEnd w:id="77"/>
      <w:bookmarkEnd w:id="78"/>
      <w:bookmarkEnd w:id="79"/>
      <w:bookmarkEnd w:id="80"/>
      <w:bookmarkEnd w:id="81"/>
      <w:bookmarkEnd w:id="82"/>
      <w:bookmarkEnd w:id="83"/>
      <w:bookmarkEnd w:id="84"/>
      <w:bookmarkEnd w:id="85"/>
      <w:bookmarkEnd w:id="86"/>
      <w:bookmarkEnd w:id="87"/>
    </w:p>
    <w:p w14:paraId="27FB2A75" w14:textId="6011E4D0" w:rsidR="00674AA9" w:rsidRDefault="00674AA9" w:rsidP="00FE4270">
      <w:pPr>
        <w:pStyle w:val="ListBullet"/>
        <w:numPr>
          <w:ilvl w:val="0"/>
          <w:numId w:val="24"/>
        </w:numPr>
      </w:pPr>
      <w:r>
        <w:t xml:space="preserve">Energy production rose by 2 per cent in 2019–20 to 20,055 </w:t>
      </w:r>
      <w:proofErr w:type="spellStart"/>
      <w:r>
        <w:t>petajoules</w:t>
      </w:r>
      <w:proofErr w:type="spellEnd"/>
      <w:r>
        <w:t xml:space="preserve">, </w:t>
      </w:r>
      <w:r w:rsidR="00C8313E">
        <w:t>mainly</w:t>
      </w:r>
      <w:r>
        <w:t xml:space="preserve"> as a result of increased natural gas </w:t>
      </w:r>
      <w:r w:rsidR="00260261">
        <w:t xml:space="preserve">and oil </w:t>
      </w:r>
      <w:r>
        <w:t>production.</w:t>
      </w:r>
    </w:p>
    <w:p w14:paraId="6998877E" w14:textId="11414BC9" w:rsidR="00674AA9" w:rsidRDefault="00674AA9" w:rsidP="00FE4270">
      <w:pPr>
        <w:pStyle w:val="ListBullet"/>
        <w:numPr>
          <w:ilvl w:val="0"/>
          <w:numId w:val="24"/>
        </w:numPr>
      </w:pPr>
      <w:r>
        <w:t>Natural gas production grew by 8 per cent in 2019–20, underpinned by increased production in the northwest for export</w:t>
      </w:r>
      <w:r w:rsidR="007A3C04">
        <w:t xml:space="preserve"> as LNG</w:t>
      </w:r>
      <w:r>
        <w:t xml:space="preserve">. </w:t>
      </w:r>
    </w:p>
    <w:p w14:paraId="1B92E76F" w14:textId="00EDB1AB" w:rsidR="00674AA9" w:rsidRDefault="00674AA9" w:rsidP="00FE4270">
      <w:pPr>
        <w:pStyle w:val="ListBullet"/>
        <w:numPr>
          <w:ilvl w:val="0"/>
          <w:numId w:val="24"/>
        </w:numPr>
      </w:pPr>
      <w:r>
        <w:t xml:space="preserve">Coal seam gas accounted for around one-quarter of Australian gas production and </w:t>
      </w:r>
      <w:r w:rsidR="00834F49">
        <w:t>over</w:t>
      </w:r>
      <w:r>
        <w:t xml:space="preserve"> two-</w:t>
      </w:r>
      <w:r w:rsidR="00FB3395">
        <w:t>thirds</w:t>
      </w:r>
      <w:r>
        <w:t xml:space="preserve"> of </w:t>
      </w:r>
      <w:r w:rsidR="00535994">
        <w:t>eastern</w:t>
      </w:r>
      <w:r>
        <w:t xml:space="preserve"> gas production in 2019–20.</w:t>
      </w:r>
    </w:p>
    <w:p w14:paraId="6DC54E0F" w14:textId="39D23534" w:rsidR="00674AA9" w:rsidRDefault="00260261" w:rsidP="00FE4270">
      <w:pPr>
        <w:pStyle w:val="ListBullet"/>
        <w:numPr>
          <w:ilvl w:val="0"/>
          <w:numId w:val="24"/>
        </w:numPr>
      </w:pPr>
      <w:r>
        <w:t>Cr</w:t>
      </w:r>
      <w:r w:rsidR="00674AA9">
        <w:t>ude oil and condensate production increased by 18 per cent</w:t>
      </w:r>
      <w:r w:rsidRPr="00260261">
        <w:t xml:space="preserve"> </w:t>
      </w:r>
      <w:r>
        <w:t>in 2019–20, while n</w:t>
      </w:r>
      <w:r w:rsidR="00674AA9">
        <w:t>aturally-occurring LPG production grew by 48 per cent</w:t>
      </w:r>
      <w:r>
        <w:t xml:space="preserve">, </w:t>
      </w:r>
      <w:r w:rsidR="007A3C04">
        <w:t xml:space="preserve">mostly associated with the increased gas production </w:t>
      </w:r>
      <w:r>
        <w:t>in the northwest</w:t>
      </w:r>
      <w:r w:rsidR="00674AA9">
        <w:t xml:space="preserve">. </w:t>
      </w:r>
    </w:p>
    <w:p w14:paraId="5CD8F0E6" w14:textId="29EC8993" w:rsidR="00917241" w:rsidRDefault="00674AA9" w:rsidP="00FE4270">
      <w:pPr>
        <w:pStyle w:val="ListBullet"/>
        <w:numPr>
          <w:ilvl w:val="0"/>
          <w:numId w:val="24"/>
        </w:numPr>
      </w:pPr>
      <w:r>
        <w:t>Black coal production fell by 2 per cent in 2019–20. Brown coal</w:t>
      </w:r>
      <w:r w:rsidR="00260261">
        <w:t xml:space="preserve"> production</w:t>
      </w:r>
      <w:r>
        <w:t xml:space="preserve"> fell by 4 per cent, reflecting the </w:t>
      </w:r>
      <w:r w:rsidR="00260261">
        <w:t xml:space="preserve">longer term </w:t>
      </w:r>
      <w:r w:rsidR="007A3C04">
        <w:t>shift away from</w:t>
      </w:r>
      <w:r>
        <w:t xml:space="preserve"> brown coal-fired electricity</w:t>
      </w:r>
      <w:r w:rsidR="007A3C04">
        <w:t xml:space="preserve"> generation</w:t>
      </w:r>
      <w:r>
        <w:t xml:space="preserve">. </w:t>
      </w:r>
    </w:p>
    <w:p w14:paraId="5CD8F0E7" w14:textId="77777777" w:rsidR="00FB611D" w:rsidRPr="005F5D85" w:rsidRDefault="00FB611D" w:rsidP="00483BD7">
      <w:pPr>
        <w:pStyle w:val="Heading2"/>
        <w:numPr>
          <w:ilvl w:val="0"/>
          <w:numId w:val="0"/>
        </w:numPr>
        <w:ind w:left="340"/>
      </w:pPr>
      <w:bookmarkStart w:id="88" w:name="_Toc428130025"/>
      <w:bookmarkStart w:id="89" w:name="_Toc492240072"/>
      <w:bookmarkStart w:id="90" w:name="_Toc521337532"/>
      <w:bookmarkStart w:id="91" w:name="_Toc521337647"/>
      <w:bookmarkStart w:id="92" w:name="_Toc522197017"/>
      <w:bookmarkStart w:id="93" w:name="_Toc522200463"/>
      <w:bookmarkStart w:id="94" w:name="_Toc522633181"/>
      <w:bookmarkStart w:id="95" w:name="_Toc16002502"/>
      <w:bookmarkStart w:id="96" w:name="_Toc48063183"/>
      <w:bookmarkStart w:id="97" w:name="_Toc48651284"/>
      <w:bookmarkStart w:id="98" w:name="_Toc49272107"/>
      <w:bookmarkStart w:id="99" w:name="_Toc50041324"/>
      <w:bookmarkStart w:id="100" w:name="_Toc51277073"/>
      <w:bookmarkStart w:id="101" w:name="_Toc77600986"/>
      <w:bookmarkStart w:id="102" w:name="_Toc77753546"/>
      <w:bookmarkStart w:id="103" w:name="_Toc77767551"/>
      <w:bookmarkStart w:id="104" w:name="_Toc77772795"/>
      <w:bookmarkStart w:id="105" w:name="_Toc77841563"/>
      <w:bookmarkStart w:id="106" w:name="_Toc77947906"/>
      <w:bookmarkStart w:id="107" w:name="_Toc77950130"/>
      <w:bookmarkStart w:id="108" w:name="_Toc77951483"/>
      <w:bookmarkStart w:id="109" w:name="_Toc78470002"/>
      <w:bookmarkStart w:id="110" w:name="_Toc78470140"/>
      <w:bookmarkStart w:id="111" w:name="_Toc78470535"/>
      <w:r w:rsidRPr="005F5D85">
        <w:lastRenderedPageBreak/>
        <w:t>Electricity generation</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5CD8F0E8" w14:textId="56D74451" w:rsidR="00FB611D" w:rsidRPr="00CC587D" w:rsidRDefault="00CC587D" w:rsidP="00FE4270">
      <w:pPr>
        <w:pStyle w:val="ListBullet"/>
        <w:numPr>
          <w:ilvl w:val="0"/>
          <w:numId w:val="24"/>
        </w:numPr>
        <w:rPr>
          <w:color w:val="373737" w:themeColor="text1"/>
        </w:rPr>
      </w:pPr>
      <w:r w:rsidRPr="00CC587D">
        <w:rPr>
          <w:color w:val="373737" w:themeColor="text1"/>
        </w:rPr>
        <w:t>Total electricity generation in Australia was steady in 2019–20 at 26</w:t>
      </w:r>
      <w:r w:rsidR="00FB3395">
        <w:rPr>
          <w:color w:val="373737" w:themeColor="text1"/>
        </w:rPr>
        <w:t>5</w:t>
      </w:r>
      <w:r w:rsidRPr="00CC587D">
        <w:rPr>
          <w:color w:val="373737" w:themeColor="text1"/>
        </w:rPr>
        <w:t xml:space="preserve"> terawatt hours (955 </w:t>
      </w:r>
      <w:proofErr w:type="spellStart"/>
      <w:r w:rsidRPr="00CC587D">
        <w:rPr>
          <w:color w:val="373737" w:themeColor="text1"/>
        </w:rPr>
        <w:t>petajoules</w:t>
      </w:r>
      <w:proofErr w:type="spellEnd"/>
      <w:r w:rsidRPr="00CC587D">
        <w:rPr>
          <w:color w:val="373737" w:themeColor="text1"/>
        </w:rPr>
        <w:t>). This figure includes industrial, rooftop solar PV and off-grid generation</w:t>
      </w:r>
      <w:r w:rsidR="00FB611D" w:rsidRPr="00CC587D">
        <w:rPr>
          <w:color w:val="373737" w:themeColor="text1"/>
        </w:rPr>
        <w:t xml:space="preserve">. </w:t>
      </w:r>
    </w:p>
    <w:p w14:paraId="5CD8F0E9" w14:textId="0B8BB14B" w:rsidR="00BB41A7" w:rsidRDefault="00CC587D" w:rsidP="00FE4270">
      <w:pPr>
        <w:pStyle w:val="ListBullet"/>
        <w:numPr>
          <w:ilvl w:val="0"/>
          <w:numId w:val="24"/>
        </w:numPr>
      </w:pPr>
      <w:r w:rsidRPr="00CC587D">
        <w:t>About 16 per cent of Australia’s electricity was generated outside the electricity sector by industry and households in 2019–20</w:t>
      </w:r>
      <w:r w:rsidR="00FB611D">
        <w:t>.</w:t>
      </w:r>
    </w:p>
    <w:p w14:paraId="39545FA3" w14:textId="0C21D3B1" w:rsidR="00CC587D" w:rsidRDefault="007A3C04" w:rsidP="00FE4270">
      <w:pPr>
        <w:pStyle w:val="ListBullet"/>
        <w:numPr>
          <w:ilvl w:val="0"/>
          <w:numId w:val="24"/>
        </w:numPr>
      </w:pPr>
      <w:r>
        <w:t>Black and brown coal-</w:t>
      </w:r>
      <w:r w:rsidR="00CC587D">
        <w:t xml:space="preserve">fired electricity generation fell in 2019–20, by 7 per cent and 2 per cent respectively. Coal was 55 per cent of total generation in 2019–20 and fell </w:t>
      </w:r>
      <w:r w:rsidR="00260261">
        <w:t xml:space="preserve">further </w:t>
      </w:r>
      <w:r w:rsidR="00CC587D">
        <w:t>to 54 per cent in calendar year 2020.</w:t>
      </w:r>
    </w:p>
    <w:p w14:paraId="74E5CC13" w14:textId="6732749B" w:rsidR="00CC587D" w:rsidRDefault="00CC587D" w:rsidP="00FE4270">
      <w:pPr>
        <w:pStyle w:val="ListBullet"/>
        <w:numPr>
          <w:ilvl w:val="0"/>
          <w:numId w:val="24"/>
        </w:numPr>
      </w:pPr>
      <w:r>
        <w:t xml:space="preserve">Natural gas-fired generation rose by 5 per cent in 2019–20, to 21 per cent of total generation, </w:t>
      </w:r>
      <w:r w:rsidR="00260261">
        <w:t>easing</w:t>
      </w:r>
      <w:r>
        <w:t xml:space="preserve"> to 20 per cent of total generation in calendar year 2020.</w:t>
      </w:r>
    </w:p>
    <w:p w14:paraId="2ED2E944" w14:textId="1581D4F2" w:rsidR="00CC587D" w:rsidRDefault="00CC587D" w:rsidP="00FE4270">
      <w:pPr>
        <w:pStyle w:val="ListBullet"/>
        <w:numPr>
          <w:ilvl w:val="0"/>
          <w:numId w:val="24"/>
        </w:numPr>
      </w:pPr>
      <w:r>
        <w:t>Renewable generation increased 15 per cent in 2019–</w:t>
      </w:r>
      <w:r w:rsidR="00FB3395">
        <w:t>20</w:t>
      </w:r>
      <w:r>
        <w:t>, contributing 23 per cen</w:t>
      </w:r>
      <w:r w:rsidR="00C2353E">
        <w:t>t of total generation. This was mostly a result of</w:t>
      </w:r>
      <w:r>
        <w:t xml:space="preserve"> a 42 per cent increase in solar generation and 15 per cent increase in wind generation</w:t>
      </w:r>
      <w:r w:rsidR="00365669">
        <w:t>, with solar and wind each contributing 8 per cent of total generation</w:t>
      </w:r>
      <w:r w:rsidR="00722149">
        <w:t>.</w:t>
      </w:r>
    </w:p>
    <w:p w14:paraId="6C4BB2FD" w14:textId="66E3DB86" w:rsidR="00CC587D" w:rsidRDefault="00CC587D" w:rsidP="00FE4270">
      <w:pPr>
        <w:pStyle w:val="ListBullet"/>
        <w:numPr>
          <w:ilvl w:val="0"/>
          <w:numId w:val="24"/>
        </w:numPr>
      </w:pPr>
      <w:r>
        <w:t>Renewable generation grew further in calendar year 2020, to 24 per cent of total generation. Australia last saw a renewables share of total generation this high in the mid-1960s</w:t>
      </w:r>
      <w:r w:rsidR="00C84F3A">
        <w:t xml:space="preserve"> </w:t>
      </w:r>
      <w:r w:rsidR="00BC34EF">
        <w:t>when</w:t>
      </w:r>
      <w:r w:rsidR="00616D96" w:rsidRPr="00616D96">
        <w:t xml:space="preserve"> </w:t>
      </w:r>
      <w:r w:rsidR="00BC34EF">
        <w:t xml:space="preserve">the </w:t>
      </w:r>
      <w:r w:rsidR="00616D96" w:rsidRPr="00616D96">
        <w:t>Snowy Mountains hydro</w:t>
      </w:r>
      <w:r w:rsidR="00BC34EF">
        <w:t>-</w:t>
      </w:r>
      <w:r w:rsidR="00616D96" w:rsidRPr="00616D96">
        <w:t>electric sche</w:t>
      </w:r>
      <w:r w:rsidR="00616D96">
        <w:t xml:space="preserve">me </w:t>
      </w:r>
      <w:r w:rsidR="00BC34EF">
        <w:t>came progressively online</w:t>
      </w:r>
      <w:r>
        <w:t>.</w:t>
      </w:r>
    </w:p>
    <w:p w14:paraId="5CD8F0EF" w14:textId="49696DA9" w:rsidR="00411483" w:rsidRPr="00082FE6" w:rsidRDefault="00CC587D" w:rsidP="00FE4270">
      <w:pPr>
        <w:pStyle w:val="ListBullet"/>
        <w:numPr>
          <w:ilvl w:val="0"/>
          <w:numId w:val="24"/>
        </w:numPr>
      </w:pPr>
      <w:r>
        <w:t>Solar PV, especially large scale solar PV, was the fastest growin</w:t>
      </w:r>
      <w:r w:rsidR="00F81F45">
        <w:t>g generation type in both 2019–2</w:t>
      </w:r>
      <w:r>
        <w:t>0 and the 2020 calendar year</w:t>
      </w:r>
      <w:r w:rsidR="00411483">
        <w:t>.</w:t>
      </w:r>
    </w:p>
    <w:p w14:paraId="5CD8F0F0" w14:textId="77777777" w:rsidR="00FB611D" w:rsidRPr="001F1F3C" w:rsidRDefault="00FB611D" w:rsidP="00483BD7">
      <w:pPr>
        <w:pStyle w:val="Heading2"/>
        <w:numPr>
          <w:ilvl w:val="0"/>
          <w:numId w:val="0"/>
        </w:numPr>
        <w:ind w:left="340"/>
      </w:pPr>
      <w:bookmarkStart w:id="112" w:name="_Toc492240073"/>
      <w:bookmarkStart w:id="113" w:name="_Toc521337533"/>
      <w:bookmarkStart w:id="114" w:name="_Toc521337648"/>
      <w:bookmarkStart w:id="115" w:name="_Toc522197018"/>
      <w:bookmarkStart w:id="116" w:name="_Toc522200464"/>
      <w:bookmarkStart w:id="117" w:name="_Toc522633182"/>
      <w:bookmarkStart w:id="118" w:name="_Toc16002503"/>
      <w:bookmarkStart w:id="119" w:name="_Toc48063184"/>
      <w:bookmarkStart w:id="120" w:name="_Toc48651285"/>
      <w:bookmarkStart w:id="121" w:name="_Toc49272108"/>
      <w:bookmarkStart w:id="122" w:name="_Toc50041325"/>
      <w:bookmarkStart w:id="123" w:name="_Toc51277074"/>
      <w:bookmarkStart w:id="124" w:name="_Toc77600987"/>
      <w:bookmarkStart w:id="125" w:name="_Toc77753547"/>
      <w:bookmarkStart w:id="126" w:name="_Toc77767552"/>
      <w:bookmarkStart w:id="127" w:name="_Toc77772796"/>
      <w:bookmarkStart w:id="128" w:name="_Toc77841564"/>
      <w:bookmarkStart w:id="129" w:name="_Toc77947907"/>
      <w:bookmarkStart w:id="130" w:name="_Toc77950131"/>
      <w:bookmarkStart w:id="131" w:name="_Toc77951484"/>
      <w:bookmarkStart w:id="132" w:name="_Toc78470003"/>
      <w:bookmarkStart w:id="133" w:name="_Toc78470141"/>
      <w:bookmarkStart w:id="134" w:name="_Toc78470536"/>
      <w:r w:rsidRPr="001F1F3C">
        <w:t>Energy trade</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5CD8F0F1" w14:textId="78B1EB97" w:rsidR="00FB611D" w:rsidRPr="00082FE6" w:rsidRDefault="00FB611D" w:rsidP="00FE4270">
      <w:pPr>
        <w:pStyle w:val="ListBullet"/>
        <w:numPr>
          <w:ilvl w:val="0"/>
          <w:numId w:val="24"/>
        </w:numPr>
      </w:pPr>
      <w:r>
        <w:t>Most of Australia’s energy production is exported. N</w:t>
      </w:r>
      <w:r w:rsidRPr="00082FE6">
        <w:t xml:space="preserve">et exports </w:t>
      </w:r>
      <w:r>
        <w:t xml:space="preserve">(exports minus imports) </w:t>
      </w:r>
      <w:r w:rsidRPr="00082FE6">
        <w:t xml:space="preserve">were </w:t>
      </w:r>
      <w:r>
        <w:t>equal to</w:t>
      </w:r>
      <w:r w:rsidRPr="00082FE6">
        <w:t xml:space="preserve"> </w:t>
      </w:r>
      <w:r w:rsidR="00CC587D">
        <w:t>70 per cent</w:t>
      </w:r>
      <w:r w:rsidRPr="00082FE6">
        <w:t xml:space="preserve"> of production</w:t>
      </w:r>
      <w:r w:rsidRPr="005C741B">
        <w:t xml:space="preserve"> </w:t>
      </w:r>
      <w:r w:rsidRPr="00082FE6">
        <w:t xml:space="preserve">in </w:t>
      </w:r>
      <w:r w:rsidR="00CC587D">
        <w:t>2019–20</w:t>
      </w:r>
      <w:r w:rsidRPr="00082FE6">
        <w:t>.</w:t>
      </w:r>
    </w:p>
    <w:p w14:paraId="5CD8F0F2" w14:textId="31D9889E" w:rsidR="00FB611D" w:rsidRPr="00082FE6" w:rsidRDefault="00FB611D" w:rsidP="00D97D98">
      <w:pPr>
        <w:pStyle w:val="ListBullet"/>
        <w:numPr>
          <w:ilvl w:val="0"/>
          <w:numId w:val="24"/>
        </w:numPr>
      </w:pPr>
      <w:r w:rsidRPr="00082FE6">
        <w:t xml:space="preserve">Energy exports grew by </w:t>
      </w:r>
      <w:r w:rsidR="002700D5">
        <w:t>2</w:t>
      </w:r>
      <w:r w:rsidRPr="00082FE6">
        <w:t xml:space="preserve"> per cent in </w:t>
      </w:r>
      <w:r w:rsidR="00BC23FA">
        <w:t>201</w:t>
      </w:r>
      <w:r w:rsidR="002700D5">
        <w:t>9–20</w:t>
      </w:r>
      <w:r w:rsidRPr="00082FE6">
        <w:t xml:space="preserve"> to 1</w:t>
      </w:r>
      <w:r w:rsidR="002700D5">
        <w:t>6</w:t>
      </w:r>
      <w:r w:rsidRPr="00082FE6">
        <w:t>,</w:t>
      </w:r>
      <w:r w:rsidR="002700D5">
        <w:t>290</w:t>
      </w:r>
      <w:r w:rsidR="00D52D7B">
        <w:t xml:space="preserve"> </w:t>
      </w:r>
      <w:proofErr w:type="spellStart"/>
      <w:r w:rsidRPr="00082FE6">
        <w:t>petajoules</w:t>
      </w:r>
      <w:proofErr w:type="spellEnd"/>
      <w:r w:rsidRPr="00082FE6">
        <w:t>. LNG</w:t>
      </w:r>
      <w:r>
        <w:t> </w:t>
      </w:r>
      <w:r w:rsidRPr="00082FE6">
        <w:t xml:space="preserve">exports grew by </w:t>
      </w:r>
      <w:r w:rsidR="002700D5">
        <w:t>6</w:t>
      </w:r>
      <w:r w:rsidRPr="00082FE6">
        <w:t xml:space="preserve"> per cent to </w:t>
      </w:r>
      <w:r w:rsidR="00D52D7B">
        <w:t>4</w:t>
      </w:r>
      <w:r w:rsidRPr="00082FE6">
        <w:t>,</w:t>
      </w:r>
      <w:r w:rsidR="002700D5">
        <w:t>393</w:t>
      </w:r>
      <w:r w:rsidRPr="00082FE6">
        <w:t xml:space="preserve"> </w:t>
      </w:r>
      <w:proofErr w:type="spellStart"/>
      <w:r w:rsidRPr="00082FE6">
        <w:t>petajoules</w:t>
      </w:r>
      <w:proofErr w:type="spellEnd"/>
      <w:r w:rsidRPr="00082FE6">
        <w:t>, as new capacity</w:t>
      </w:r>
      <w:r>
        <w:t xml:space="preserve"> </w:t>
      </w:r>
      <w:r w:rsidRPr="00082FE6">
        <w:t xml:space="preserve">came online. </w:t>
      </w:r>
      <w:r w:rsidR="00C2353E">
        <w:t xml:space="preserve">Associated with the new capacity, </w:t>
      </w:r>
      <w:r w:rsidR="002700D5">
        <w:t xml:space="preserve">exports </w:t>
      </w:r>
      <w:r w:rsidRPr="00082FE6">
        <w:t xml:space="preserve">of </w:t>
      </w:r>
      <w:r w:rsidR="00D52D7B">
        <w:t>crude oil</w:t>
      </w:r>
      <w:r w:rsidR="00C2353E">
        <w:t xml:space="preserve"> and condensate</w:t>
      </w:r>
      <w:r w:rsidR="00D52D7B">
        <w:t xml:space="preserve"> </w:t>
      </w:r>
      <w:r>
        <w:t xml:space="preserve">grew by </w:t>
      </w:r>
      <w:r w:rsidR="002700D5">
        <w:t>15</w:t>
      </w:r>
      <w:r>
        <w:t xml:space="preserve"> per cent and </w:t>
      </w:r>
      <w:r w:rsidR="002700D5">
        <w:t>LPG by 48</w:t>
      </w:r>
      <w:r w:rsidR="000C17D0">
        <w:t> </w:t>
      </w:r>
      <w:r w:rsidR="00D52D7B">
        <w:t>per cent.</w:t>
      </w:r>
    </w:p>
    <w:p w14:paraId="5CD8F0F4" w14:textId="26F56389" w:rsidR="00FB611D" w:rsidRDefault="00FB611D" w:rsidP="00FE4270">
      <w:pPr>
        <w:pStyle w:val="ListBullet"/>
        <w:numPr>
          <w:ilvl w:val="0"/>
          <w:numId w:val="24"/>
        </w:numPr>
        <w:sectPr w:rsidR="00FB611D" w:rsidSect="00441C7D">
          <w:pgSz w:w="11906" w:h="16838" w:code="9"/>
          <w:pgMar w:top="1440" w:right="1440" w:bottom="1440" w:left="3572" w:header="709" w:footer="709" w:gutter="0"/>
          <w:pgNumType w:start="1"/>
          <w:cols w:space="708"/>
          <w:docGrid w:linePitch="360"/>
        </w:sectPr>
      </w:pPr>
      <w:r>
        <w:t>E</w:t>
      </w:r>
      <w:r w:rsidRPr="001F1F3C">
        <w:t xml:space="preserve">nergy imports </w:t>
      </w:r>
      <w:r w:rsidR="002700D5">
        <w:t>fell by 7 per cent to</w:t>
      </w:r>
      <w:r w:rsidR="00D52D7B">
        <w:t xml:space="preserve"> </w:t>
      </w:r>
      <w:r w:rsidR="002700D5">
        <w:t>2,2</w:t>
      </w:r>
      <w:r w:rsidR="00D538CC">
        <w:t>44</w:t>
      </w:r>
      <w:r>
        <w:t> </w:t>
      </w:r>
      <w:proofErr w:type="spellStart"/>
      <w:r w:rsidRPr="001F1F3C">
        <w:t>petajoules</w:t>
      </w:r>
      <w:proofErr w:type="spellEnd"/>
      <w:r w:rsidRPr="00134A8F">
        <w:t xml:space="preserve"> </w:t>
      </w:r>
      <w:r>
        <w:t xml:space="preserve">in </w:t>
      </w:r>
      <w:r w:rsidR="002700D5">
        <w:t>2019–20</w:t>
      </w:r>
      <w:r>
        <w:t>. Most imports are of refined p</w:t>
      </w:r>
      <w:r w:rsidR="00075DE1">
        <w:t>etroleum products and crude oil</w:t>
      </w:r>
      <w:r w:rsidR="00C2353E">
        <w:t xml:space="preserve"> and other refinery feedstock</w:t>
      </w:r>
      <w:r w:rsidR="00075DE1">
        <w:t xml:space="preserve">, which fell in response to </w:t>
      </w:r>
      <w:r w:rsidR="00C2353E">
        <w:t>lower transport demand and the associated lower refinery output</w:t>
      </w:r>
      <w:r w:rsidR="00075DE1">
        <w:t>.</w:t>
      </w:r>
      <w:r>
        <w:t xml:space="preserve"> </w:t>
      </w:r>
    </w:p>
    <w:p w14:paraId="5CD8F0F5" w14:textId="77777777" w:rsidR="00FB611D" w:rsidRPr="001F1F3C" w:rsidRDefault="00FB611D" w:rsidP="0048029F">
      <w:pPr>
        <w:pStyle w:val="Heading1"/>
        <w:numPr>
          <w:ilvl w:val="0"/>
          <w:numId w:val="17"/>
        </w:numPr>
      </w:pPr>
      <w:bookmarkStart w:id="135" w:name="_Toc392157280"/>
      <w:bookmarkStart w:id="136" w:name="_Toc427614393"/>
      <w:bookmarkStart w:id="137" w:name="_Toc428130027"/>
      <w:bookmarkStart w:id="138" w:name="_Toc522197019"/>
      <w:bookmarkStart w:id="139" w:name="_Toc77767553"/>
      <w:bookmarkStart w:id="140" w:name="_Toc77772797"/>
      <w:bookmarkStart w:id="141" w:name="_Toc77841565"/>
      <w:bookmarkStart w:id="142" w:name="_Toc77947908"/>
      <w:bookmarkStart w:id="143" w:name="_Toc77950132"/>
      <w:bookmarkStart w:id="144" w:name="_Toc78470142"/>
      <w:bookmarkStart w:id="145" w:name="_Toc78470537"/>
      <w:r w:rsidRPr="001F1F3C">
        <w:lastRenderedPageBreak/>
        <w:t xml:space="preserve">About the Australian Energy </w:t>
      </w:r>
      <w:bookmarkEnd w:id="135"/>
      <w:bookmarkEnd w:id="136"/>
      <w:bookmarkEnd w:id="137"/>
      <w:bookmarkEnd w:id="138"/>
      <w:r>
        <w:t>Statistics</w:t>
      </w:r>
      <w:bookmarkEnd w:id="139"/>
      <w:bookmarkEnd w:id="140"/>
      <w:bookmarkEnd w:id="141"/>
      <w:bookmarkEnd w:id="142"/>
      <w:bookmarkEnd w:id="143"/>
      <w:bookmarkEnd w:id="144"/>
      <w:bookmarkEnd w:id="145"/>
    </w:p>
    <w:p w14:paraId="5CD8F0F6" w14:textId="735098E9" w:rsidR="00FB611D" w:rsidRPr="001F1F3C" w:rsidRDefault="00FB611D" w:rsidP="00FB611D">
      <w:pPr>
        <w:pStyle w:val="BodyText"/>
        <w:rPr>
          <w:lang w:val="en-GB"/>
        </w:rPr>
      </w:pPr>
      <w:r w:rsidRPr="001F1F3C">
        <w:rPr>
          <w:lang w:val="en-GB"/>
        </w:rPr>
        <w:t xml:space="preserve">The </w:t>
      </w:r>
      <w:r w:rsidRPr="001F1F3C">
        <w:rPr>
          <w:i/>
          <w:lang w:val="en-GB"/>
        </w:rPr>
        <w:t>Australian Energy Statistics</w:t>
      </w:r>
      <w:r w:rsidRPr="001F1F3C">
        <w:rPr>
          <w:lang w:val="en-GB"/>
        </w:rPr>
        <w:t xml:space="preserve"> (AES) is the authoritative and official source of annual energy statistics for Australia</w:t>
      </w:r>
      <w:r w:rsidR="00421972">
        <w:rPr>
          <w:lang w:val="en-GB"/>
        </w:rPr>
        <w:t>, covering all types of energy and all parts of the economy</w:t>
      </w:r>
      <w:r w:rsidRPr="001F1F3C">
        <w:rPr>
          <w:lang w:val="en-GB"/>
        </w:rPr>
        <w:t>. It provides information designed to increase the understanding of energy supply and use in Australia, to support decision making in government</w:t>
      </w:r>
      <w:r w:rsidR="0048029F">
        <w:rPr>
          <w:lang w:val="en-GB"/>
        </w:rPr>
        <w:t>,</w:t>
      </w:r>
      <w:r w:rsidRPr="001F1F3C">
        <w:rPr>
          <w:lang w:val="en-GB"/>
        </w:rPr>
        <w:t xml:space="preserve"> industry</w:t>
      </w:r>
      <w:r w:rsidR="0048029F">
        <w:rPr>
          <w:lang w:val="en-GB"/>
        </w:rPr>
        <w:t xml:space="preserve"> and more broadly</w:t>
      </w:r>
      <w:r w:rsidRPr="001F1F3C">
        <w:rPr>
          <w:lang w:val="en-GB"/>
        </w:rPr>
        <w:t xml:space="preserve">, and to meet annual international energy reporting obligations. </w:t>
      </w:r>
      <w:r w:rsidR="00535994">
        <w:rPr>
          <w:lang w:val="en-GB"/>
        </w:rPr>
        <w:t>AES data</w:t>
      </w:r>
      <w:r w:rsidRPr="001F1F3C">
        <w:rPr>
          <w:lang w:val="en-GB"/>
        </w:rPr>
        <w:t xml:space="preserve"> also </w:t>
      </w:r>
      <w:r>
        <w:rPr>
          <w:lang w:val="en-GB"/>
        </w:rPr>
        <w:t>supports</w:t>
      </w:r>
      <w:r w:rsidRPr="001F1F3C">
        <w:rPr>
          <w:lang w:val="en-GB"/>
        </w:rPr>
        <w:t xml:space="preserve"> the calculation of greenhouse gas emissions from energy supply and use.</w:t>
      </w:r>
    </w:p>
    <w:p w14:paraId="5CD8F0F7" w14:textId="1D6BF5C2" w:rsidR="00FB611D" w:rsidRPr="001F1F3C" w:rsidRDefault="00FB611D" w:rsidP="00FB611D">
      <w:pPr>
        <w:pStyle w:val="BodyText"/>
        <w:rPr>
          <w:lang w:val="en-GB"/>
        </w:rPr>
      </w:pPr>
      <w:r w:rsidRPr="001F1F3C">
        <w:rPr>
          <w:lang w:val="en-GB"/>
        </w:rPr>
        <w:t xml:space="preserve">The AES provides detailed energy consumption, production and trade statistics and balances, by state and territory, by energy type and by industry, in energy content </w:t>
      </w:r>
      <w:r w:rsidR="00535994">
        <w:rPr>
          <w:lang w:val="en-GB"/>
        </w:rPr>
        <w:t xml:space="preserve">units </w:t>
      </w:r>
      <w:r w:rsidRPr="001F1F3C">
        <w:rPr>
          <w:lang w:val="en-GB"/>
        </w:rPr>
        <w:t xml:space="preserve">and </w:t>
      </w:r>
      <w:r w:rsidR="00535994">
        <w:rPr>
          <w:lang w:val="en-GB"/>
        </w:rPr>
        <w:t>volume or mass</w:t>
      </w:r>
      <w:r w:rsidR="00535994" w:rsidRPr="001F1F3C">
        <w:rPr>
          <w:lang w:val="en-GB"/>
        </w:rPr>
        <w:t xml:space="preserve"> </w:t>
      </w:r>
      <w:r w:rsidRPr="001F1F3C">
        <w:rPr>
          <w:lang w:val="en-GB"/>
        </w:rPr>
        <w:t>units. Where possible, concepts</w:t>
      </w:r>
      <w:r w:rsidR="00535994">
        <w:rPr>
          <w:lang w:val="en-GB"/>
        </w:rPr>
        <w:t xml:space="preserve">, </w:t>
      </w:r>
      <w:r w:rsidRPr="001F1F3C">
        <w:rPr>
          <w:lang w:val="en-GB"/>
        </w:rPr>
        <w:t>definition</w:t>
      </w:r>
      <w:r w:rsidR="00535994">
        <w:rPr>
          <w:lang w:val="en-GB"/>
        </w:rPr>
        <w:t xml:space="preserve">s and presentation </w:t>
      </w:r>
      <w:r w:rsidRPr="001F1F3C">
        <w:rPr>
          <w:lang w:val="en-GB"/>
        </w:rPr>
        <w:t xml:space="preserve">align with the framework used by the International Energy Agency (IEA). </w:t>
      </w:r>
    </w:p>
    <w:p w14:paraId="5CD8F0F8" w14:textId="65EED7DC" w:rsidR="00FB611D" w:rsidRPr="001F1F3C" w:rsidRDefault="00FB611D" w:rsidP="00FB611D">
      <w:pPr>
        <w:pStyle w:val="BodyText"/>
        <w:rPr>
          <w:lang w:val="en-GB"/>
        </w:rPr>
      </w:pPr>
      <w:r w:rsidRPr="001F1F3C">
        <w:rPr>
          <w:lang w:val="en-GB"/>
        </w:rPr>
        <w:t>Key data sources include facility level reporting from the National Greenhouse and Energy Reporting Scheme (NGERS</w:t>
      </w:r>
      <w:r w:rsidR="00535994" w:rsidRPr="001F1F3C">
        <w:rPr>
          <w:lang w:val="en-GB"/>
        </w:rPr>
        <w:t>)</w:t>
      </w:r>
      <w:r w:rsidR="00535994">
        <w:rPr>
          <w:lang w:val="en-GB"/>
        </w:rPr>
        <w:t>;</w:t>
      </w:r>
      <w:r w:rsidR="00535994" w:rsidRPr="001F1F3C">
        <w:rPr>
          <w:lang w:val="en-GB"/>
        </w:rPr>
        <w:t xml:space="preserve"> </w:t>
      </w:r>
      <w:r w:rsidRPr="001F1F3C">
        <w:rPr>
          <w:lang w:val="en-GB"/>
        </w:rPr>
        <w:t xml:space="preserve">the </w:t>
      </w:r>
      <w:r w:rsidRPr="001F1F3C">
        <w:rPr>
          <w:i/>
          <w:lang w:val="en-GB"/>
        </w:rPr>
        <w:t>Australian Petroleum Statistics</w:t>
      </w:r>
      <w:r w:rsidRPr="001F1F3C">
        <w:rPr>
          <w:lang w:val="en-GB"/>
        </w:rPr>
        <w:t xml:space="preserve"> (APS)</w:t>
      </w:r>
      <w:r w:rsidR="00535994">
        <w:rPr>
          <w:lang w:val="en-GB"/>
        </w:rPr>
        <w:t>;</w:t>
      </w:r>
      <w:r w:rsidRPr="001F1F3C">
        <w:rPr>
          <w:lang w:val="en-GB"/>
        </w:rPr>
        <w:t xml:space="preserve"> the </w:t>
      </w:r>
      <w:r w:rsidRPr="001F1F3C">
        <w:rPr>
          <w:i/>
          <w:lang w:val="en-GB"/>
        </w:rPr>
        <w:t>Resources and Energy Quarterly</w:t>
      </w:r>
      <w:r w:rsidR="00535994" w:rsidRPr="00C73C52">
        <w:rPr>
          <w:lang w:val="en-GB"/>
        </w:rPr>
        <w:t>;</w:t>
      </w:r>
      <w:r w:rsidR="00535994">
        <w:rPr>
          <w:lang w:val="en-GB"/>
        </w:rPr>
        <w:t xml:space="preserve"> </w:t>
      </w:r>
      <w:r w:rsidRPr="001F1F3C">
        <w:rPr>
          <w:lang w:val="en-GB"/>
        </w:rPr>
        <w:t>datasets and estimates from other Australian and state government agencies</w:t>
      </w:r>
      <w:r w:rsidR="00535994">
        <w:rPr>
          <w:lang w:val="en-GB"/>
        </w:rPr>
        <w:t>;</w:t>
      </w:r>
      <w:r w:rsidR="00535994" w:rsidRPr="001F1F3C">
        <w:rPr>
          <w:lang w:val="en-GB"/>
        </w:rPr>
        <w:t xml:space="preserve"> </w:t>
      </w:r>
      <w:r>
        <w:rPr>
          <w:lang w:val="en-GB"/>
        </w:rPr>
        <w:t xml:space="preserve">internal </w:t>
      </w:r>
      <w:r w:rsidRPr="001F1F3C">
        <w:rPr>
          <w:lang w:val="en-GB"/>
        </w:rPr>
        <w:t>estimates using statistical techniques</w:t>
      </w:r>
      <w:r w:rsidR="00535994">
        <w:rPr>
          <w:lang w:val="en-GB"/>
        </w:rPr>
        <w:t>;</w:t>
      </w:r>
      <w:r w:rsidRPr="001F1F3C">
        <w:rPr>
          <w:lang w:val="en-GB"/>
        </w:rPr>
        <w:t xml:space="preserve"> and public company reporting. Some datasets from private subscription services and industry associations are also used to compare with these estimates and sources.</w:t>
      </w:r>
    </w:p>
    <w:p w14:paraId="5CD8F0F9" w14:textId="381CCCA0" w:rsidR="00FB611D" w:rsidRPr="001F1F3C" w:rsidRDefault="00FB611D" w:rsidP="00FB611D">
      <w:pPr>
        <w:pStyle w:val="BodyText"/>
        <w:rPr>
          <w:lang w:val="en-GB"/>
        </w:rPr>
      </w:pPr>
      <w:r w:rsidRPr="001F1F3C">
        <w:rPr>
          <w:lang w:val="en-GB"/>
        </w:rPr>
        <w:t xml:space="preserve">The AES has been published by the </w:t>
      </w:r>
      <w:r w:rsidR="001E0C61">
        <w:rPr>
          <w:lang w:val="en-GB"/>
        </w:rPr>
        <w:t>Department of Industry, Science, Energy and Resources</w:t>
      </w:r>
      <w:r w:rsidR="00D87005">
        <w:rPr>
          <w:lang w:val="en-GB"/>
        </w:rPr>
        <w:t xml:space="preserve"> (2020</w:t>
      </w:r>
      <w:r w:rsidR="00806758">
        <w:rPr>
          <w:lang w:val="en-GB"/>
        </w:rPr>
        <w:t xml:space="preserve"> to 2021</w:t>
      </w:r>
      <w:r w:rsidR="00D87005">
        <w:rPr>
          <w:lang w:val="en-GB"/>
        </w:rPr>
        <w:t>)</w:t>
      </w:r>
      <w:r w:rsidR="008E778B">
        <w:rPr>
          <w:lang w:val="en-GB"/>
        </w:rPr>
        <w:t>;</w:t>
      </w:r>
      <w:r w:rsidR="00D87005">
        <w:rPr>
          <w:lang w:val="en-GB"/>
        </w:rPr>
        <w:t xml:space="preserve"> the</w:t>
      </w:r>
      <w:r w:rsidRPr="001F1F3C">
        <w:rPr>
          <w:lang w:val="en-GB"/>
        </w:rPr>
        <w:t xml:space="preserve"> </w:t>
      </w:r>
      <w:r w:rsidR="00D87005">
        <w:rPr>
          <w:lang w:val="en-GB"/>
        </w:rPr>
        <w:t xml:space="preserve">Department of Environment and Energy </w:t>
      </w:r>
      <w:r w:rsidRPr="001F1F3C">
        <w:rPr>
          <w:lang w:val="en-GB"/>
        </w:rPr>
        <w:t>(201</w:t>
      </w:r>
      <w:r>
        <w:rPr>
          <w:lang w:val="en-GB"/>
        </w:rPr>
        <w:t xml:space="preserve">7 to </w:t>
      </w:r>
      <w:r w:rsidR="00D87005">
        <w:rPr>
          <w:lang w:val="en-GB"/>
        </w:rPr>
        <w:t>2019</w:t>
      </w:r>
      <w:r w:rsidRPr="001F1F3C">
        <w:rPr>
          <w:lang w:val="en-GB"/>
        </w:rPr>
        <w:t>)</w:t>
      </w:r>
      <w:r w:rsidR="008E778B">
        <w:rPr>
          <w:lang w:val="en-GB"/>
        </w:rPr>
        <w:t>;</w:t>
      </w:r>
      <w:r w:rsidRPr="001F1F3C">
        <w:rPr>
          <w:lang w:val="en-GB"/>
        </w:rPr>
        <w:t xml:space="preserve"> the Department of Industry, Innovation and Science (2015 and 2016)</w:t>
      </w:r>
      <w:r w:rsidR="008E778B">
        <w:rPr>
          <w:lang w:val="en-GB"/>
        </w:rPr>
        <w:t>;</w:t>
      </w:r>
      <w:r w:rsidRPr="001F1F3C">
        <w:rPr>
          <w:lang w:val="en-GB"/>
        </w:rPr>
        <w:t xml:space="preserve"> the Bureau of Resources and Energy Economics (BREE) (2012 to 2014)</w:t>
      </w:r>
      <w:r w:rsidR="008E778B">
        <w:rPr>
          <w:lang w:val="en-GB"/>
        </w:rPr>
        <w:t>;</w:t>
      </w:r>
      <w:r w:rsidRPr="001F1F3C">
        <w:rPr>
          <w:lang w:val="en-GB"/>
        </w:rPr>
        <w:t xml:space="preserve"> the Australian Bureau of Agricultural and Resources Economics and Sciences (ABARES) (1989 to 2011)</w:t>
      </w:r>
      <w:r w:rsidR="008E778B">
        <w:rPr>
          <w:lang w:val="en-GB"/>
        </w:rPr>
        <w:t>;</w:t>
      </w:r>
      <w:r w:rsidRPr="001F1F3C">
        <w:rPr>
          <w:lang w:val="en-GB"/>
        </w:rPr>
        <w:t xml:space="preserve"> and various previous Australian government agencies</w:t>
      </w:r>
      <w:r w:rsidR="008E778B">
        <w:rPr>
          <w:lang w:val="en-GB"/>
        </w:rPr>
        <w:t>;</w:t>
      </w:r>
      <w:r w:rsidRPr="001F1F3C">
        <w:rPr>
          <w:lang w:val="en-GB"/>
        </w:rPr>
        <w:t xml:space="preserve"> since the mid-1970s. </w:t>
      </w:r>
    </w:p>
    <w:p w14:paraId="2AD0E057" w14:textId="04E7F161" w:rsidR="0073217D" w:rsidRPr="001F1F3C" w:rsidRDefault="00FB611D" w:rsidP="0073217D">
      <w:pPr>
        <w:pStyle w:val="BodyText"/>
        <w:rPr>
          <w:lang w:val="en-GB"/>
        </w:rPr>
      </w:pPr>
      <w:r w:rsidRPr="001F1F3C">
        <w:rPr>
          <w:lang w:val="en-GB"/>
        </w:rPr>
        <w:t xml:space="preserve">The AES dataset is available </w:t>
      </w:r>
      <w:r w:rsidR="008E778B">
        <w:rPr>
          <w:lang w:val="en-GB"/>
        </w:rPr>
        <w:t xml:space="preserve">online in </w:t>
      </w:r>
      <w:r>
        <w:rPr>
          <w:lang w:val="en-GB"/>
        </w:rPr>
        <w:t xml:space="preserve">Excel </w:t>
      </w:r>
      <w:r w:rsidR="00365669">
        <w:rPr>
          <w:lang w:val="en-GB"/>
        </w:rPr>
        <w:t>format</w:t>
      </w:r>
      <w:r>
        <w:rPr>
          <w:lang w:val="en-GB"/>
        </w:rPr>
        <w:t xml:space="preserve">. </w:t>
      </w:r>
      <w:r w:rsidRPr="001F1F3C">
        <w:rPr>
          <w:lang w:val="en-GB"/>
        </w:rPr>
        <w:t xml:space="preserve">A list of the AES </w:t>
      </w:r>
      <w:r w:rsidR="00421972">
        <w:rPr>
          <w:lang w:val="en-GB"/>
        </w:rPr>
        <w:t xml:space="preserve">Excel </w:t>
      </w:r>
      <w:r w:rsidRPr="001F1F3C">
        <w:rPr>
          <w:lang w:val="en-GB"/>
        </w:rPr>
        <w:t>tables available on th</w:t>
      </w:r>
      <w:r>
        <w:rPr>
          <w:lang w:val="en-GB"/>
        </w:rPr>
        <w:t>e website is provided in Table 1</w:t>
      </w:r>
      <w:r w:rsidRPr="001F1F3C">
        <w:rPr>
          <w:lang w:val="en-GB"/>
        </w:rPr>
        <w:t xml:space="preserve">.1. </w:t>
      </w:r>
      <w:r w:rsidR="0073217D">
        <w:rPr>
          <w:lang w:val="en-GB"/>
        </w:rPr>
        <w:t>An energy flows schematic is also available on the website.</w:t>
      </w:r>
    </w:p>
    <w:p w14:paraId="5CD8F0FB" w14:textId="2E082FE1" w:rsidR="00FB611D" w:rsidRPr="001F1F3C" w:rsidRDefault="00FB611D" w:rsidP="00FB611D">
      <w:pPr>
        <w:pStyle w:val="BodyText"/>
        <w:rPr>
          <w:lang w:val="en-GB"/>
        </w:rPr>
      </w:pPr>
      <w:r w:rsidRPr="001F1F3C">
        <w:rPr>
          <w:lang w:val="en-GB"/>
        </w:rPr>
        <w:t xml:space="preserve">This report, the </w:t>
      </w:r>
      <w:r w:rsidRPr="001F1F3C">
        <w:rPr>
          <w:i/>
          <w:lang w:val="en-GB"/>
        </w:rPr>
        <w:t>Australian Energy Update</w:t>
      </w:r>
      <w:r w:rsidRPr="001F1F3C">
        <w:rPr>
          <w:lang w:val="en-GB"/>
        </w:rPr>
        <w:t xml:space="preserve">, </w:t>
      </w:r>
      <w:r w:rsidR="0073217D">
        <w:rPr>
          <w:lang w:val="en-GB"/>
        </w:rPr>
        <w:t>h</w:t>
      </w:r>
      <w:r w:rsidRPr="001F1F3C">
        <w:rPr>
          <w:lang w:val="en-GB"/>
        </w:rPr>
        <w:t xml:space="preserve">ighlights recent trends in Australian energy consumption, production and trade. </w:t>
      </w:r>
    </w:p>
    <w:p w14:paraId="5CD8F0FC" w14:textId="4F0A1C96" w:rsidR="00FB611D" w:rsidRPr="001F1F3C" w:rsidRDefault="00FB611D" w:rsidP="00FB611D">
      <w:pPr>
        <w:pStyle w:val="BodyText"/>
        <w:rPr>
          <w:lang w:val="en-GB"/>
        </w:rPr>
      </w:pPr>
      <w:r w:rsidRPr="001F1F3C">
        <w:rPr>
          <w:lang w:val="en-GB"/>
        </w:rPr>
        <w:t xml:space="preserve">The </w:t>
      </w:r>
      <w:r w:rsidRPr="001F1F3C">
        <w:rPr>
          <w:i/>
          <w:lang w:val="en-GB"/>
        </w:rPr>
        <w:t>Guide to the Australian Energy Statistics</w:t>
      </w:r>
      <w:r w:rsidRPr="001F1F3C">
        <w:rPr>
          <w:lang w:val="en-GB"/>
        </w:rPr>
        <w:t xml:space="preserve"> assist</w:t>
      </w:r>
      <w:r w:rsidR="0073217D">
        <w:rPr>
          <w:lang w:val="en-GB"/>
        </w:rPr>
        <w:t>s</w:t>
      </w:r>
      <w:r w:rsidRPr="001F1F3C">
        <w:rPr>
          <w:lang w:val="en-GB"/>
        </w:rPr>
        <w:t xml:space="preserve"> users in better understanding the AES and </w:t>
      </w:r>
      <w:r w:rsidR="0073217D">
        <w:rPr>
          <w:lang w:val="en-GB"/>
        </w:rPr>
        <w:t>supports</w:t>
      </w:r>
      <w:r w:rsidRPr="001F1F3C">
        <w:rPr>
          <w:lang w:val="en-GB"/>
        </w:rPr>
        <w:t xml:space="preserve"> the transparency of the dataset. It contains information on definitions and concepts, data sources and methodology, conversion factors, confidentiality and historical revisions.</w:t>
      </w:r>
    </w:p>
    <w:p w14:paraId="5CD8F0FD" w14:textId="42C2C52B" w:rsidR="00FB611D" w:rsidRPr="001F1F3C" w:rsidRDefault="00FB611D" w:rsidP="00FB611D">
      <w:pPr>
        <w:pStyle w:val="BodyText"/>
      </w:pPr>
      <w:r w:rsidRPr="001F1F3C">
        <w:t xml:space="preserve">The main unit </w:t>
      </w:r>
      <w:r>
        <w:t xml:space="preserve">in the </w:t>
      </w:r>
      <w:r w:rsidRPr="001F1F3C">
        <w:t xml:space="preserve">AES is the </w:t>
      </w:r>
      <w:proofErr w:type="spellStart"/>
      <w:r w:rsidRPr="001F1F3C">
        <w:t>petajoule</w:t>
      </w:r>
      <w:proofErr w:type="spellEnd"/>
      <w:r w:rsidRPr="001F1F3C">
        <w:t xml:space="preserve"> (PJ). </w:t>
      </w:r>
      <w:r>
        <w:t>One</w:t>
      </w:r>
      <w:r w:rsidRPr="001F1F3C">
        <w:t xml:space="preserve"> </w:t>
      </w:r>
      <w:proofErr w:type="spellStart"/>
      <w:r>
        <w:t>petajoule</w:t>
      </w:r>
      <w:proofErr w:type="spellEnd"/>
      <w:r w:rsidRPr="001F1F3C">
        <w:t xml:space="preserve"> = 1 x 10</w:t>
      </w:r>
      <w:r w:rsidRPr="001F1F3C">
        <w:rPr>
          <w:vertAlign w:val="superscript"/>
        </w:rPr>
        <w:t>15</w:t>
      </w:r>
      <w:r w:rsidRPr="001F1F3C">
        <w:t xml:space="preserve"> joules. One </w:t>
      </w:r>
      <w:proofErr w:type="spellStart"/>
      <w:r w:rsidRPr="001F1F3C">
        <w:t>petajoule</w:t>
      </w:r>
      <w:proofErr w:type="spellEnd"/>
      <w:r w:rsidRPr="001F1F3C">
        <w:t>, or 278 gigawatt hours, is the heat energy content of about 43,000 tonnes of black coal or 29 million litres of petrol. A car using 6</w:t>
      </w:r>
      <w:r>
        <w:t xml:space="preserve"> litres of petrol per hundred </w:t>
      </w:r>
      <w:r w:rsidRPr="001F1F3C">
        <w:t xml:space="preserve">kilometres could drive </w:t>
      </w:r>
      <w:r>
        <w:t>approximately</w:t>
      </w:r>
      <w:r w:rsidRPr="001F1F3C">
        <w:t xml:space="preserve"> </w:t>
      </w:r>
      <w:r w:rsidR="0073217D" w:rsidRPr="001F1F3C">
        <w:t>4</w:t>
      </w:r>
      <w:r w:rsidR="0073217D">
        <w:t>87</w:t>
      </w:r>
      <w:r w:rsidR="0073217D" w:rsidRPr="001F1F3C">
        <w:t xml:space="preserve"> </w:t>
      </w:r>
      <w:r w:rsidRPr="001F1F3C">
        <w:t xml:space="preserve">million kilometres on </w:t>
      </w:r>
      <w:r>
        <w:t>one </w:t>
      </w:r>
      <w:proofErr w:type="spellStart"/>
      <w:r w:rsidRPr="001F1F3C">
        <w:t>petajoule</w:t>
      </w:r>
      <w:proofErr w:type="spellEnd"/>
      <w:r w:rsidR="0073217D">
        <w:t xml:space="preserve">, </w:t>
      </w:r>
      <w:r w:rsidR="0073217D" w:rsidRPr="0073217D">
        <w:t xml:space="preserve">driving around Australia more than 33 thousand times. It's also more than three times the distance from the Sun to the Earth. </w:t>
      </w:r>
      <w:r>
        <w:t xml:space="preserve">One </w:t>
      </w:r>
      <w:proofErr w:type="spellStart"/>
      <w:r>
        <w:t>petajoule</w:t>
      </w:r>
      <w:proofErr w:type="spellEnd"/>
      <w:r>
        <w:t xml:space="preserve"> is equivalent to filling up a car with a fuel tank capacity of 55 litres of petrol around 532,000 times.</w:t>
      </w:r>
    </w:p>
    <w:p w14:paraId="5CD8F0FE" w14:textId="298EA1BB" w:rsidR="00FB611D" w:rsidRPr="001F1F3C" w:rsidRDefault="00FB611D" w:rsidP="00FB611D">
      <w:pPr>
        <w:pStyle w:val="Caption"/>
        <w:ind w:left="-1843"/>
      </w:pPr>
      <w:bookmarkStart w:id="146" w:name="_Toc77950076"/>
      <w:bookmarkStart w:id="147" w:name="_Toc78191552"/>
      <w:bookmarkStart w:id="148" w:name="_Toc78191782"/>
      <w:r>
        <w:lastRenderedPageBreak/>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w:t>
      </w:r>
      <w:r w:rsidRPr="001F1F3C">
        <w:t xml:space="preserve"> </w:t>
      </w:r>
      <w:r>
        <w:t>202</w:t>
      </w:r>
      <w:r w:rsidR="00542EF7">
        <w:t>1</w:t>
      </w:r>
      <w:r w:rsidRPr="001F1F3C">
        <w:t xml:space="preserve"> Australian Energy Statistics tables</w:t>
      </w:r>
      <w:bookmarkEnd w:id="146"/>
      <w:bookmarkEnd w:id="147"/>
      <w:bookmarkEnd w:id="148"/>
      <w:r w:rsidRPr="001F1F3C">
        <w:t xml:space="preserve"> </w:t>
      </w:r>
    </w:p>
    <w:tbl>
      <w:tblPr>
        <w:tblStyle w:val="OCETable"/>
        <w:tblW w:w="6250" w:type="pct"/>
        <w:tblInd w:w="-1877" w:type="dxa"/>
        <w:tblLook w:val="04A0" w:firstRow="1" w:lastRow="0" w:firstColumn="1" w:lastColumn="0" w:noHBand="0" w:noVBand="1"/>
        <w:tblCaption w:val="A table listing 2021 Australian Energy Statistics tables"/>
        <w:tblDescription w:val="List of tables that comprise the 2021 Australian Energy Statistics. The left column contains table name and the right column contains table contents."/>
      </w:tblPr>
      <w:tblGrid>
        <w:gridCol w:w="1451"/>
        <w:gridCol w:w="7167"/>
      </w:tblGrid>
      <w:tr w:rsidR="004679CC" w:rsidRPr="001F1F3C" w14:paraId="5CD8F101" w14:textId="77777777" w:rsidTr="00305C23">
        <w:trPr>
          <w:cnfStyle w:val="100000000000" w:firstRow="1" w:lastRow="0" w:firstColumn="0" w:lastColumn="0" w:oddVBand="0" w:evenVBand="0" w:oddHBand="0" w:evenHBand="0" w:firstRowFirstColumn="0" w:firstRowLastColumn="0" w:lastRowFirstColumn="0" w:lastRowLastColumn="0"/>
          <w:trHeight w:val="288"/>
          <w:tblHeader/>
        </w:trPr>
        <w:tc>
          <w:tcPr>
            <w:tcW w:w="842" w:type="pct"/>
            <w:hideMark/>
          </w:tcPr>
          <w:p w14:paraId="5CD8F0FF" w14:textId="77777777" w:rsidR="00FB611D" w:rsidRPr="001F1F3C" w:rsidRDefault="00FB611D" w:rsidP="004679CC">
            <w:pPr>
              <w:pStyle w:val="Tableheadertext"/>
            </w:pPr>
            <w:r w:rsidRPr="001F1F3C">
              <w:t>Table name</w:t>
            </w:r>
          </w:p>
        </w:tc>
        <w:tc>
          <w:tcPr>
            <w:tcW w:w="4158" w:type="pct"/>
            <w:hideMark/>
          </w:tcPr>
          <w:p w14:paraId="5CD8F100" w14:textId="77777777" w:rsidR="00FB611D" w:rsidRPr="001F1F3C" w:rsidRDefault="00F228B6" w:rsidP="004679CC">
            <w:pPr>
              <w:pStyle w:val="Tableheadertext"/>
            </w:pPr>
            <w:r>
              <w:t>Table contents</w:t>
            </w:r>
          </w:p>
        </w:tc>
      </w:tr>
      <w:tr w:rsidR="00872059" w:rsidRPr="001F1F3C" w14:paraId="5CD8F104" w14:textId="77777777" w:rsidTr="00872059">
        <w:trPr>
          <w:cnfStyle w:val="000000100000" w:firstRow="0" w:lastRow="0" w:firstColumn="0" w:lastColumn="0" w:oddVBand="0" w:evenVBand="0" w:oddHBand="1" w:evenHBand="0" w:firstRowFirstColumn="0" w:firstRowLastColumn="0" w:lastRowFirstColumn="0" w:lastRowLastColumn="0"/>
          <w:trHeight w:val="340"/>
        </w:trPr>
        <w:tc>
          <w:tcPr>
            <w:tcW w:w="842" w:type="pct"/>
            <w:vAlign w:val="center"/>
          </w:tcPr>
          <w:p w14:paraId="5CD8F102" w14:textId="77777777" w:rsidR="00872059" w:rsidRPr="00A507B0" w:rsidRDefault="00872059" w:rsidP="00872059">
            <w:r w:rsidRPr="00A507B0">
              <w:t>Table A</w:t>
            </w:r>
          </w:p>
        </w:tc>
        <w:tc>
          <w:tcPr>
            <w:tcW w:w="4158" w:type="pct"/>
            <w:vAlign w:val="center"/>
          </w:tcPr>
          <w:p w14:paraId="5CD8F103" w14:textId="77777777" w:rsidR="00872059" w:rsidRPr="00A507B0" w:rsidRDefault="00872059" w:rsidP="00872059">
            <w:r w:rsidRPr="00A507B0">
              <w:t>Australian energy supply and consumption, energy units</w:t>
            </w:r>
          </w:p>
        </w:tc>
      </w:tr>
      <w:tr w:rsidR="00872059" w:rsidRPr="001F1F3C" w14:paraId="5CD8F107" w14:textId="77777777" w:rsidTr="00872059">
        <w:trPr>
          <w:cnfStyle w:val="000000010000" w:firstRow="0" w:lastRow="0" w:firstColumn="0" w:lastColumn="0" w:oddVBand="0" w:evenVBand="0" w:oddHBand="0" w:evenHBand="1" w:firstRowFirstColumn="0" w:firstRowLastColumn="0" w:lastRowFirstColumn="0" w:lastRowLastColumn="0"/>
          <w:trHeight w:val="340"/>
        </w:trPr>
        <w:tc>
          <w:tcPr>
            <w:tcW w:w="842" w:type="pct"/>
            <w:vAlign w:val="center"/>
          </w:tcPr>
          <w:p w14:paraId="5CD8F105" w14:textId="77777777" w:rsidR="00872059" w:rsidRPr="00A507B0" w:rsidRDefault="00872059" w:rsidP="00872059">
            <w:r w:rsidRPr="00A507B0">
              <w:t>Table B</w:t>
            </w:r>
          </w:p>
        </w:tc>
        <w:tc>
          <w:tcPr>
            <w:tcW w:w="4158" w:type="pct"/>
            <w:vAlign w:val="center"/>
          </w:tcPr>
          <w:p w14:paraId="5CD8F106" w14:textId="77777777" w:rsidR="00872059" w:rsidRPr="00A507B0" w:rsidRDefault="00872059" w:rsidP="00872059">
            <w:r w:rsidRPr="00A507B0">
              <w:t>Australian population, GDP and energy consumption, by state and territory</w:t>
            </w:r>
          </w:p>
        </w:tc>
      </w:tr>
      <w:tr w:rsidR="00872059" w:rsidRPr="001F1F3C" w14:paraId="5CD8F10A" w14:textId="77777777" w:rsidTr="00872059">
        <w:trPr>
          <w:cnfStyle w:val="000000100000" w:firstRow="0" w:lastRow="0" w:firstColumn="0" w:lastColumn="0" w:oddVBand="0" w:evenVBand="0" w:oddHBand="1" w:evenHBand="0" w:firstRowFirstColumn="0" w:firstRowLastColumn="0" w:lastRowFirstColumn="0" w:lastRowLastColumn="0"/>
          <w:trHeight w:val="340"/>
        </w:trPr>
        <w:tc>
          <w:tcPr>
            <w:tcW w:w="842" w:type="pct"/>
            <w:vAlign w:val="center"/>
          </w:tcPr>
          <w:p w14:paraId="5CD8F108" w14:textId="77777777" w:rsidR="00872059" w:rsidRPr="00A507B0" w:rsidRDefault="00872059" w:rsidP="00872059">
            <w:r w:rsidRPr="00A507B0">
              <w:t>Table C</w:t>
            </w:r>
          </w:p>
        </w:tc>
        <w:tc>
          <w:tcPr>
            <w:tcW w:w="4158" w:type="pct"/>
            <w:vAlign w:val="center"/>
          </w:tcPr>
          <w:p w14:paraId="5CD8F109" w14:textId="77777777" w:rsidR="00872059" w:rsidRPr="00A507B0" w:rsidRDefault="00872059" w:rsidP="00872059">
            <w:r w:rsidRPr="00A507B0">
              <w:t>Australian energy consumption, by state and territory, by fuel, energy units</w:t>
            </w:r>
          </w:p>
        </w:tc>
      </w:tr>
      <w:tr w:rsidR="00872059" w:rsidRPr="001F1F3C" w14:paraId="5CD8F10D" w14:textId="77777777" w:rsidTr="00872059">
        <w:trPr>
          <w:cnfStyle w:val="000000010000" w:firstRow="0" w:lastRow="0" w:firstColumn="0" w:lastColumn="0" w:oddVBand="0" w:evenVBand="0" w:oddHBand="0" w:evenHBand="1" w:firstRowFirstColumn="0" w:firstRowLastColumn="0" w:lastRowFirstColumn="0" w:lastRowLastColumn="0"/>
          <w:trHeight w:val="340"/>
        </w:trPr>
        <w:tc>
          <w:tcPr>
            <w:tcW w:w="842" w:type="pct"/>
            <w:vAlign w:val="center"/>
          </w:tcPr>
          <w:p w14:paraId="5CD8F10B" w14:textId="77777777" w:rsidR="00872059" w:rsidRPr="00A507B0" w:rsidRDefault="00872059" w:rsidP="00872059">
            <w:r w:rsidRPr="00A507B0">
              <w:t>Table D</w:t>
            </w:r>
          </w:p>
        </w:tc>
        <w:tc>
          <w:tcPr>
            <w:tcW w:w="4158" w:type="pct"/>
            <w:vAlign w:val="center"/>
          </w:tcPr>
          <w:p w14:paraId="5CD8F10C" w14:textId="77777777" w:rsidR="00872059" w:rsidRPr="00A507B0" w:rsidRDefault="00872059" w:rsidP="00872059">
            <w:r w:rsidRPr="00A507B0">
              <w:t>Australian energy consumption, by state and territory, by detailed fuel, energy units</w:t>
            </w:r>
          </w:p>
        </w:tc>
      </w:tr>
      <w:tr w:rsidR="00872059" w:rsidRPr="001F1F3C" w14:paraId="5CD8F110" w14:textId="77777777" w:rsidTr="00872059">
        <w:trPr>
          <w:cnfStyle w:val="000000100000" w:firstRow="0" w:lastRow="0" w:firstColumn="0" w:lastColumn="0" w:oddVBand="0" w:evenVBand="0" w:oddHBand="1" w:evenHBand="0" w:firstRowFirstColumn="0" w:firstRowLastColumn="0" w:lastRowFirstColumn="0" w:lastRowLastColumn="0"/>
          <w:trHeight w:val="340"/>
        </w:trPr>
        <w:tc>
          <w:tcPr>
            <w:tcW w:w="842" w:type="pct"/>
            <w:vAlign w:val="center"/>
          </w:tcPr>
          <w:p w14:paraId="5CD8F10E" w14:textId="77777777" w:rsidR="00872059" w:rsidRPr="00A507B0" w:rsidRDefault="00872059" w:rsidP="00872059">
            <w:r w:rsidRPr="00A507B0">
              <w:t>Table E</w:t>
            </w:r>
          </w:p>
        </w:tc>
        <w:tc>
          <w:tcPr>
            <w:tcW w:w="4158" w:type="pct"/>
            <w:vAlign w:val="center"/>
          </w:tcPr>
          <w:p w14:paraId="5CD8F10F" w14:textId="77777777" w:rsidR="00872059" w:rsidRPr="00A507B0" w:rsidRDefault="00872059" w:rsidP="00872059">
            <w:r w:rsidRPr="00A507B0">
              <w:t>Australian energy consumption, by state and territory, by industry, energy units</w:t>
            </w:r>
          </w:p>
        </w:tc>
      </w:tr>
      <w:tr w:rsidR="00872059" w:rsidRPr="001F1F3C" w14:paraId="5CD8F113" w14:textId="77777777" w:rsidTr="00872059">
        <w:trPr>
          <w:cnfStyle w:val="000000010000" w:firstRow="0" w:lastRow="0" w:firstColumn="0" w:lastColumn="0" w:oddVBand="0" w:evenVBand="0" w:oddHBand="0" w:evenHBand="1" w:firstRowFirstColumn="0" w:firstRowLastColumn="0" w:lastRowFirstColumn="0" w:lastRowLastColumn="0"/>
          <w:trHeight w:val="340"/>
        </w:trPr>
        <w:tc>
          <w:tcPr>
            <w:tcW w:w="842" w:type="pct"/>
            <w:vAlign w:val="center"/>
          </w:tcPr>
          <w:p w14:paraId="5CD8F111" w14:textId="77777777" w:rsidR="00872059" w:rsidRPr="00A507B0" w:rsidRDefault="00872059" w:rsidP="00872059">
            <w:r w:rsidRPr="00A507B0">
              <w:t>Table F</w:t>
            </w:r>
          </w:p>
        </w:tc>
        <w:tc>
          <w:tcPr>
            <w:tcW w:w="4158" w:type="pct"/>
            <w:vAlign w:val="center"/>
          </w:tcPr>
          <w:p w14:paraId="5CD8F112" w14:textId="77777777" w:rsidR="00872059" w:rsidRPr="00A507B0" w:rsidRDefault="00872059" w:rsidP="00872059">
            <w:r w:rsidRPr="00A507B0">
              <w:t xml:space="preserve">Australian energy consumption, by state and territory, by industry and fuel type, energy units </w:t>
            </w:r>
          </w:p>
        </w:tc>
      </w:tr>
      <w:tr w:rsidR="00872059" w:rsidRPr="001F1F3C" w14:paraId="5CD8F116" w14:textId="77777777" w:rsidTr="00872059">
        <w:trPr>
          <w:cnfStyle w:val="000000100000" w:firstRow="0" w:lastRow="0" w:firstColumn="0" w:lastColumn="0" w:oddVBand="0" w:evenVBand="0" w:oddHBand="1" w:evenHBand="0" w:firstRowFirstColumn="0" w:firstRowLastColumn="0" w:lastRowFirstColumn="0" w:lastRowLastColumn="0"/>
          <w:trHeight w:val="340"/>
        </w:trPr>
        <w:tc>
          <w:tcPr>
            <w:tcW w:w="842" w:type="pct"/>
            <w:vAlign w:val="center"/>
          </w:tcPr>
          <w:p w14:paraId="5CD8F114" w14:textId="77777777" w:rsidR="00872059" w:rsidRPr="00A507B0" w:rsidRDefault="00872059" w:rsidP="00872059">
            <w:r w:rsidRPr="00A507B0">
              <w:t>Table G</w:t>
            </w:r>
          </w:p>
        </w:tc>
        <w:tc>
          <w:tcPr>
            <w:tcW w:w="4158" w:type="pct"/>
            <w:vAlign w:val="center"/>
          </w:tcPr>
          <w:p w14:paraId="5CD8F115" w14:textId="77777777" w:rsidR="00872059" w:rsidRPr="00A507B0" w:rsidRDefault="00872059" w:rsidP="00872059">
            <w:r w:rsidRPr="00A507B0">
              <w:t>Australian energy consumption, by state and territory, by fuel, physical units</w:t>
            </w:r>
          </w:p>
        </w:tc>
      </w:tr>
      <w:tr w:rsidR="00872059" w:rsidRPr="001F1F3C" w14:paraId="5CD8F119" w14:textId="77777777" w:rsidTr="00872059">
        <w:trPr>
          <w:cnfStyle w:val="000000010000" w:firstRow="0" w:lastRow="0" w:firstColumn="0" w:lastColumn="0" w:oddVBand="0" w:evenVBand="0" w:oddHBand="0" w:evenHBand="1" w:firstRowFirstColumn="0" w:firstRowLastColumn="0" w:lastRowFirstColumn="0" w:lastRowLastColumn="0"/>
          <w:trHeight w:val="340"/>
        </w:trPr>
        <w:tc>
          <w:tcPr>
            <w:tcW w:w="842" w:type="pct"/>
            <w:vAlign w:val="center"/>
          </w:tcPr>
          <w:p w14:paraId="5CD8F117" w14:textId="77777777" w:rsidR="00872059" w:rsidRPr="00A507B0" w:rsidRDefault="00872059" w:rsidP="00872059">
            <w:r w:rsidRPr="00A507B0">
              <w:t>Table H</w:t>
            </w:r>
          </w:p>
        </w:tc>
        <w:tc>
          <w:tcPr>
            <w:tcW w:w="4158" w:type="pct"/>
            <w:vAlign w:val="center"/>
          </w:tcPr>
          <w:p w14:paraId="5CD8F118" w14:textId="77777777" w:rsidR="00872059" w:rsidRPr="00A507B0" w:rsidRDefault="00872059" w:rsidP="00872059">
            <w:r w:rsidRPr="00A507B0">
              <w:t>Australian total final energy consumption, by industry, by fuel, energy units</w:t>
            </w:r>
          </w:p>
        </w:tc>
      </w:tr>
      <w:tr w:rsidR="00872059" w:rsidRPr="001F1F3C" w14:paraId="5CD8F11C" w14:textId="77777777" w:rsidTr="00872059">
        <w:trPr>
          <w:cnfStyle w:val="000000100000" w:firstRow="0" w:lastRow="0" w:firstColumn="0" w:lastColumn="0" w:oddVBand="0" w:evenVBand="0" w:oddHBand="1" w:evenHBand="0" w:firstRowFirstColumn="0" w:firstRowLastColumn="0" w:lastRowFirstColumn="0" w:lastRowLastColumn="0"/>
          <w:trHeight w:val="340"/>
        </w:trPr>
        <w:tc>
          <w:tcPr>
            <w:tcW w:w="842" w:type="pct"/>
            <w:vAlign w:val="center"/>
          </w:tcPr>
          <w:p w14:paraId="5CD8F11A" w14:textId="77777777" w:rsidR="00872059" w:rsidRPr="00A507B0" w:rsidRDefault="00872059" w:rsidP="00872059">
            <w:r w:rsidRPr="00A507B0">
              <w:t>Table I</w:t>
            </w:r>
          </w:p>
        </w:tc>
        <w:tc>
          <w:tcPr>
            <w:tcW w:w="4158" w:type="pct"/>
            <w:vAlign w:val="center"/>
          </w:tcPr>
          <w:p w14:paraId="5CD8F11B" w14:textId="77777777" w:rsidR="00872059" w:rsidRPr="00A507B0" w:rsidRDefault="00872059" w:rsidP="00872059">
            <w:r w:rsidRPr="00A507B0">
              <w:t>Australian production of primary fuels, by state and territory, physical units</w:t>
            </w:r>
          </w:p>
        </w:tc>
      </w:tr>
      <w:tr w:rsidR="00872059" w:rsidRPr="001F1F3C" w14:paraId="5CD8F11F" w14:textId="77777777" w:rsidTr="00872059">
        <w:trPr>
          <w:cnfStyle w:val="000000010000" w:firstRow="0" w:lastRow="0" w:firstColumn="0" w:lastColumn="0" w:oddVBand="0" w:evenVBand="0" w:oddHBand="0" w:evenHBand="1" w:firstRowFirstColumn="0" w:firstRowLastColumn="0" w:lastRowFirstColumn="0" w:lastRowLastColumn="0"/>
          <w:trHeight w:val="340"/>
        </w:trPr>
        <w:tc>
          <w:tcPr>
            <w:tcW w:w="842" w:type="pct"/>
            <w:vAlign w:val="center"/>
          </w:tcPr>
          <w:p w14:paraId="5CD8F11D" w14:textId="77777777" w:rsidR="00872059" w:rsidRPr="00A507B0" w:rsidRDefault="00872059" w:rsidP="00872059">
            <w:r w:rsidRPr="00A507B0">
              <w:t>Table J</w:t>
            </w:r>
          </w:p>
        </w:tc>
        <w:tc>
          <w:tcPr>
            <w:tcW w:w="4158" w:type="pct"/>
            <w:vAlign w:val="center"/>
          </w:tcPr>
          <w:p w14:paraId="5CD8F11E" w14:textId="77777777" w:rsidR="00872059" w:rsidRPr="00A507B0" w:rsidRDefault="00872059" w:rsidP="00872059">
            <w:r w:rsidRPr="00A507B0">
              <w:t>Australian energy supply and trade, by fuel type, energy units</w:t>
            </w:r>
          </w:p>
        </w:tc>
      </w:tr>
      <w:tr w:rsidR="00872059" w:rsidRPr="001F1F3C" w14:paraId="5CD8F122" w14:textId="77777777" w:rsidTr="00872059">
        <w:trPr>
          <w:cnfStyle w:val="000000100000" w:firstRow="0" w:lastRow="0" w:firstColumn="0" w:lastColumn="0" w:oddVBand="0" w:evenVBand="0" w:oddHBand="1" w:evenHBand="0" w:firstRowFirstColumn="0" w:firstRowLastColumn="0" w:lastRowFirstColumn="0" w:lastRowLastColumn="0"/>
          <w:trHeight w:val="340"/>
        </w:trPr>
        <w:tc>
          <w:tcPr>
            <w:tcW w:w="842" w:type="pct"/>
            <w:vAlign w:val="center"/>
          </w:tcPr>
          <w:p w14:paraId="5CD8F120" w14:textId="77777777" w:rsidR="00872059" w:rsidRPr="00A507B0" w:rsidRDefault="00872059" w:rsidP="00872059">
            <w:r w:rsidRPr="00A507B0">
              <w:t>Table K</w:t>
            </w:r>
          </w:p>
        </w:tc>
        <w:tc>
          <w:tcPr>
            <w:tcW w:w="4158" w:type="pct"/>
            <w:vAlign w:val="center"/>
          </w:tcPr>
          <w:p w14:paraId="5CD8F121" w14:textId="26EE8126" w:rsidR="00872059" w:rsidRPr="00A507B0" w:rsidRDefault="00872059" w:rsidP="00C73C52">
            <w:r w:rsidRPr="00A507B0">
              <w:t>Austr</w:t>
            </w:r>
            <w:r w:rsidR="00806758">
              <w:t>alian energy consumption in 2019</w:t>
            </w:r>
            <w:r w:rsidR="00A45B7B" w:rsidRPr="00A45B7B">
              <w:t>–</w:t>
            </w:r>
            <w:r w:rsidR="00806758">
              <w:t>20</w:t>
            </w:r>
            <w:r w:rsidRPr="00A507B0">
              <w:t>, by state and territory, by industry, selected fuels, energy units</w:t>
            </w:r>
          </w:p>
        </w:tc>
      </w:tr>
      <w:tr w:rsidR="00872059" w:rsidRPr="001F1F3C" w14:paraId="5CD8F125" w14:textId="77777777" w:rsidTr="00872059">
        <w:trPr>
          <w:cnfStyle w:val="000000010000" w:firstRow="0" w:lastRow="0" w:firstColumn="0" w:lastColumn="0" w:oddVBand="0" w:evenVBand="0" w:oddHBand="0" w:evenHBand="1" w:firstRowFirstColumn="0" w:firstRowLastColumn="0" w:lastRowFirstColumn="0" w:lastRowLastColumn="0"/>
          <w:trHeight w:val="340"/>
        </w:trPr>
        <w:tc>
          <w:tcPr>
            <w:tcW w:w="842" w:type="pct"/>
            <w:vAlign w:val="center"/>
          </w:tcPr>
          <w:p w14:paraId="5CD8F123" w14:textId="77777777" w:rsidR="00872059" w:rsidRPr="00A507B0" w:rsidRDefault="00872059" w:rsidP="00872059">
            <w:r w:rsidRPr="00A507B0">
              <w:t>Table L</w:t>
            </w:r>
          </w:p>
        </w:tc>
        <w:tc>
          <w:tcPr>
            <w:tcW w:w="4158" w:type="pct"/>
            <w:vAlign w:val="center"/>
          </w:tcPr>
          <w:p w14:paraId="5CD8F124" w14:textId="77777777" w:rsidR="00872059" w:rsidRPr="00A507B0" w:rsidRDefault="00872059" w:rsidP="00872059">
            <w:r w:rsidRPr="00A507B0">
              <w:t>Australian consumption of electricity, by state and territory, physical units</w:t>
            </w:r>
          </w:p>
        </w:tc>
      </w:tr>
      <w:tr w:rsidR="00872059" w:rsidRPr="001F1F3C" w14:paraId="5CD8F128" w14:textId="77777777" w:rsidTr="00872059">
        <w:trPr>
          <w:cnfStyle w:val="000000100000" w:firstRow="0" w:lastRow="0" w:firstColumn="0" w:lastColumn="0" w:oddVBand="0" w:evenVBand="0" w:oddHBand="1" w:evenHBand="0" w:firstRowFirstColumn="0" w:firstRowLastColumn="0" w:lastRowFirstColumn="0" w:lastRowLastColumn="0"/>
          <w:trHeight w:val="340"/>
        </w:trPr>
        <w:tc>
          <w:tcPr>
            <w:tcW w:w="842" w:type="pct"/>
            <w:vAlign w:val="center"/>
          </w:tcPr>
          <w:p w14:paraId="5CD8F126" w14:textId="77777777" w:rsidR="00872059" w:rsidRPr="00A507B0" w:rsidRDefault="00872059" w:rsidP="00872059">
            <w:r w:rsidRPr="00A507B0">
              <w:t>Table M</w:t>
            </w:r>
          </w:p>
        </w:tc>
        <w:tc>
          <w:tcPr>
            <w:tcW w:w="4158" w:type="pct"/>
            <w:vAlign w:val="center"/>
          </w:tcPr>
          <w:p w14:paraId="5CD8F127" w14:textId="77777777" w:rsidR="00872059" w:rsidRPr="00A507B0" w:rsidRDefault="00872059" w:rsidP="00872059">
            <w:r w:rsidRPr="00A507B0">
              <w:t>Australian energy imports, by fuel type, physical units</w:t>
            </w:r>
          </w:p>
        </w:tc>
      </w:tr>
      <w:tr w:rsidR="00872059" w:rsidRPr="001F1F3C" w14:paraId="5CD8F12B" w14:textId="77777777" w:rsidTr="00872059">
        <w:trPr>
          <w:cnfStyle w:val="000000010000" w:firstRow="0" w:lastRow="0" w:firstColumn="0" w:lastColumn="0" w:oddVBand="0" w:evenVBand="0" w:oddHBand="0" w:evenHBand="1" w:firstRowFirstColumn="0" w:firstRowLastColumn="0" w:lastRowFirstColumn="0" w:lastRowLastColumn="0"/>
          <w:trHeight w:val="340"/>
        </w:trPr>
        <w:tc>
          <w:tcPr>
            <w:tcW w:w="842" w:type="pct"/>
            <w:vAlign w:val="center"/>
          </w:tcPr>
          <w:p w14:paraId="5CD8F129" w14:textId="77777777" w:rsidR="00872059" w:rsidRPr="00A507B0" w:rsidRDefault="00872059" w:rsidP="00872059">
            <w:r w:rsidRPr="00A507B0">
              <w:t>Table N</w:t>
            </w:r>
          </w:p>
        </w:tc>
        <w:tc>
          <w:tcPr>
            <w:tcW w:w="4158" w:type="pct"/>
            <w:vAlign w:val="center"/>
          </w:tcPr>
          <w:p w14:paraId="5CD8F12A" w14:textId="77777777" w:rsidR="00872059" w:rsidRPr="00A507B0" w:rsidRDefault="00872059" w:rsidP="00872059">
            <w:r w:rsidRPr="00A507B0">
              <w:t>Australian energy exports, by fuel type, physical units</w:t>
            </w:r>
          </w:p>
        </w:tc>
      </w:tr>
      <w:tr w:rsidR="00872059" w:rsidRPr="001F1F3C" w14:paraId="5CD8F12E" w14:textId="77777777" w:rsidTr="00872059">
        <w:trPr>
          <w:cnfStyle w:val="000000100000" w:firstRow="0" w:lastRow="0" w:firstColumn="0" w:lastColumn="0" w:oddVBand="0" w:evenVBand="0" w:oddHBand="1" w:evenHBand="0" w:firstRowFirstColumn="0" w:firstRowLastColumn="0" w:lastRowFirstColumn="0" w:lastRowLastColumn="0"/>
          <w:trHeight w:val="340"/>
        </w:trPr>
        <w:tc>
          <w:tcPr>
            <w:tcW w:w="842" w:type="pct"/>
            <w:vAlign w:val="center"/>
          </w:tcPr>
          <w:p w14:paraId="5CD8F12C" w14:textId="77777777" w:rsidR="00872059" w:rsidRPr="00A507B0" w:rsidRDefault="00872059" w:rsidP="00872059">
            <w:r w:rsidRPr="00A507B0">
              <w:t>Table O</w:t>
            </w:r>
          </w:p>
        </w:tc>
        <w:tc>
          <w:tcPr>
            <w:tcW w:w="4158" w:type="pct"/>
            <w:vAlign w:val="center"/>
          </w:tcPr>
          <w:p w14:paraId="5CD8F12D" w14:textId="77777777" w:rsidR="00872059" w:rsidRPr="00A507B0" w:rsidRDefault="00872059" w:rsidP="00872059">
            <w:r w:rsidRPr="00A507B0">
              <w:t xml:space="preserve">Australian electricity generation, </w:t>
            </w:r>
            <w:r w:rsidR="009A5B95">
              <w:t xml:space="preserve">by state and territory, </w:t>
            </w:r>
            <w:r w:rsidRPr="00A507B0">
              <w:t>by fuel type, physical units</w:t>
            </w:r>
          </w:p>
        </w:tc>
      </w:tr>
      <w:tr w:rsidR="00872059" w:rsidRPr="001F1F3C" w14:paraId="5CD8F131" w14:textId="77777777" w:rsidTr="00872059">
        <w:trPr>
          <w:cnfStyle w:val="000000010000" w:firstRow="0" w:lastRow="0" w:firstColumn="0" w:lastColumn="0" w:oddVBand="0" w:evenVBand="0" w:oddHBand="0" w:evenHBand="1" w:firstRowFirstColumn="0" w:firstRowLastColumn="0" w:lastRowFirstColumn="0" w:lastRowLastColumn="0"/>
          <w:trHeight w:val="340"/>
        </w:trPr>
        <w:tc>
          <w:tcPr>
            <w:tcW w:w="842" w:type="pct"/>
            <w:vAlign w:val="center"/>
          </w:tcPr>
          <w:p w14:paraId="5CD8F12F" w14:textId="77777777" w:rsidR="00872059" w:rsidRPr="00A507B0" w:rsidRDefault="00872059" w:rsidP="00872059">
            <w:r w:rsidRPr="00A507B0">
              <w:t>Table P</w:t>
            </w:r>
          </w:p>
        </w:tc>
        <w:tc>
          <w:tcPr>
            <w:tcW w:w="4158" w:type="pct"/>
            <w:vAlign w:val="center"/>
          </w:tcPr>
          <w:p w14:paraId="5CD8F130" w14:textId="77777777" w:rsidR="00872059" w:rsidRPr="00A507B0" w:rsidRDefault="00872059" w:rsidP="00872059">
            <w:r w:rsidRPr="00A507B0">
              <w:t>Australian consumption and production of coal, by state and territory, physical units</w:t>
            </w:r>
          </w:p>
        </w:tc>
      </w:tr>
      <w:tr w:rsidR="00872059" w:rsidRPr="001F1F3C" w14:paraId="5CD8F134" w14:textId="77777777" w:rsidTr="00872059">
        <w:trPr>
          <w:cnfStyle w:val="000000100000" w:firstRow="0" w:lastRow="0" w:firstColumn="0" w:lastColumn="0" w:oddVBand="0" w:evenVBand="0" w:oddHBand="1" w:evenHBand="0" w:firstRowFirstColumn="0" w:firstRowLastColumn="0" w:lastRowFirstColumn="0" w:lastRowLastColumn="0"/>
          <w:trHeight w:val="340"/>
        </w:trPr>
        <w:tc>
          <w:tcPr>
            <w:tcW w:w="842" w:type="pct"/>
            <w:vAlign w:val="center"/>
          </w:tcPr>
          <w:p w14:paraId="5CD8F132" w14:textId="77777777" w:rsidR="00872059" w:rsidRPr="00A507B0" w:rsidRDefault="00872059" w:rsidP="00872059">
            <w:r w:rsidRPr="00A507B0">
              <w:t>Table Q</w:t>
            </w:r>
          </w:p>
        </w:tc>
        <w:tc>
          <w:tcPr>
            <w:tcW w:w="4158" w:type="pct"/>
            <w:vAlign w:val="center"/>
          </w:tcPr>
          <w:p w14:paraId="5CD8F133" w14:textId="77777777" w:rsidR="00872059" w:rsidRPr="00A507B0" w:rsidRDefault="00872059" w:rsidP="00872059">
            <w:r w:rsidRPr="00A507B0">
              <w:t>Australian consumption and production of gas, by state and territory, physical units</w:t>
            </w:r>
          </w:p>
        </w:tc>
      </w:tr>
      <w:tr w:rsidR="00872059" w:rsidRPr="001F1F3C" w14:paraId="5CD8F137" w14:textId="77777777" w:rsidTr="00872059">
        <w:trPr>
          <w:cnfStyle w:val="000000010000" w:firstRow="0" w:lastRow="0" w:firstColumn="0" w:lastColumn="0" w:oddVBand="0" w:evenVBand="0" w:oddHBand="0" w:evenHBand="1" w:firstRowFirstColumn="0" w:firstRowLastColumn="0" w:lastRowFirstColumn="0" w:lastRowLastColumn="0"/>
          <w:trHeight w:val="340"/>
        </w:trPr>
        <w:tc>
          <w:tcPr>
            <w:tcW w:w="842" w:type="pct"/>
            <w:vAlign w:val="center"/>
          </w:tcPr>
          <w:p w14:paraId="5CD8F135" w14:textId="77777777" w:rsidR="00872059" w:rsidRPr="00A507B0" w:rsidRDefault="00872059" w:rsidP="00872059">
            <w:r w:rsidRPr="00A507B0">
              <w:t>Table R</w:t>
            </w:r>
          </w:p>
        </w:tc>
        <w:tc>
          <w:tcPr>
            <w:tcW w:w="4158" w:type="pct"/>
            <w:vAlign w:val="center"/>
          </w:tcPr>
          <w:p w14:paraId="5CD8F136" w14:textId="77777777" w:rsidR="00872059" w:rsidRPr="00A507B0" w:rsidRDefault="00872059" w:rsidP="00872059">
            <w:r w:rsidRPr="00A507B0">
              <w:t>Australian production of gas, by type, state and territory, energy units</w:t>
            </w:r>
          </w:p>
        </w:tc>
      </w:tr>
      <w:tr w:rsidR="00872059" w:rsidRPr="001F1F3C" w14:paraId="5CD8F13A" w14:textId="77777777" w:rsidTr="00872059">
        <w:trPr>
          <w:cnfStyle w:val="000000100000" w:firstRow="0" w:lastRow="0" w:firstColumn="0" w:lastColumn="0" w:oddVBand="0" w:evenVBand="0" w:oddHBand="1" w:evenHBand="0" w:firstRowFirstColumn="0" w:firstRowLastColumn="0" w:lastRowFirstColumn="0" w:lastRowLastColumn="0"/>
          <w:trHeight w:val="340"/>
        </w:trPr>
        <w:tc>
          <w:tcPr>
            <w:tcW w:w="842" w:type="pct"/>
            <w:vAlign w:val="center"/>
          </w:tcPr>
          <w:p w14:paraId="5CD8F138" w14:textId="77777777" w:rsidR="00872059" w:rsidRPr="00A507B0" w:rsidRDefault="00872059" w:rsidP="00872059">
            <w:r w:rsidRPr="00A507B0">
              <w:t>Table S</w:t>
            </w:r>
          </w:p>
        </w:tc>
        <w:tc>
          <w:tcPr>
            <w:tcW w:w="4158" w:type="pct"/>
            <w:vAlign w:val="center"/>
          </w:tcPr>
          <w:p w14:paraId="5CD8F139" w14:textId="77777777" w:rsidR="00872059" w:rsidRDefault="00872059" w:rsidP="00872059">
            <w:r w:rsidRPr="00A507B0">
              <w:t>Australian production and exports of uranium, physical and energy units</w:t>
            </w:r>
          </w:p>
        </w:tc>
      </w:tr>
    </w:tbl>
    <w:p w14:paraId="5CD8F13B" w14:textId="77777777" w:rsidR="00FB611D" w:rsidRPr="00675346" w:rsidRDefault="00FB611D" w:rsidP="00FB611D">
      <w:pPr>
        <w:pStyle w:val="BodyText"/>
        <w:ind w:left="-1843"/>
      </w:pPr>
    </w:p>
    <w:p w14:paraId="5CD8F13C" w14:textId="6DC0A273" w:rsidR="00FB611D" w:rsidRPr="001F1F3C" w:rsidRDefault="00A511DD" w:rsidP="0070381E">
      <w:pPr>
        <w:spacing w:after="200" w:line="276" w:lineRule="auto"/>
        <w:ind w:left="-1985"/>
        <w:jc w:val="center"/>
        <w:rPr>
          <w:lang w:val="en-GB"/>
        </w:rPr>
      </w:pPr>
      <w:r>
        <w:rPr>
          <w:noProof/>
          <w:lang w:eastAsia="en-AU"/>
        </w:rPr>
        <w:drawing>
          <wp:inline distT="0" distB="0" distL="0" distR="0" wp14:anchorId="675713F8" wp14:editId="5B4273D0">
            <wp:extent cx="5978159" cy="3649851"/>
            <wp:effectExtent l="0" t="0" r="3810" b="8255"/>
            <wp:docPr id="26" name="Picture 26" descr="This picture shows how much can be powered with a PJ. It explains that the joule is the standard unit of energy in general scientific applications and is the equivalent of one watt of power radiated or dissipated in a second. One petajoule is 1 million billion joules or 278 gigwatt hours. It is the electricity used for 45725 households, or 695000 fridges, or 868750 TVs. A car could drive 483 million kilometers on 29 million litres of petrol. This is based on the average house using 22 gigajoules of electricity in 2018-19, an average 3 star fridge using 400KWh of electricity per year, a 55 inch 5 star TV using 320 Kwh of electricity per year, and a car consuming 6 litres of unleaded petrol per 100 km. Accompanying all of this information there is also a picture of a house, a fridge, a TV and a car." title="One petajoule (PJ)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10728-AEU-OnePJexplain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1046" cy="3657719"/>
                    </a:xfrm>
                    <a:prstGeom prst="rect">
                      <a:avLst/>
                    </a:prstGeom>
                  </pic:spPr>
                </pic:pic>
              </a:graphicData>
            </a:graphic>
          </wp:inline>
        </w:drawing>
      </w:r>
      <w:r w:rsidR="00FB611D" w:rsidRPr="001F1F3C">
        <w:rPr>
          <w:lang w:val="en-GB"/>
        </w:rPr>
        <w:br w:type="page"/>
      </w:r>
    </w:p>
    <w:p w14:paraId="5CD8F13D" w14:textId="77777777" w:rsidR="00FB611D" w:rsidRPr="001F1F3C" w:rsidRDefault="00FB611D" w:rsidP="0048029F">
      <w:pPr>
        <w:pStyle w:val="Heading1"/>
      </w:pPr>
      <w:bookmarkStart w:id="149" w:name="_Toc392157281"/>
      <w:bookmarkStart w:id="150" w:name="_Toc427614394"/>
      <w:bookmarkStart w:id="151" w:name="_Toc428130028"/>
      <w:bookmarkStart w:id="152" w:name="_Toc522197021"/>
      <w:bookmarkStart w:id="153" w:name="_Toc77767554"/>
      <w:bookmarkStart w:id="154" w:name="_Toc77772798"/>
      <w:bookmarkStart w:id="155" w:name="_Toc77841566"/>
      <w:bookmarkStart w:id="156" w:name="_Toc77947909"/>
      <w:bookmarkStart w:id="157" w:name="_Toc77950133"/>
      <w:bookmarkStart w:id="158" w:name="_Toc78470143"/>
      <w:bookmarkStart w:id="159" w:name="_Toc78470538"/>
      <w:r w:rsidRPr="001F1F3C">
        <w:lastRenderedPageBreak/>
        <w:t>Energy consumption</w:t>
      </w:r>
      <w:bookmarkEnd w:id="149"/>
      <w:bookmarkEnd w:id="150"/>
      <w:bookmarkEnd w:id="151"/>
      <w:bookmarkEnd w:id="152"/>
      <w:bookmarkEnd w:id="153"/>
      <w:bookmarkEnd w:id="154"/>
      <w:bookmarkEnd w:id="155"/>
      <w:bookmarkEnd w:id="156"/>
      <w:bookmarkEnd w:id="157"/>
      <w:bookmarkEnd w:id="158"/>
      <w:bookmarkEnd w:id="159"/>
    </w:p>
    <w:p w14:paraId="5CD8F13E" w14:textId="23A33084" w:rsidR="00FB611D" w:rsidRPr="001F1F3C" w:rsidRDefault="00FB611D" w:rsidP="00FB611D">
      <w:pPr>
        <w:pStyle w:val="BodyText"/>
        <w:rPr>
          <w:szCs w:val="20"/>
        </w:rPr>
      </w:pPr>
      <w:r w:rsidRPr="001F1F3C">
        <w:t xml:space="preserve">Energy consumption measures the amount of energy used in the Australian economy. It includes energy consumed in energy </w:t>
      </w:r>
      <w:r w:rsidRPr="001F1F3C">
        <w:rPr>
          <w:szCs w:val="20"/>
        </w:rPr>
        <w:t xml:space="preserve">conversion activities (such as electricity generation and petroleum refining), but </w:t>
      </w:r>
      <w:r>
        <w:rPr>
          <w:szCs w:val="20"/>
        </w:rPr>
        <w:t>nets off</w:t>
      </w:r>
      <w:r w:rsidRPr="001F1F3C">
        <w:rPr>
          <w:szCs w:val="20"/>
        </w:rPr>
        <w:t xml:space="preserve"> derived or secondary fuels </w:t>
      </w:r>
      <w:r w:rsidR="00821D57" w:rsidRPr="001F1F3C">
        <w:rPr>
          <w:szCs w:val="20"/>
        </w:rPr>
        <w:t xml:space="preserve">produced domestically </w:t>
      </w:r>
      <w:r w:rsidRPr="001F1F3C">
        <w:rPr>
          <w:szCs w:val="20"/>
        </w:rPr>
        <w:t xml:space="preserve">(such as electricity and refined oil products) to avoid double counting of energy. It </w:t>
      </w:r>
      <w:r>
        <w:rPr>
          <w:szCs w:val="20"/>
        </w:rPr>
        <w:t>is equivalent</w:t>
      </w:r>
      <w:r w:rsidRPr="001F1F3C">
        <w:rPr>
          <w:szCs w:val="20"/>
        </w:rPr>
        <w:t xml:space="preserve"> to total primary energy supply</w:t>
      </w:r>
      <w:r w:rsidR="00365669">
        <w:rPr>
          <w:szCs w:val="20"/>
        </w:rPr>
        <w:t xml:space="preserve">. </w:t>
      </w:r>
      <w:r w:rsidR="00365669" w:rsidRPr="001F1F3C">
        <w:t xml:space="preserve">It is equal to </w:t>
      </w:r>
      <w:r w:rsidR="00365669">
        <w:t>domestic</w:t>
      </w:r>
      <w:r w:rsidR="00365669" w:rsidRPr="001F1F3C">
        <w:t xml:space="preserve"> production plus imports minus exports (and changes in stocks)</w:t>
      </w:r>
      <w:r w:rsidRPr="001F1F3C">
        <w:rPr>
          <w:szCs w:val="20"/>
        </w:rPr>
        <w:t xml:space="preserve">. Further detail is provided in </w:t>
      </w:r>
      <w:r w:rsidR="001E0C61">
        <w:rPr>
          <w:szCs w:val="20"/>
        </w:rPr>
        <w:t>Department of Industry, Science, Energy and Resources</w:t>
      </w:r>
      <w:r w:rsidRPr="001F1F3C">
        <w:rPr>
          <w:szCs w:val="20"/>
        </w:rPr>
        <w:t xml:space="preserve"> </w:t>
      </w:r>
      <w:r w:rsidRPr="009E0506">
        <w:rPr>
          <w:szCs w:val="20"/>
        </w:rPr>
        <w:t>(</w:t>
      </w:r>
      <w:r>
        <w:rPr>
          <w:szCs w:val="20"/>
        </w:rPr>
        <w:t>202</w:t>
      </w:r>
      <w:r w:rsidR="004A6D99">
        <w:rPr>
          <w:szCs w:val="20"/>
        </w:rPr>
        <w:t>1</w:t>
      </w:r>
      <w:r w:rsidRPr="009E0506">
        <w:rPr>
          <w:szCs w:val="20"/>
        </w:rPr>
        <w:t xml:space="preserve">) </w:t>
      </w:r>
      <w:r w:rsidRPr="009E0506">
        <w:rPr>
          <w:i/>
          <w:szCs w:val="20"/>
        </w:rPr>
        <w:t>Guide to the Australian Energy Statistics</w:t>
      </w:r>
      <w:r w:rsidRPr="009E0506">
        <w:rPr>
          <w:szCs w:val="20"/>
        </w:rPr>
        <w:t>.</w:t>
      </w:r>
    </w:p>
    <w:p w14:paraId="5CD8F13F" w14:textId="635B8594" w:rsidR="00FB611D" w:rsidRDefault="00FB611D" w:rsidP="00FB611D">
      <w:pPr>
        <w:pStyle w:val="BodyText"/>
        <w:rPr>
          <w:color w:val="373737" w:themeColor="text1"/>
          <w:szCs w:val="20"/>
        </w:rPr>
      </w:pPr>
      <w:r>
        <w:rPr>
          <w:color w:val="373737" w:themeColor="text1"/>
          <w:szCs w:val="20"/>
        </w:rPr>
        <w:t>E</w:t>
      </w:r>
      <w:r w:rsidRPr="001F1F3C">
        <w:rPr>
          <w:color w:val="373737" w:themeColor="text1"/>
          <w:szCs w:val="20"/>
        </w:rPr>
        <w:t xml:space="preserve">nergy consumption </w:t>
      </w:r>
      <w:r w:rsidR="004A6D99">
        <w:rPr>
          <w:color w:val="373737" w:themeColor="text1"/>
          <w:szCs w:val="20"/>
        </w:rPr>
        <w:t>fell</w:t>
      </w:r>
      <w:r w:rsidRPr="001F1F3C">
        <w:rPr>
          <w:color w:val="373737" w:themeColor="text1"/>
          <w:szCs w:val="20"/>
        </w:rPr>
        <w:t xml:space="preserve"> by </w:t>
      </w:r>
      <w:r w:rsidR="004A6D99">
        <w:rPr>
          <w:color w:val="373737" w:themeColor="text1"/>
          <w:szCs w:val="20"/>
        </w:rPr>
        <w:t>2.9</w:t>
      </w:r>
      <w:r w:rsidRPr="001F1F3C">
        <w:rPr>
          <w:color w:val="373737" w:themeColor="text1"/>
          <w:szCs w:val="20"/>
        </w:rPr>
        <w:t xml:space="preserve"> per cent in </w:t>
      </w:r>
      <w:r w:rsidR="00BC23FA">
        <w:rPr>
          <w:color w:val="373737" w:themeColor="text1"/>
          <w:szCs w:val="20"/>
        </w:rPr>
        <w:t>201</w:t>
      </w:r>
      <w:r w:rsidR="004A6D99">
        <w:rPr>
          <w:color w:val="373737" w:themeColor="text1"/>
          <w:szCs w:val="20"/>
        </w:rPr>
        <w:t xml:space="preserve">9–20 </w:t>
      </w:r>
      <w:r w:rsidRPr="001F1F3C">
        <w:rPr>
          <w:color w:val="373737" w:themeColor="text1"/>
          <w:szCs w:val="20"/>
        </w:rPr>
        <w:t xml:space="preserve">to </w:t>
      </w:r>
      <w:r>
        <w:rPr>
          <w:color w:val="373737" w:themeColor="text1"/>
          <w:szCs w:val="20"/>
        </w:rPr>
        <w:t>6,</w:t>
      </w:r>
      <w:r w:rsidR="004A6D99">
        <w:rPr>
          <w:color w:val="373737" w:themeColor="text1"/>
          <w:szCs w:val="20"/>
        </w:rPr>
        <w:t>01</w:t>
      </w:r>
      <w:r w:rsidR="009244FB">
        <w:rPr>
          <w:color w:val="373737" w:themeColor="text1"/>
          <w:szCs w:val="20"/>
        </w:rPr>
        <w:t>4</w:t>
      </w:r>
      <w:r>
        <w:rPr>
          <w:color w:val="373737" w:themeColor="text1"/>
          <w:szCs w:val="20"/>
        </w:rPr>
        <w:t> </w:t>
      </w:r>
      <w:proofErr w:type="spellStart"/>
      <w:r w:rsidRPr="001F1F3C">
        <w:rPr>
          <w:color w:val="373737" w:themeColor="text1"/>
          <w:szCs w:val="20"/>
        </w:rPr>
        <w:t>petajoules</w:t>
      </w:r>
      <w:proofErr w:type="spellEnd"/>
      <w:r w:rsidRPr="000378B5">
        <w:rPr>
          <w:color w:val="373737" w:themeColor="text1"/>
          <w:szCs w:val="20"/>
        </w:rPr>
        <w:t>. This compares with average growth</w:t>
      </w:r>
      <w:r w:rsidR="00127B9C">
        <w:rPr>
          <w:color w:val="373737" w:themeColor="text1"/>
          <w:szCs w:val="20"/>
        </w:rPr>
        <w:t xml:space="preserve"> of</w:t>
      </w:r>
      <w:r w:rsidRPr="000378B5">
        <w:rPr>
          <w:color w:val="373737" w:themeColor="text1"/>
          <w:szCs w:val="20"/>
        </w:rPr>
        <w:t xml:space="preserve"> </w:t>
      </w:r>
      <w:r w:rsidR="00DA64B7">
        <w:rPr>
          <w:color w:val="373737" w:themeColor="text1"/>
          <w:szCs w:val="20"/>
        </w:rPr>
        <w:t xml:space="preserve">0.7 per cent </w:t>
      </w:r>
      <w:r w:rsidR="00C2353E">
        <w:rPr>
          <w:color w:val="373737" w:themeColor="text1"/>
          <w:szCs w:val="20"/>
        </w:rPr>
        <w:t>a</w:t>
      </w:r>
      <w:r w:rsidR="00DA64B7">
        <w:rPr>
          <w:color w:val="373737" w:themeColor="text1"/>
          <w:szCs w:val="20"/>
        </w:rPr>
        <w:t xml:space="preserve"> year in the </w:t>
      </w:r>
      <w:r w:rsidR="00195581">
        <w:rPr>
          <w:color w:val="373737" w:themeColor="text1"/>
          <w:szCs w:val="20"/>
        </w:rPr>
        <w:t>prio</w:t>
      </w:r>
      <w:r w:rsidR="00DA64B7">
        <w:rPr>
          <w:color w:val="373737" w:themeColor="text1"/>
          <w:szCs w:val="20"/>
        </w:rPr>
        <w:t xml:space="preserve">r decade </w:t>
      </w:r>
      <w:r w:rsidR="004A6D99">
        <w:rPr>
          <w:color w:val="373737" w:themeColor="text1"/>
          <w:szCs w:val="20"/>
        </w:rPr>
        <w:t>(2009–10 to 2018–19)</w:t>
      </w:r>
      <w:r w:rsidRPr="005F5D85">
        <w:rPr>
          <w:color w:val="373737" w:themeColor="text1"/>
          <w:szCs w:val="20"/>
        </w:rPr>
        <w:t xml:space="preserve">. </w:t>
      </w:r>
      <w:r w:rsidR="004A6D99" w:rsidRPr="004A6D99">
        <w:rPr>
          <w:color w:val="373737" w:themeColor="text1"/>
          <w:szCs w:val="20"/>
        </w:rPr>
        <w:t>The drop in consumption in 2019–20 was 18</w:t>
      </w:r>
      <w:r w:rsidR="00B70B84">
        <w:rPr>
          <w:color w:val="373737" w:themeColor="text1"/>
          <w:szCs w:val="20"/>
        </w:rPr>
        <w:t>2</w:t>
      </w:r>
      <w:r w:rsidR="004A6D99" w:rsidRPr="004A6D99">
        <w:rPr>
          <w:color w:val="373737" w:themeColor="text1"/>
          <w:szCs w:val="20"/>
        </w:rPr>
        <w:t xml:space="preserve"> </w:t>
      </w:r>
      <w:proofErr w:type="spellStart"/>
      <w:r w:rsidR="004A6D99" w:rsidRPr="004A6D99">
        <w:rPr>
          <w:color w:val="373737" w:themeColor="text1"/>
          <w:szCs w:val="20"/>
        </w:rPr>
        <w:t>petajoules</w:t>
      </w:r>
      <w:proofErr w:type="spellEnd"/>
      <w:r w:rsidR="004A6D99" w:rsidRPr="004A6D99">
        <w:rPr>
          <w:color w:val="373737" w:themeColor="text1"/>
          <w:szCs w:val="20"/>
        </w:rPr>
        <w:t xml:space="preserve">, the same amount of energy from filling a 55-litre </w:t>
      </w:r>
      <w:r w:rsidR="004A6D99">
        <w:rPr>
          <w:color w:val="373737" w:themeColor="text1"/>
          <w:szCs w:val="20"/>
        </w:rPr>
        <w:t>tank of petrol 9</w:t>
      </w:r>
      <w:r w:rsidR="00127B9C">
        <w:rPr>
          <w:color w:val="373737" w:themeColor="text1"/>
          <w:szCs w:val="20"/>
        </w:rPr>
        <w:t>7</w:t>
      </w:r>
      <w:r w:rsidR="004A6D99">
        <w:rPr>
          <w:color w:val="373737" w:themeColor="text1"/>
          <w:szCs w:val="20"/>
        </w:rPr>
        <w:t xml:space="preserve"> million times</w:t>
      </w:r>
      <w:r>
        <w:rPr>
          <w:color w:val="373737" w:themeColor="text1"/>
          <w:szCs w:val="20"/>
        </w:rPr>
        <w:t>.</w:t>
      </w:r>
    </w:p>
    <w:p w14:paraId="5CD8F140" w14:textId="13DB47D5" w:rsidR="00FB611D" w:rsidRPr="001F1F3C" w:rsidRDefault="00FB611D" w:rsidP="00FB611D">
      <w:pPr>
        <w:pStyle w:val="BodyText"/>
        <w:rPr>
          <w:color w:val="373737" w:themeColor="text1"/>
          <w:szCs w:val="20"/>
        </w:rPr>
      </w:pPr>
      <w:r w:rsidRPr="005F5D85">
        <w:rPr>
          <w:color w:val="373737" w:themeColor="text1"/>
          <w:szCs w:val="20"/>
        </w:rPr>
        <w:t xml:space="preserve">In </w:t>
      </w:r>
      <w:r w:rsidR="00BC23FA">
        <w:rPr>
          <w:color w:val="373737" w:themeColor="text1"/>
          <w:szCs w:val="20"/>
        </w:rPr>
        <w:t>2</w:t>
      </w:r>
      <w:r w:rsidR="004A6D99">
        <w:rPr>
          <w:color w:val="373737" w:themeColor="text1"/>
          <w:szCs w:val="20"/>
        </w:rPr>
        <w:t>019–20</w:t>
      </w:r>
      <w:r w:rsidRPr="00B4039B">
        <w:rPr>
          <w:color w:val="373737" w:themeColor="text1"/>
          <w:szCs w:val="20"/>
        </w:rPr>
        <w:t>, t</w:t>
      </w:r>
      <w:r w:rsidRPr="001F1F3C">
        <w:rPr>
          <w:color w:val="373737" w:themeColor="text1"/>
          <w:szCs w:val="20"/>
        </w:rPr>
        <w:t xml:space="preserve">he Australian </w:t>
      </w:r>
      <w:r w:rsidR="00127B9C">
        <w:rPr>
          <w:color w:val="373737" w:themeColor="text1"/>
          <w:szCs w:val="20"/>
        </w:rPr>
        <w:t>economy contracted by 0.3</w:t>
      </w:r>
      <w:r w:rsidR="004A6D99" w:rsidRPr="004A6D99">
        <w:rPr>
          <w:color w:val="373737" w:themeColor="text1"/>
          <w:szCs w:val="20"/>
        </w:rPr>
        <w:t xml:space="preserve"> per cent to $1.9 trillion. Population grew by 1.3 per ce</w:t>
      </w:r>
      <w:r w:rsidR="004A6D99">
        <w:rPr>
          <w:color w:val="373737" w:themeColor="text1"/>
          <w:szCs w:val="20"/>
        </w:rPr>
        <w:t>nt to reach 25.7 million people</w:t>
      </w:r>
      <w:r w:rsidRPr="001F1F3C">
        <w:rPr>
          <w:color w:val="373737" w:themeColor="text1"/>
          <w:szCs w:val="20"/>
        </w:rPr>
        <w:t xml:space="preserve">.  </w:t>
      </w:r>
    </w:p>
    <w:p w14:paraId="5CD8F141" w14:textId="77777777" w:rsidR="00FB611D" w:rsidRPr="001F1F3C" w:rsidRDefault="00FB611D" w:rsidP="0048029F">
      <w:pPr>
        <w:pStyle w:val="Heading2"/>
      </w:pPr>
      <w:bookmarkStart w:id="160" w:name="_Toc522197022"/>
      <w:bookmarkStart w:id="161" w:name="_Toc77767555"/>
      <w:bookmarkStart w:id="162" w:name="_Toc77772799"/>
      <w:bookmarkStart w:id="163" w:name="_Toc77841567"/>
      <w:bookmarkStart w:id="164" w:name="_Toc77947910"/>
      <w:bookmarkStart w:id="165" w:name="_Toc77950134"/>
      <w:bookmarkStart w:id="166" w:name="_Toc78470144"/>
      <w:bookmarkStart w:id="167" w:name="_Toc78470539"/>
      <w:r w:rsidRPr="001F1F3C">
        <w:t>Energy productivity</w:t>
      </w:r>
      <w:bookmarkEnd w:id="160"/>
      <w:bookmarkEnd w:id="161"/>
      <w:bookmarkEnd w:id="162"/>
      <w:bookmarkEnd w:id="163"/>
      <w:bookmarkEnd w:id="164"/>
      <w:bookmarkEnd w:id="165"/>
      <w:bookmarkEnd w:id="166"/>
      <w:bookmarkEnd w:id="167"/>
    </w:p>
    <w:p w14:paraId="5CD8F142" w14:textId="77777777" w:rsidR="00FB611D" w:rsidRPr="001F1F3C" w:rsidRDefault="00FB611D" w:rsidP="00FB611D">
      <w:pPr>
        <w:pStyle w:val="BodyText"/>
        <w:rPr>
          <w:color w:val="373737" w:themeColor="text1"/>
          <w:szCs w:val="20"/>
        </w:rPr>
      </w:pPr>
      <w:r w:rsidRPr="001F1F3C">
        <w:rPr>
          <w:color w:val="373737" w:themeColor="text1"/>
          <w:szCs w:val="20"/>
        </w:rPr>
        <w:t>The relationship between energy use and economic output can be described in terms of the energy intensity, or inversely</w:t>
      </w:r>
      <w:r>
        <w:rPr>
          <w:color w:val="373737" w:themeColor="text1"/>
          <w:szCs w:val="20"/>
        </w:rPr>
        <w:t>,</w:t>
      </w:r>
      <w:r w:rsidRPr="001F1F3C">
        <w:rPr>
          <w:color w:val="373737" w:themeColor="text1"/>
          <w:szCs w:val="20"/>
        </w:rPr>
        <w:t xml:space="preserve"> the energy productivity, of the Australian economy. Energy intensity measures the amount of energy used to produce a unit of economic output (energy consumption/GDP), </w:t>
      </w:r>
      <w:r>
        <w:rPr>
          <w:color w:val="373737" w:themeColor="text1"/>
          <w:szCs w:val="20"/>
        </w:rPr>
        <w:t>while</w:t>
      </w:r>
      <w:r w:rsidRPr="001F1F3C">
        <w:rPr>
          <w:color w:val="373737" w:themeColor="text1"/>
          <w:szCs w:val="20"/>
        </w:rPr>
        <w:t xml:space="preserve"> energy productivity measures the amount of economic output produced per unit of energy input (GDP/energy consumption).  </w:t>
      </w:r>
    </w:p>
    <w:p w14:paraId="5CD8F143" w14:textId="77777777" w:rsidR="00FB611D" w:rsidRPr="001F1F3C" w:rsidRDefault="00FB611D" w:rsidP="00FB611D">
      <w:pPr>
        <w:pStyle w:val="Caption"/>
        <w:ind w:left="-1985"/>
      </w:pPr>
      <w:bookmarkStart w:id="168" w:name="_Toc522198888"/>
      <w:bookmarkStart w:id="169" w:name="_Toc77778798"/>
      <w:bookmarkStart w:id="170" w:name="_Toc77842752"/>
      <w:bookmarkStart w:id="171" w:name="_Toc77947868"/>
      <w:bookmarkStart w:id="172" w:name="_Toc77950092"/>
      <w:bookmarkStart w:id="173" w:name="_Toc78191568"/>
      <w:bookmarkStart w:id="174" w:name="_Toc78470102"/>
      <w:bookmarkStart w:id="175" w:name="_Toc7898995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1F1F3C">
        <w:t>Australian energy intensity and energy productivity</w:t>
      </w:r>
      <w:bookmarkEnd w:id="168"/>
      <w:bookmarkEnd w:id="169"/>
      <w:bookmarkEnd w:id="170"/>
      <w:bookmarkEnd w:id="171"/>
      <w:bookmarkEnd w:id="172"/>
      <w:bookmarkEnd w:id="173"/>
      <w:bookmarkEnd w:id="174"/>
      <w:bookmarkEnd w:id="175"/>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FB611D" w:rsidRPr="001F1F3C" w14:paraId="5CD8F145" w14:textId="77777777" w:rsidTr="00FB611D">
        <w:trPr>
          <w:cnfStyle w:val="100000000000" w:firstRow="1" w:lastRow="0" w:firstColumn="0" w:lastColumn="0" w:oddVBand="0" w:evenVBand="0" w:oddHBand="0" w:evenHBand="0" w:firstRowFirstColumn="0" w:firstRowLastColumn="0" w:lastRowFirstColumn="0" w:lastRowLastColumn="0"/>
          <w:tblHeader/>
        </w:trPr>
        <w:tc>
          <w:tcPr>
            <w:tcW w:w="8795" w:type="dxa"/>
            <w:shd w:val="clear" w:color="auto" w:fill="auto"/>
          </w:tcPr>
          <w:p w14:paraId="5CD8F144" w14:textId="7AD9E699" w:rsidR="00FB611D" w:rsidRPr="005F5D85" w:rsidRDefault="002F4EBC" w:rsidP="00A27EF0">
            <w:pPr>
              <w:pStyle w:val="PlaceholderWide"/>
              <w:ind w:left="-1985"/>
              <w:jc w:val="right"/>
              <w:rPr>
                <w:sz w:val="24"/>
                <w:szCs w:val="24"/>
              </w:rPr>
            </w:pPr>
            <w:r>
              <w:rPr>
                <w:noProof/>
                <w:sz w:val="24"/>
                <w:szCs w:val="24"/>
                <w:lang w:eastAsia="en-AU"/>
              </w:rPr>
              <w:drawing>
                <wp:inline distT="0" distB="0" distL="0" distR="0" wp14:anchorId="49D57D5C" wp14:editId="481B25F2">
                  <wp:extent cx="5407660" cy="3249295"/>
                  <wp:effectExtent l="0" t="0" r="2540" b="8255"/>
                  <wp:docPr id="31" name="Picture 31" descr="There are 4 lines showing GDP, energy consumption, energy intensity and energy productivity. With an index scale on the y axis and years on the x axis. GDP increased until this year then dropped slightly. Energy consumption was flattening in recent years and declined notably this latest year. Energy productivity is increasing and energy intensity decreasing. " title="Line graph of Australian energy intensity and energy produ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7660" cy="3249295"/>
                          </a:xfrm>
                          <a:prstGeom prst="rect">
                            <a:avLst/>
                          </a:prstGeom>
                          <a:noFill/>
                        </pic:spPr>
                      </pic:pic>
                    </a:graphicData>
                  </a:graphic>
                </wp:inline>
              </w:drawing>
            </w:r>
          </w:p>
        </w:tc>
      </w:tr>
    </w:tbl>
    <w:p w14:paraId="5CD8F146" w14:textId="38CC01B9" w:rsidR="00FB611D" w:rsidRPr="004944AE" w:rsidRDefault="00FB611D" w:rsidP="00FB611D">
      <w:pPr>
        <w:pStyle w:val="SourceWide"/>
        <w:rPr>
          <w:color w:val="005CAF" w:themeColor="accent1"/>
        </w:rPr>
      </w:pPr>
      <w:r w:rsidRPr="004944AE">
        <w:rPr>
          <w:color w:val="005CAF" w:themeColor="accent1"/>
        </w:rPr>
        <w:t xml:space="preserve">Source: </w:t>
      </w:r>
      <w:r w:rsidR="001E0C61" w:rsidRPr="004944AE">
        <w:rPr>
          <w:rStyle w:val="SourceChar"/>
          <w:color w:val="005CAF" w:themeColor="accent1"/>
        </w:rPr>
        <w:t>Department of Industry, Science, Energy and Resources</w:t>
      </w:r>
      <w:r w:rsidRPr="004944AE">
        <w:rPr>
          <w:rStyle w:val="SourceChar"/>
          <w:color w:val="005CAF" w:themeColor="accent1"/>
        </w:rPr>
        <w:t xml:space="preserve"> (202</w:t>
      </w:r>
      <w:r w:rsidR="000C5ACD">
        <w:rPr>
          <w:rStyle w:val="SourceChar"/>
          <w:color w:val="005CAF" w:themeColor="accent1"/>
        </w:rPr>
        <w:t>1</w:t>
      </w:r>
      <w:r w:rsidRPr="004944AE">
        <w:rPr>
          <w:rStyle w:val="SourceChar"/>
          <w:color w:val="005CAF" w:themeColor="accent1"/>
        </w:rPr>
        <w:t xml:space="preserve">) </w:t>
      </w:r>
      <w:r w:rsidRPr="004944AE">
        <w:rPr>
          <w:rStyle w:val="SourceChar"/>
          <w:i/>
          <w:color w:val="005CAF" w:themeColor="accent1"/>
        </w:rPr>
        <w:t>Australian Energy Statistics</w:t>
      </w:r>
      <w:r w:rsidRPr="004944AE">
        <w:rPr>
          <w:rStyle w:val="SourceChar"/>
          <w:color w:val="005CAF" w:themeColor="accent1"/>
        </w:rPr>
        <w:t>, Table B</w:t>
      </w:r>
    </w:p>
    <w:p w14:paraId="5CD8F147" w14:textId="77777777" w:rsidR="00FB611D" w:rsidRPr="001F1F3C" w:rsidRDefault="00FB611D" w:rsidP="00FB611D">
      <w:pPr>
        <w:pStyle w:val="Caption"/>
        <w:pBdr>
          <w:top w:val="single" w:sz="2" w:space="0" w:color="595A5B"/>
        </w:pBdr>
      </w:pPr>
      <w:bookmarkStart w:id="176" w:name="_Toc77950077"/>
      <w:bookmarkStart w:id="177" w:name="_Toc78191553"/>
      <w:bookmarkStart w:id="178" w:name="_Toc78191783"/>
      <w:bookmarkStart w:id="179" w:name="_Toc392157282"/>
      <w:bookmarkStart w:id="180" w:name="_Toc427614395"/>
      <w:bookmarkStart w:id="181" w:name="_Toc428130029"/>
      <w:r>
        <w:lastRenderedPageBreak/>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xml:space="preserve">: </w:t>
      </w:r>
      <w:r w:rsidRPr="001F1F3C">
        <w:t xml:space="preserve">Australian </w:t>
      </w:r>
      <w:r w:rsidRPr="0004748B">
        <w:t>population, GDP and energy consumption</w:t>
      </w:r>
      <w:bookmarkEnd w:id="176"/>
      <w:bookmarkEnd w:id="177"/>
      <w:bookmarkEnd w:id="178"/>
    </w:p>
    <w:tbl>
      <w:tblPr>
        <w:tblStyle w:val="OCETable"/>
        <w:tblW w:w="5000" w:type="pct"/>
        <w:tblLayout w:type="fixed"/>
        <w:tblLook w:val="04A0" w:firstRow="1" w:lastRow="0" w:firstColumn="1" w:lastColumn="0" w:noHBand="0" w:noVBand="1"/>
        <w:tblCaption w:val="Australian population, GDP and energy consumption"/>
        <w:tblDescription w:val="First column has population GDP, Energy consumption, energy consumption per capita, energy intensity and energy productivity. The second two columns are years. 2010-11, and 2019-20. The last two columns show average annual growth in the last year, and over the last 10 years in percent."/>
      </w:tblPr>
      <w:tblGrid>
        <w:gridCol w:w="2694"/>
        <w:gridCol w:w="993"/>
        <w:gridCol w:w="991"/>
        <w:gridCol w:w="1106"/>
        <w:gridCol w:w="1110"/>
      </w:tblGrid>
      <w:tr w:rsidR="008447ED" w:rsidRPr="001F1F3C" w14:paraId="5CD8F14C" w14:textId="77777777" w:rsidTr="00305C23">
        <w:trPr>
          <w:cnfStyle w:val="100000000000" w:firstRow="1" w:lastRow="0" w:firstColumn="0" w:lastColumn="0" w:oddVBand="0" w:evenVBand="0" w:oddHBand="0" w:evenHBand="0" w:firstRowFirstColumn="0" w:firstRowLastColumn="0" w:lastRowFirstColumn="0" w:lastRowLastColumn="0"/>
          <w:tblHeader/>
        </w:trPr>
        <w:tc>
          <w:tcPr>
            <w:tcW w:w="1954" w:type="pct"/>
            <w:noWrap/>
            <w:vAlign w:val="bottom"/>
            <w:hideMark/>
          </w:tcPr>
          <w:p w14:paraId="5CD8F148" w14:textId="77777777" w:rsidR="00CC191A" w:rsidRPr="004679CC" w:rsidRDefault="00CC191A" w:rsidP="00547E63">
            <w:pPr>
              <w:pStyle w:val="Tableheadertext"/>
              <w:jc w:val="center"/>
              <w:rPr>
                <w:rFonts w:eastAsia="Times New Roman"/>
                <w:lang w:eastAsia="en-AU"/>
              </w:rPr>
            </w:pPr>
          </w:p>
        </w:tc>
        <w:tc>
          <w:tcPr>
            <w:tcW w:w="720" w:type="pct"/>
            <w:noWrap/>
            <w:vAlign w:val="bottom"/>
          </w:tcPr>
          <w:p w14:paraId="5CD8F149" w14:textId="77777777" w:rsidR="00CC191A" w:rsidRPr="004679CC" w:rsidRDefault="00CC191A" w:rsidP="00547E63">
            <w:pPr>
              <w:pStyle w:val="Tableheadertext"/>
              <w:jc w:val="center"/>
              <w:rPr>
                <w:rFonts w:eastAsia="Times New Roman"/>
                <w:iCs/>
                <w:lang w:eastAsia="en-AU"/>
              </w:rPr>
            </w:pPr>
          </w:p>
        </w:tc>
        <w:tc>
          <w:tcPr>
            <w:tcW w:w="719" w:type="pct"/>
            <w:vAlign w:val="bottom"/>
          </w:tcPr>
          <w:p w14:paraId="5CD8F14A" w14:textId="77777777" w:rsidR="00CC191A" w:rsidRPr="004679CC" w:rsidRDefault="00CC191A" w:rsidP="00547E63">
            <w:pPr>
              <w:pStyle w:val="Tableheadertext"/>
              <w:jc w:val="center"/>
              <w:rPr>
                <w:rFonts w:eastAsia="Times New Roman"/>
                <w:iCs/>
                <w:lang w:eastAsia="en-AU"/>
              </w:rPr>
            </w:pPr>
          </w:p>
        </w:tc>
        <w:tc>
          <w:tcPr>
            <w:tcW w:w="1607" w:type="pct"/>
            <w:gridSpan w:val="2"/>
            <w:noWrap/>
            <w:vAlign w:val="bottom"/>
            <w:hideMark/>
          </w:tcPr>
          <w:p w14:paraId="5CD8F14B" w14:textId="77777777" w:rsidR="00CC191A" w:rsidRPr="004679CC" w:rsidRDefault="00CC191A" w:rsidP="00547E63">
            <w:pPr>
              <w:pStyle w:val="Tableheadertext"/>
              <w:jc w:val="center"/>
              <w:rPr>
                <w:rFonts w:eastAsia="Times New Roman"/>
                <w:iCs/>
                <w:lang w:eastAsia="en-AU"/>
              </w:rPr>
            </w:pPr>
            <w:r w:rsidRPr="004679CC">
              <w:rPr>
                <w:rFonts w:eastAsia="Times New Roman"/>
                <w:iCs/>
                <w:lang w:eastAsia="en-AU"/>
              </w:rPr>
              <w:t>Average annual growth</w:t>
            </w:r>
          </w:p>
        </w:tc>
      </w:tr>
      <w:tr w:rsidR="00FB6D9F" w:rsidRPr="001F1F3C" w14:paraId="5CD8F154" w14:textId="77777777" w:rsidTr="00FB6D9F">
        <w:trPr>
          <w:cnfStyle w:val="000000100000" w:firstRow="0" w:lastRow="0" w:firstColumn="0" w:lastColumn="0" w:oddVBand="0" w:evenVBand="0" w:oddHBand="1" w:evenHBand="0" w:firstRowFirstColumn="0" w:firstRowLastColumn="0" w:lastRowFirstColumn="0" w:lastRowLastColumn="0"/>
        </w:trPr>
        <w:tc>
          <w:tcPr>
            <w:tcW w:w="1954" w:type="pct"/>
            <w:shd w:val="clear" w:color="auto" w:fill="005CAF"/>
            <w:noWrap/>
            <w:vAlign w:val="bottom"/>
            <w:hideMark/>
          </w:tcPr>
          <w:p w14:paraId="5CD8F14D" w14:textId="77777777" w:rsidR="00FB6D9F" w:rsidRPr="004679CC" w:rsidRDefault="00FB6D9F" w:rsidP="00FB6D9F">
            <w:pPr>
              <w:pStyle w:val="Tableheadertext"/>
              <w:jc w:val="center"/>
              <w:rPr>
                <w:rFonts w:eastAsia="Times New Roman"/>
                <w:lang w:eastAsia="en-AU"/>
              </w:rPr>
            </w:pPr>
          </w:p>
        </w:tc>
        <w:tc>
          <w:tcPr>
            <w:tcW w:w="720" w:type="pct"/>
            <w:shd w:val="clear" w:color="auto" w:fill="005CAF"/>
            <w:noWrap/>
            <w:vAlign w:val="center"/>
          </w:tcPr>
          <w:p w14:paraId="5CD8F14E" w14:textId="73D8447C" w:rsidR="00FB6D9F" w:rsidRPr="004679CC" w:rsidRDefault="00FB6D9F" w:rsidP="00FB6D9F">
            <w:pPr>
              <w:pStyle w:val="Tableheadertext"/>
              <w:jc w:val="right"/>
              <w:rPr>
                <w:rFonts w:eastAsia="Times New Roman"/>
                <w:iCs/>
                <w:lang w:eastAsia="en-AU"/>
              </w:rPr>
            </w:pPr>
            <w:r w:rsidRPr="009D0444">
              <w:t>2010–11</w:t>
            </w:r>
          </w:p>
        </w:tc>
        <w:tc>
          <w:tcPr>
            <w:tcW w:w="719" w:type="pct"/>
            <w:shd w:val="clear" w:color="auto" w:fill="005CAF"/>
            <w:noWrap/>
            <w:vAlign w:val="center"/>
          </w:tcPr>
          <w:p w14:paraId="5CD8F14F" w14:textId="0083CFDE" w:rsidR="00FB6D9F" w:rsidRPr="004679CC" w:rsidRDefault="00FB6D9F" w:rsidP="00FB6D9F">
            <w:pPr>
              <w:pStyle w:val="Tableheadertext"/>
              <w:jc w:val="right"/>
              <w:rPr>
                <w:rFonts w:eastAsia="Times New Roman"/>
                <w:iCs/>
                <w:lang w:eastAsia="en-AU"/>
              </w:rPr>
            </w:pPr>
            <w:r w:rsidRPr="009D0444">
              <w:t>2019–20</w:t>
            </w:r>
          </w:p>
        </w:tc>
        <w:tc>
          <w:tcPr>
            <w:tcW w:w="802" w:type="pct"/>
            <w:shd w:val="clear" w:color="auto" w:fill="005CAF"/>
            <w:noWrap/>
            <w:vAlign w:val="center"/>
            <w:hideMark/>
          </w:tcPr>
          <w:p w14:paraId="5CD8F151" w14:textId="7397F6CF" w:rsidR="00FB6D9F" w:rsidRPr="004679CC" w:rsidRDefault="00FB6D9F" w:rsidP="00FB6D9F">
            <w:pPr>
              <w:pStyle w:val="Tableheadertext"/>
              <w:jc w:val="right"/>
              <w:rPr>
                <w:rFonts w:eastAsia="Times New Roman"/>
                <w:lang w:eastAsia="en-AU"/>
              </w:rPr>
            </w:pPr>
            <w:r w:rsidRPr="009D0444">
              <w:t>2019–20 (per cent)</w:t>
            </w:r>
          </w:p>
        </w:tc>
        <w:tc>
          <w:tcPr>
            <w:tcW w:w="805" w:type="pct"/>
            <w:shd w:val="clear" w:color="auto" w:fill="005CAF"/>
            <w:noWrap/>
            <w:vAlign w:val="center"/>
            <w:hideMark/>
          </w:tcPr>
          <w:p w14:paraId="5CD8F153" w14:textId="7BCCA5F1" w:rsidR="00FB6D9F" w:rsidRPr="004679CC" w:rsidRDefault="00FB6D9F" w:rsidP="00FB6D9F">
            <w:pPr>
              <w:pStyle w:val="Tableheadertext"/>
              <w:jc w:val="right"/>
              <w:rPr>
                <w:rFonts w:eastAsia="Times New Roman"/>
                <w:lang w:eastAsia="en-AU"/>
              </w:rPr>
            </w:pPr>
            <w:r w:rsidRPr="009D0444">
              <w:t>10 years (per cent)</w:t>
            </w:r>
          </w:p>
        </w:tc>
      </w:tr>
      <w:tr w:rsidR="009244FB" w:rsidRPr="005C3575" w14:paraId="5CD8F15A" w14:textId="77777777" w:rsidTr="009244FB">
        <w:trPr>
          <w:cnfStyle w:val="000000010000" w:firstRow="0" w:lastRow="0" w:firstColumn="0" w:lastColumn="0" w:oddVBand="0" w:evenVBand="0" w:oddHBand="0" w:evenHBand="1" w:firstRowFirstColumn="0" w:firstRowLastColumn="0" w:lastRowFirstColumn="0" w:lastRowLastColumn="0"/>
          <w:trHeight w:val="240"/>
        </w:trPr>
        <w:tc>
          <w:tcPr>
            <w:tcW w:w="1954" w:type="pct"/>
            <w:noWrap/>
            <w:vAlign w:val="center"/>
            <w:hideMark/>
          </w:tcPr>
          <w:p w14:paraId="5CD8F155" w14:textId="77777777" w:rsidR="009244FB" w:rsidRPr="00F246AB" w:rsidRDefault="009244FB" w:rsidP="009244FB">
            <w:pPr>
              <w:pStyle w:val="Tablebodytext"/>
            </w:pPr>
            <w:r w:rsidRPr="00F246AB">
              <w:t>Population (millions)</w:t>
            </w:r>
          </w:p>
        </w:tc>
        <w:tc>
          <w:tcPr>
            <w:tcW w:w="720" w:type="pct"/>
            <w:noWrap/>
            <w:vAlign w:val="center"/>
            <w:hideMark/>
          </w:tcPr>
          <w:p w14:paraId="5CD8F156" w14:textId="65E98481" w:rsidR="009244FB" w:rsidRPr="00AD45BF" w:rsidRDefault="009244FB" w:rsidP="009244FB">
            <w:pPr>
              <w:jc w:val="right"/>
            </w:pPr>
            <w:r w:rsidRPr="00794079">
              <w:t>22.3</w:t>
            </w:r>
          </w:p>
        </w:tc>
        <w:tc>
          <w:tcPr>
            <w:tcW w:w="719" w:type="pct"/>
            <w:noWrap/>
            <w:vAlign w:val="center"/>
            <w:hideMark/>
          </w:tcPr>
          <w:p w14:paraId="5CD8F157" w14:textId="26CEDEA8" w:rsidR="009244FB" w:rsidRPr="00AD45BF" w:rsidRDefault="009244FB" w:rsidP="009244FB">
            <w:pPr>
              <w:jc w:val="right"/>
            </w:pPr>
            <w:r w:rsidRPr="00794079">
              <w:t>25.7</w:t>
            </w:r>
          </w:p>
        </w:tc>
        <w:tc>
          <w:tcPr>
            <w:tcW w:w="802" w:type="pct"/>
            <w:noWrap/>
            <w:vAlign w:val="center"/>
            <w:hideMark/>
          </w:tcPr>
          <w:p w14:paraId="5CD8F158" w14:textId="6BF09556" w:rsidR="009244FB" w:rsidRPr="00AD45BF" w:rsidRDefault="009244FB" w:rsidP="009244FB">
            <w:pPr>
              <w:jc w:val="right"/>
            </w:pPr>
            <w:r w:rsidRPr="00794079">
              <w:t>1.3</w:t>
            </w:r>
          </w:p>
        </w:tc>
        <w:tc>
          <w:tcPr>
            <w:tcW w:w="805" w:type="pct"/>
            <w:noWrap/>
            <w:vAlign w:val="center"/>
            <w:hideMark/>
          </w:tcPr>
          <w:p w14:paraId="5CD8F159" w14:textId="507CE4DC" w:rsidR="009244FB" w:rsidRPr="00AD45BF" w:rsidRDefault="009244FB" w:rsidP="009244FB">
            <w:pPr>
              <w:jc w:val="right"/>
            </w:pPr>
            <w:r w:rsidRPr="00794079">
              <w:t>1.6</w:t>
            </w:r>
          </w:p>
        </w:tc>
      </w:tr>
      <w:tr w:rsidR="009244FB" w:rsidRPr="005C3575" w14:paraId="5CD8F160" w14:textId="77777777" w:rsidTr="009244FB">
        <w:trPr>
          <w:cnfStyle w:val="000000100000" w:firstRow="0" w:lastRow="0" w:firstColumn="0" w:lastColumn="0" w:oddVBand="0" w:evenVBand="0" w:oddHBand="1" w:evenHBand="0" w:firstRowFirstColumn="0" w:firstRowLastColumn="0" w:lastRowFirstColumn="0" w:lastRowLastColumn="0"/>
          <w:trHeight w:val="240"/>
        </w:trPr>
        <w:tc>
          <w:tcPr>
            <w:tcW w:w="1954" w:type="pct"/>
            <w:noWrap/>
            <w:vAlign w:val="center"/>
            <w:hideMark/>
          </w:tcPr>
          <w:p w14:paraId="5CD8F15B" w14:textId="77777777" w:rsidR="009244FB" w:rsidRPr="00F246AB" w:rsidRDefault="009244FB" w:rsidP="009244FB">
            <w:pPr>
              <w:pStyle w:val="Tablebodytext"/>
            </w:pPr>
            <w:r w:rsidRPr="00F246AB">
              <w:t>GDP ($ billion)</w:t>
            </w:r>
          </w:p>
        </w:tc>
        <w:tc>
          <w:tcPr>
            <w:tcW w:w="720" w:type="pct"/>
            <w:noWrap/>
            <w:vAlign w:val="center"/>
            <w:hideMark/>
          </w:tcPr>
          <w:p w14:paraId="5CD8F15C" w14:textId="48693055" w:rsidR="009244FB" w:rsidRPr="00AD45BF" w:rsidRDefault="009244FB" w:rsidP="009244FB">
            <w:pPr>
              <w:jc w:val="right"/>
            </w:pPr>
            <w:r w:rsidRPr="00794079">
              <w:t>1,580.9</w:t>
            </w:r>
          </w:p>
        </w:tc>
        <w:tc>
          <w:tcPr>
            <w:tcW w:w="719" w:type="pct"/>
            <w:noWrap/>
            <w:vAlign w:val="center"/>
            <w:hideMark/>
          </w:tcPr>
          <w:p w14:paraId="5CD8F15D" w14:textId="145F5FC4" w:rsidR="009244FB" w:rsidRPr="00AD45BF" w:rsidRDefault="009244FB" w:rsidP="009244FB">
            <w:pPr>
              <w:jc w:val="right"/>
            </w:pPr>
            <w:r w:rsidRPr="00794079">
              <w:t>1,947.1</w:t>
            </w:r>
          </w:p>
        </w:tc>
        <w:tc>
          <w:tcPr>
            <w:tcW w:w="802" w:type="pct"/>
            <w:noWrap/>
            <w:vAlign w:val="center"/>
            <w:hideMark/>
          </w:tcPr>
          <w:p w14:paraId="5CD8F15E" w14:textId="037E8A99" w:rsidR="009244FB" w:rsidRPr="00AD45BF" w:rsidRDefault="009244FB" w:rsidP="009244FB">
            <w:pPr>
              <w:jc w:val="right"/>
            </w:pPr>
            <w:r w:rsidRPr="00794079">
              <w:t>-0.3</w:t>
            </w:r>
          </w:p>
        </w:tc>
        <w:tc>
          <w:tcPr>
            <w:tcW w:w="805" w:type="pct"/>
            <w:noWrap/>
            <w:vAlign w:val="center"/>
            <w:hideMark/>
          </w:tcPr>
          <w:p w14:paraId="5CD8F15F" w14:textId="62FD32C8" w:rsidR="009244FB" w:rsidRPr="00AD45BF" w:rsidRDefault="009244FB" w:rsidP="009244FB">
            <w:pPr>
              <w:jc w:val="right"/>
            </w:pPr>
            <w:r w:rsidRPr="00794079">
              <w:t>2.3</w:t>
            </w:r>
          </w:p>
        </w:tc>
      </w:tr>
      <w:tr w:rsidR="009244FB" w:rsidRPr="005C3575" w14:paraId="5CD8F166" w14:textId="77777777" w:rsidTr="009244FB">
        <w:trPr>
          <w:cnfStyle w:val="000000010000" w:firstRow="0" w:lastRow="0" w:firstColumn="0" w:lastColumn="0" w:oddVBand="0" w:evenVBand="0" w:oddHBand="0" w:evenHBand="1" w:firstRowFirstColumn="0" w:firstRowLastColumn="0" w:lastRowFirstColumn="0" w:lastRowLastColumn="0"/>
          <w:trHeight w:val="240"/>
        </w:trPr>
        <w:tc>
          <w:tcPr>
            <w:tcW w:w="1954" w:type="pct"/>
            <w:noWrap/>
            <w:vAlign w:val="center"/>
            <w:hideMark/>
          </w:tcPr>
          <w:p w14:paraId="5CD8F161" w14:textId="77777777" w:rsidR="009244FB" w:rsidRPr="00F246AB" w:rsidRDefault="009244FB" w:rsidP="009244FB">
            <w:pPr>
              <w:pStyle w:val="Tablebodytext"/>
            </w:pPr>
            <w:r w:rsidRPr="00F246AB">
              <w:t>Energy consumption (PJ)</w:t>
            </w:r>
          </w:p>
        </w:tc>
        <w:tc>
          <w:tcPr>
            <w:tcW w:w="720" w:type="pct"/>
            <w:noWrap/>
            <w:vAlign w:val="center"/>
            <w:hideMark/>
          </w:tcPr>
          <w:p w14:paraId="5CD8F162" w14:textId="4B147459" w:rsidR="009244FB" w:rsidRPr="00B54D5B" w:rsidRDefault="009244FB" w:rsidP="009244FB">
            <w:pPr>
              <w:jc w:val="right"/>
            </w:pPr>
            <w:r w:rsidRPr="00794079">
              <w:t>5,902.5</w:t>
            </w:r>
          </w:p>
        </w:tc>
        <w:tc>
          <w:tcPr>
            <w:tcW w:w="719" w:type="pct"/>
            <w:noWrap/>
            <w:vAlign w:val="center"/>
            <w:hideMark/>
          </w:tcPr>
          <w:p w14:paraId="5CD8F163" w14:textId="7235AD74" w:rsidR="009244FB" w:rsidRPr="00B54D5B" w:rsidRDefault="009244FB" w:rsidP="009244FB">
            <w:pPr>
              <w:jc w:val="right"/>
            </w:pPr>
            <w:r w:rsidRPr="00794079">
              <w:t>6,013.8</w:t>
            </w:r>
          </w:p>
        </w:tc>
        <w:tc>
          <w:tcPr>
            <w:tcW w:w="802" w:type="pct"/>
            <w:noWrap/>
            <w:vAlign w:val="center"/>
            <w:hideMark/>
          </w:tcPr>
          <w:p w14:paraId="5CD8F164" w14:textId="532F4319" w:rsidR="009244FB" w:rsidRPr="00B54D5B" w:rsidRDefault="009244FB" w:rsidP="009244FB">
            <w:pPr>
              <w:jc w:val="right"/>
            </w:pPr>
            <w:r w:rsidRPr="00794079">
              <w:t>-2.9</w:t>
            </w:r>
          </w:p>
        </w:tc>
        <w:tc>
          <w:tcPr>
            <w:tcW w:w="805" w:type="pct"/>
            <w:noWrap/>
            <w:vAlign w:val="center"/>
            <w:hideMark/>
          </w:tcPr>
          <w:p w14:paraId="5CD8F165" w14:textId="1926193A" w:rsidR="009244FB" w:rsidRPr="00B54D5B" w:rsidRDefault="009244FB" w:rsidP="009244FB">
            <w:pPr>
              <w:jc w:val="right"/>
            </w:pPr>
            <w:r w:rsidRPr="00794079">
              <w:t>0.2</w:t>
            </w:r>
          </w:p>
        </w:tc>
      </w:tr>
      <w:tr w:rsidR="009244FB" w:rsidRPr="005C3575" w14:paraId="5CD8F16C" w14:textId="77777777" w:rsidTr="009244FB">
        <w:trPr>
          <w:cnfStyle w:val="000000100000" w:firstRow="0" w:lastRow="0" w:firstColumn="0" w:lastColumn="0" w:oddVBand="0" w:evenVBand="0" w:oddHBand="1" w:evenHBand="0" w:firstRowFirstColumn="0" w:firstRowLastColumn="0" w:lastRowFirstColumn="0" w:lastRowLastColumn="0"/>
          <w:trHeight w:val="385"/>
        </w:trPr>
        <w:tc>
          <w:tcPr>
            <w:tcW w:w="1954" w:type="pct"/>
            <w:noWrap/>
            <w:vAlign w:val="center"/>
            <w:hideMark/>
          </w:tcPr>
          <w:p w14:paraId="4E93D3BF" w14:textId="182F35F5" w:rsidR="00B71B52" w:rsidRDefault="009244FB" w:rsidP="00B71B52">
            <w:pPr>
              <w:pStyle w:val="Tablebodytext"/>
            </w:pPr>
            <w:r w:rsidRPr="00F246AB">
              <w:t>Energy consumption</w:t>
            </w:r>
            <w:r w:rsidR="00B71B52">
              <w:t xml:space="preserve"> </w:t>
            </w:r>
          </w:p>
          <w:p w14:paraId="5CD8F167" w14:textId="0F181472" w:rsidR="009244FB" w:rsidRPr="00F246AB" w:rsidRDefault="009244FB" w:rsidP="00B71B52">
            <w:pPr>
              <w:pStyle w:val="Tablebodytext"/>
              <w:ind w:left="318"/>
            </w:pPr>
            <w:r w:rsidRPr="00F246AB">
              <w:t>per capita (GJ)</w:t>
            </w:r>
          </w:p>
        </w:tc>
        <w:tc>
          <w:tcPr>
            <w:tcW w:w="720" w:type="pct"/>
            <w:noWrap/>
            <w:vAlign w:val="center"/>
            <w:hideMark/>
          </w:tcPr>
          <w:p w14:paraId="5CD8F168" w14:textId="2731899C" w:rsidR="009244FB" w:rsidRPr="00B54D5B" w:rsidRDefault="009244FB" w:rsidP="009244FB">
            <w:pPr>
              <w:jc w:val="right"/>
            </w:pPr>
            <w:r w:rsidRPr="00794079">
              <w:t>264.2</w:t>
            </w:r>
          </w:p>
        </w:tc>
        <w:tc>
          <w:tcPr>
            <w:tcW w:w="719" w:type="pct"/>
            <w:noWrap/>
            <w:vAlign w:val="center"/>
            <w:hideMark/>
          </w:tcPr>
          <w:p w14:paraId="5CD8F169" w14:textId="61D8F0D8" w:rsidR="009244FB" w:rsidRPr="00B54D5B" w:rsidRDefault="009244FB" w:rsidP="009244FB">
            <w:pPr>
              <w:jc w:val="right"/>
            </w:pPr>
            <w:r w:rsidRPr="00794079">
              <w:t>234.0</w:t>
            </w:r>
          </w:p>
        </w:tc>
        <w:tc>
          <w:tcPr>
            <w:tcW w:w="802" w:type="pct"/>
            <w:noWrap/>
            <w:vAlign w:val="center"/>
            <w:hideMark/>
          </w:tcPr>
          <w:p w14:paraId="5CD8F16A" w14:textId="4117A54E" w:rsidR="009244FB" w:rsidRPr="00B54D5B" w:rsidRDefault="009244FB" w:rsidP="009244FB">
            <w:pPr>
              <w:jc w:val="right"/>
            </w:pPr>
            <w:r w:rsidRPr="00794079">
              <w:t>-4.2</w:t>
            </w:r>
          </w:p>
        </w:tc>
        <w:tc>
          <w:tcPr>
            <w:tcW w:w="805" w:type="pct"/>
            <w:noWrap/>
            <w:vAlign w:val="center"/>
            <w:hideMark/>
          </w:tcPr>
          <w:p w14:paraId="5CD8F16B" w14:textId="441A50AA" w:rsidR="009244FB" w:rsidRPr="00B54D5B" w:rsidRDefault="009244FB" w:rsidP="009244FB">
            <w:pPr>
              <w:jc w:val="right"/>
            </w:pPr>
            <w:r w:rsidRPr="00794079">
              <w:t>-1.3</w:t>
            </w:r>
          </w:p>
        </w:tc>
      </w:tr>
      <w:tr w:rsidR="009244FB" w:rsidRPr="00A8640E" w14:paraId="5CD8F172" w14:textId="77777777" w:rsidTr="009244FB">
        <w:trPr>
          <w:cnfStyle w:val="000000010000" w:firstRow="0" w:lastRow="0" w:firstColumn="0" w:lastColumn="0" w:oddVBand="0" w:evenVBand="0" w:oddHBand="0" w:evenHBand="1" w:firstRowFirstColumn="0" w:firstRowLastColumn="0" w:lastRowFirstColumn="0" w:lastRowLastColumn="0"/>
          <w:trHeight w:val="240"/>
        </w:trPr>
        <w:tc>
          <w:tcPr>
            <w:tcW w:w="1954" w:type="pct"/>
            <w:noWrap/>
            <w:vAlign w:val="center"/>
            <w:hideMark/>
          </w:tcPr>
          <w:p w14:paraId="5CD8F16D" w14:textId="77777777" w:rsidR="009244FB" w:rsidRPr="00F246AB" w:rsidRDefault="009244FB" w:rsidP="009244FB">
            <w:pPr>
              <w:pStyle w:val="Tablebodytext"/>
            </w:pPr>
            <w:r w:rsidRPr="00F246AB">
              <w:t>Energy intensity (GJ/$ million)</w:t>
            </w:r>
          </w:p>
        </w:tc>
        <w:tc>
          <w:tcPr>
            <w:tcW w:w="720" w:type="pct"/>
            <w:noWrap/>
            <w:vAlign w:val="center"/>
            <w:hideMark/>
          </w:tcPr>
          <w:p w14:paraId="5CD8F16E" w14:textId="3E7991FD" w:rsidR="009244FB" w:rsidRPr="00B54D5B" w:rsidRDefault="009244FB" w:rsidP="009244FB">
            <w:pPr>
              <w:jc w:val="right"/>
            </w:pPr>
            <w:r w:rsidRPr="00794079">
              <w:t>3,733.6</w:t>
            </w:r>
          </w:p>
        </w:tc>
        <w:tc>
          <w:tcPr>
            <w:tcW w:w="719" w:type="pct"/>
            <w:noWrap/>
            <w:vAlign w:val="center"/>
            <w:hideMark/>
          </w:tcPr>
          <w:p w14:paraId="5CD8F16F" w14:textId="7ED90C47" w:rsidR="009244FB" w:rsidRPr="00B54D5B" w:rsidRDefault="009244FB" w:rsidP="009244FB">
            <w:pPr>
              <w:jc w:val="right"/>
            </w:pPr>
            <w:r w:rsidRPr="00794079">
              <w:t>3,088.6</w:t>
            </w:r>
          </w:p>
        </w:tc>
        <w:tc>
          <w:tcPr>
            <w:tcW w:w="802" w:type="pct"/>
            <w:noWrap/>
            <w:vAlign w:val="center"/>
            <w:hideMark/>
          </w:tcPr>
          <w:p w14:paraId="5CD8F170" w14:textId="3CFA2590" w:rsidR="009244FB" w:rsidRPr="00B54D5B" w:rsidRDefault="009244FB" w:rsidP="009244FB">
            <w:pPr>
              <w:jc w:val="right"/>
            </w:pPr>
            <w:r w:rsidRPr="00794079">
              <w:t>-2.7</w:t>
            </w:r>
          </w:p>
        </w:tc>
        <w:tc>
          <w:tcPr>
            <w:tcW w:w="805" w:type="pct"/>
            <w:noWrap/>
            <w:vAlign w:val="center"/>
            <w:hideMark/>
          </w:tcPr>
          <w:p w14:paraId="5CD8F171" w14:textId="3A72DA6B" w:rsidR="009244FB" w:rsidRPr="00B54D5B" w:rsidRDefault="009244FB" w:rsidP="009244FB">
            <w:pPr>
              <w:jc w:val="right"/>
            </w:pPr>
            <w:r w:rsidRPr="00794079">
              <w:t>-2.1</w:t>
            </w:r>
          </w:p>
        </w:tc>
      </w:tr>
      <w:tr w:rsidR="009244FB" w:rsidRPr="00A8640E" w14:paraId="5CD8F178" w14:textId="77777777" w:rsidTr="009244FB">
        <w:trPr>
          <w:cnfStyle w:val="000000100000" w:firstRow="0" w:lastRow="0" w:firstColumn="0" w:lastColumn="0" w:oddVBand="0" w:evenVBand="0" w:oddHBand="1" w:evenHBand="0" w:firstRowFirstColumn="0" w:firstRowLastColumn="0" w:lastRowFirstColumn="0" w:lastRowLastColumn="0"/>
          <w:trHeight w:val="240"/>
        </w:trPr>
        <w:tc>
          <w:tcPr>
            <w:tcW w:w="1954" w:type="pct"/>
            <w:noWrap/>
            <w:vAlign w:val="center"/>
          </w:tcPr>
          <w:p w14:paraId="2CE62C3F" w14:textId="77777777" w:rsidR="00B71B52" w:rsidRDefault="009244FB" w:rsidP="00B71B52">
            <w:pPr>
              <w:pStyle w:val="Tablebodytext"/>
            </w:pPr>
            <w:r w:rsidRPr="00F246AB">
              <w:t xml:space="preserve">Energy productivity </w:t>
            </w:r>
          </w:p>
          <w:p w14:paraId="5CD8F173" w14:textId="72480228" w:rsidR="009244FB" w:rsidRPr="00F246AB" w:rsidRDefault="009244FB" w:rsidP="00B71B52">
            <w:pPr>
              <w:pStyle w:val="Tablebodytext"/>
              <w:ind w:left="318"/>
            </w:pPr>
            <w:r w:rsidRPr="00F246AB">
              <w:t>($ million/PJ)</w:t>
            </w:r>
          </w:p>
        </w:tc>
        <w:tc>
          <w:tcPr>
            <w:tcW w:w="720" w:type="pct"/>
            <w:noWrap/>
            <w:vAlign w:val="center"/>
          </w:tcPr>
          <w:p w14:paraId="5CD8F174" w14:textId="14DB2A13" w:rsidR="009244FB" w:rsidRPr="00B54D5B" w:rsidRDefault="009244FB" w:rsidP="009244FB">
            <w:pPr>
              <w:jc w:val="right"/>
            </w:pPr>
            <w:r w:rsidRPr="00794079">
              <w:t>267.8</w:t>
            </w:r>
          </w:p>
        </w:tc>
        <w:tc>
          <w:tcPr>
            <w:tcW w:w="719" w:type="pct"/>
            <w:noWrap/>
            <w:vAlign w:val="center"/>
          </w:tcPr>
          <w:p w14:paraId="5CD8F175" w14:textId="442EBEEF" w:rsidR="009244FB" w:rsidRPr="00B54D5B" w:rsidRDefault="009244FB" w:rsidP="009244FB">
            <w:pPr>
              <w:jc w:val="right"/>
            </w:pPr>
            <w:r w:rsidRPr="00794079">
              <w:t>323.8</w:t>
            </w:r>
          </w:p>
        </w:tc>
        <w:tc>
          <w:tcPr>
            <w:tcW w:w="802" w:type="pct"/>
            <w:noWrap/>
            <w:vAlign w:val="center"/>
          </w:tcPr>
          <w:p w14:paraId="5CD8F176" w14:textId="025C97AF" w:rsidR="009244FB" w:rsidRPr="00B54D5B" w:rsidRDefault="009244FB" w:rsidP="009244FB">
            <w:pPr>
              <w:jc w:val="right"/>
            </w:pPr>
            <w:r w:rsidRPr="00794079">
              <w:t>2.7</w:t>
            </w:r>
          </w:p>
        </w:tc>
        <w:tc>
          <w:tcPr>
            <w:tcW w:w="805" w:type="pct"/>
            <w:noWrap/>
            <w:vAlign w:val="center"/>
          </w:tcPr>
          <w:p w14:paraId="5CD8F177" w14:textId="1DD394CE" w:rsidR="009244FB" w:rsidRDefault="009244FB" w:rsidP="009244FB">
            <w:pPr>
              <w:jc w:val="right"/>
            </w:pPr>
            <w:r w:rsidRPr="00794079">
              <w:t>2.1</w:t>
            </w:r>
          </w:p>
        </w:tc>
      </w:tr>
    </w:tbl>
    <w:p w14:paraId="5CD8F179" w14:textId="6F96E4CF" w:rsidR="001E0C61" w:rsidRDefault="001E0C61" w:rsidP="001E0C61">
      <w:pPr>
        <w:pStyle w:val="Source"/>
      </w:pPr>
      <w:r>
        <w:t>Source: Department of Industry, Science, Energy and Resources (202</w:t>
      </w:r>
      <w:r w:rsidR="00816B97">
        <w:t>1</w:t>
      </w:r>
      <w:r>
        <w:t xml:space="preserve">) </w:t>
      </w:r>
      <w:r w:rsidRPr="001E0C61">
        <w:rPr>
          <w:i/>
        </w:rPr>
        <w:t>Australian Energy Statistics</w:t>
      </w:r>
      <w:r>
        <w:t>, Table B</w:t>
      </w:r>
    </w:p>
    <w:p w14:paraId="5CD8F17A" w14:textId="77777777" w:rsidR="00FB611D" w:rsidRPr="001F1F3C" w:rsidRDefault="009704E7" w:rsidP="00FB611D">
      <w:pPr>
        <w:pStyle w:val="BodyText"/>
        <w:rPr>
          <w:color w:val="373737" w:themeColor="text1"/>
          <w:szCs w:val="20"/>
        </w:rPr>
      </w:pPr>
      <w:r>
        <w:rPr>
          <w:color w:val="373737" w:themeColor="text1"/>
          <w:szCs w:val="20"/>
        </w:rPr>
        <w:t>T</w:t>
      </w:r>
      <w:r w:rsidR="00FB611D" w:rsidRPr="001F1F3C">
        <w:rPr>
          <w:color w:val="373737" w:themeColor="text1"/>
          <w:szCs w:val="20"/>
        </w:rPr>
        <w:t xml:space="preserve">he Australian economy has </w:t>
      </w:r>
      <w:r w:rsidR="00FA215D">
        <w:rPr>
          <w:color w:val="373737" w:themeColor="text1"/>
          <w:szCs w:val="20"/>
        </w:rPr>
        <w:t>shown</w:t>
      </w:r>
      <w:r w:rsidR="00FB611D" w:rsidRPr="001F1F3C">
        <w:rPr>
          <w:color w:val="373737" w:themeColor="text1"/>
          <w:szCs w:val="20"/>
        </w:rPr>
        <w:t xml:space="preserve"> lower energy intensity </w:t>
      </w:r>
      <w:r w:rsidR="00FB611D">
        <w:rPr>
          <w:color w:val="373737" w:themeColor="text1"/>
          <w:szCs w:val="20"/>
        </w:rPr>
        <w:t xml:space="preserve">and </w:t>
      </w:r>
      <w:r w:rsidR="00FB611D" w:rsidRPr="001F1F3C">
        <w:rPr>
          <w:color w:val="373737" w:themeColor="text1"/>
          <w:szCs w:val="20"/>
        </w:rPr>
        <w:t>higher energy productivity over time</w:t>
      </w:r>
      <w:r w:rsidR="00FB611D">
        <w:rPr>
          <w:color w:val="373737" w:themeColor="text1"/>
          <w:szCs w:val="20"/>
        </w:rPr>
        <w:t xml:space="preserve">, as </w:t>
      </w:r>
      <w:r w:rsidR="00FB611D" w:rsidRPr="001F1F3C">
        <w:rPr>
          <w:color w:val="373737" w:themeColor="text1"/>
          <w:szCs w:val="20"/>
        </w:rPr>
        <w:t>economic growth in Australia over recent decades has generally outpaced growth in energy consumption</w:t>
      </w:r>
      <w:r w:rsidR="00FB611D">
        <w:rPr>
          <w:color w:val="373737" w:themeColor="text1"/>
          <w:szCs w:val="20"/>
        </w:rPr>
        <w:t xml:space="preserve"> </w:t>
      </w:r>
      <w:r w:rsidR="00FB611D" w:rsidRPr="001F1F3C">
        <w:rPr>
          <w:color w:val="373737" w:themeColor="text1"/>
          <w:szCs w:val="20"/>
        </w:rPr>
        <w:t xml:space="preserve">(Figure </w:t>
      </w:r>
      <w:r w:rsidR="00FB611D">
        <w:rPr>
          <w:color w:val="373737" w:themeColor="text1"/>
          <w:szCs w:val="20"/>
        </w:rPr>
        <w:t>2</w:t>
      </w:r>
      <w:r w:rsidR="00FB611D" w:rsidRPr="001F1F3C">
        <w:rPr>
          <w:color w:val="373737" w:themeColor="text1"/>
          <w:szCs w:val="20"/>
        </w:rPr>
        <w:t>.1).</w:t>
      </w:r>
      <w:r w:rsidR="00FB611D">
        <w:rPr>
          <w:color w:val="373737" w:themeColor="text1"/>
          <w:szCs w:val="20"/>
        </w:rPr>
        <w:t xml:space="preserve"> </w:t>
      </w:r>
      <w:r w:rsidR="00FB611D" w:rsidRPr="001F1F3C">
        <w:rPr>
          <w:color w:val="373737" w:themeColor="text1"/>
          <w:szCs w:val="20"/>
        </w:rPr>
        <w:t xml:space="preserve">This reflects cumulative improvements in energy efficiency as well as a shift in the Australian economy away from highly energy-intensive industries such as manufacturing towards less energy-intensive industries such as services. </w:t>
      </w:r>
      <w:r w:rsidR="00FB611D">
        <w:rPr>
          <w:color w:val="373737" w:themeColor="text1"/>
          <w:szCs w:val="20"/>
        </w:rPr>
        <w:t>Increased use of renewable energy instead of fossil fuels for electricity generation has also had a positive impact on energy productivity.</w:t>
      </w:r>
    </w:p>
    <w:p w14:paraId="5CD8F17B" w14:textId="1817BCBA" w:rsidR="00FB611D" w:rsidRDefault="00FB611D" w:rsidP="00FB611D">
      <w:pPr>
        <w:pStyle w:val="BodyText"/>
      </w:pPr>
      <w:r>
        <w:rPr>
          <w:color w:val="373737" w:themeColor="text1"/>
          <w:szCs w:val="20"/>
        </w:rPr>
        <w:t>E</w:t>
      </w:r>
      <w:r w:rsidRPr="001F1F3C">
        <w:rPr>
          <w:color w:val="373737" w:themeColor="text1"/>
          <w:szCs w:val="20"/>
        </w:rPr>
        <w:t xml:space="preserve">nergy productivity </w:t>
      </w:r>
      <w:r>
        <w:rPr>
          <w:color w:val="373737" w:themeColor="text1"/>
          <w:szCs w:val="20"/>
        </w:rPr>
        <w:t xml:space="preserve">improved </w:t>
      </w:r>
      <w:r w:rsidRPr="001F1F3C">
        <w:rPr>
          <w:color w:val="373737" w:themeColor="text1"/>
          <w:szCs w:val="20"/>
        </w:rPr>
        <w:t xml:space="preserve">by </w:t>
      </w:r>
      <w:r w:rsidR="00816B97">
        <w:rPr>
          <w:color w:val="373737" w:themeColor="text1"/>
          <w:szCs w:val="20"/>
        </w:rPr>
        <w:t>2</w:t>
      </w:r>
      <w:r w:rsidRPr="001F1F3C">
        <w:rPr>
          <w:color w:val="373737" w:themeColor="text1"/>
          <w:szCs w:val="20"/>
        </w:rPr>
        <w:t>.</w:t>
      </w:r>
      <w:r w:rsidR="00863958">
        <w:rPr>
          <w:color w:val="373737" w:themeColor="text1"/>
          <w:szCs w:val="20"/>
        </w:rPr>
        <w:t>7</w:t>
      </w:r>
      <w:r w:rsidRPr="005F5D85">
        <w:rPr>
          <w:color w:val="373737" w:themeColor="text1"/>
          <w:szCs w:val="20"/>
        </w:rPr>
        <w:t xml:space="preserve"> per cent in </w:t>
      </w:r>
      <w:r w:rsidR="00BC23FA">
        <w:rPr>
          <w:color w:val="373737" w:themeColor="text1"/>
          <w:szCs w:val="20"/>
        </w:rPr>
        <w:t>201</w:t>
      </w:r>
      <w:r w:rsidR="00816B97">
        <w:rPr>
          <w:color w:val="373737" w:themeColor="text1"/>
          <w:szCs w:val="20"/>
        </w:rPr>
        <w:t>9</w:t>
      </w:r>
      <w:r w:rsidR="00BC23FA">
        <w:rPr>
          <w:color w:val="373737" w:themeColor="text1"/>
          <w:szCs w:val="20"/>
        </w:rPr>
        <w:t>–</w:t>
      </w:r>
      <w:r w:rsidR="00816B97">
        <w:rPr>
          <w:color w:val="373737" w:themeColor="text1"/>
          <w:szCs w:val="20"/>
        </w:rPr>
        <w:t>20</w:t>
      </w:r>
      <w:r>
        <w:rPr>
          <w:color w:val="373737" w:themeColor="text1"/>
          <w:szCs w:val="20"/>
        </w:rPr>
        <w:t xml:space="preserve"> and </w:t>
      </w:r>
      <w:r w:rsidRPr="001F1F3C">
        <w:rPr>
          <w:color w:val="373737" w:themeColor="text1"/>
          <w:szCs w:val="20"/>
        </w:rPr>
        <w:t xml:space="preserve">by </w:t>
      </w:r>
      <w:r w:rsidR="00E83679">
        <w:rPr>
          <w:color w:val="373737" w:themeColor="text1"/>
          <w:szCs w:val="20"/>
        </w:rPr>
        <w:t>21</w:t>
      </w:r>
      <w:r w:rsidRPr="001F1F3C">
        <w:rPr>
          <w:color w:val="373737" w:themeColor="text1"/>
          <w:szCs w:val="20"/>
        </w:rPr>
        <w:t xml:space="preserve"> per cent over the </w:t>
      </w:r>
      <w:r>
        <w:rPr>
          <w:color w:val="373737" w:themeColor="text1"/>
          <w:szCs w:val="20"/>
        </w:rPr>
        <w:t xml:space="preserve">past ten years </w:t>
      </w:r>
      <w:r w:rsidRPr="00A727FB">
        <w:t xml:space="preserve">(Table </w:t>
      </w:r>
      <w:r>
        <w:t>2.1)</w:t>
      </w:r>
      <w:r w:rsidRPr="001F1F3C">
        <w:rPr>
          <w:color w:val="373737" w:themeColor="text1"/>
          <w:szCs w:val="20"/>
        </w:rPr>
        <w:t>.</w:t>
      </w:r>
      <w:r>
        <w:rPr>
          <w:color w:val="373737" w:themeColor="text1"/>
          <w:szCs w:val="20"/>
        </w:rPr>
        <w:t xml:space="preserve"> </w:t>
      </w:r>
      <w:r>
        <w:t>Australia now creates $</w:t>
      </w:r>
      <w:r w:rsidR="00920EDC">
        <w:t>3</w:t>
      </w:r>
      <w:r w:rsidR="00E83679">
        <w:t>2</w:t>
      </w:r>
      <w:r>
        <w:t xml:space="preserve">4 million in GDP for every </w:t>
      </w:r>
      <w:proofErr w:type="spellStart"/>
      <w:r>
        <w:t>petajoule</w:t>
      </w:r>
      <w:proofErr w:type="spellEnd"/>
      <w:r>
        <w:t xml:space="preserve"> of energy consumed, </w:t>
      </w:r>
      <w:r w:rsidR="00E83679">
        <w:t xml:space="preserve">which is </w:t>
      </w:r>
      <w:r w:rsidR="0082243F">
        <w:t xml:space="preserve">over </w:t>
      </w:r>
      <w:r w:rsidR="00E83679">
        <w:t>$</w:t>
      </w:r>
      <w:r w:rsidR="0082243F">
        <w:t>50</w:t>
      </w:r>
      <w:r w:rsidR="00B92971">
        <w:t xml:space="preserve"> million more than a decade ago</w:t>
      </w:r>
      <w:r>
        <w:t>.</w:t>
      </w:r>
      <w:r w:rsidR="00821D57" w:rsidRPr="00821D57">
        <w:t xml:space="preserve"> </w:t>
      </w:r>
      <w:r w:rsidR="00821D57">
        <w:t>Put another way, Australia now uses 1</w:t>
      </w:r>
      <w:r w:rsidR="001A64A4">
        <w:t>7</w:t>
      </w:r>
      <w:r w:rsidR="00821D57">
        <w:t xml:space="preserve"> per cent less energy per dollar of economic output than a decade ago. Australia also uses </w:t>
      </w:r>
      <w:r w:rsidR="001A64A4">
        <w:t>11</w:t>
      </w:r>
      <w:r w:rsidR="00821D57">
        <w:t xml:space="preserve"> per cent less energy per person than a decade ago.</w:t>
      </w:r>
    </w:p>
    <w:p w14:paraId="5CD8F17C" w14:textId="76175AD0" w:rsidR="00FB611D" w:rsidRPr="001F1F3C" w:rsidRDefault="00FB611D" w:rsidP="0048029F">
      <w:pPr>
        <w:pStyle w:val="Heading2"/>
      </w:pPr>
      <w:bookmarkStart w:id="182" w:name="_Toc522197023"/>
      <w:bookmarkStart w:id="183" w:name="_Toc77767556"/>
      <w:bookmarkStart w:id="184" w:name="_Toc77772800"/>
      <w:bookmarkStart w:id="185" w:name="_Toc77841568"/>
      <w:bookmarkStart w:id="186" w:name="_Toc77947911"/>
      <w:bookmarkStart w:id="187" w:name="_Toc77950135"/>
      <w:bookmarkStart w:id="188" w:name="_Toc78470145"/>
      <w:bookmarkStart w:id="189" w:name="_Toc78470540"/>
      <w:r w:rsidRPr="001F1F3C">
        <w:t>Energy consumption, by fuel type</w:t>
      </w:r>
      <w:bookmarkEnd w:id="179"/>
      <w:bookmarkEnd w:id="180"/>
      <w:bookmarkEnd w:id="181"/>
      <w:bookmarkEnd w:id="182"/>
      <w:bookmarkEnd w:id="183"/>
      <w:bookmarkEnd w:id="184"/>
      <w:bookmarkEnd w:id="185"/>
      <w:bookmarkEnd w:id="186"/>
      <w:bookmarkEnd w:id="187"/>
      <w:bookmarkEnd w:id="188"/>
      <w:bookmarkEnd w:id="189"/>
    </w:p>
    <w:p w14:paraId="5CD8F17D" w14:textId="11B2F1DD" w:rsidR="00920EDC" w:rsidRDefault="00FB611D" w:rsidP="00FB611D">
      <w:pPr>
        <w:pStyle w:val="BodyText"/>
      </w:pPr>
      <w:r>
        <w:t xml:space="preserve">Fossil fuels (coal, oil and </w:t>
      </w:r>
      <w:r w:rsidR="00FA215D">
        <w:t xml:space="preserve">natural </w:t>
      </w:r>
      <w:r>
        <w:t>gas) accounted for 9</w:t>
      </w:r>
      <w:r w:rsidR="00E83679">
        <w:t>3</w:t>
      </w:r>
      <w:r>
        <w:t xml:space="preserve"> per cent of Australia’s primary energy mix in </w:t>
      </w:r>
      <w:r w:rsidR="00BC23FA">
        <w:t>201</w:t>
      </w:r>
      <w:r w:rsidR="00037856">
        <w:t>9</w:t>
      </w:r>
      <w:r w:rsidR="00BC23FA">
        <w:t>–</w:t>
      </w:r>
      <w:r w:rsidR="00037856">
        <w:t>20</w:t>
      </w:r>
      <w:r w:rsidR="00920EDC">
        <w:t>. Oi</w:t>
      </w:r>
      <w:r w:rsidRPr="001F1F3C">
        <w:t>l, including crude oil, liquefied petroleum gas (LPG) and refined products, accounted for the largest share of energy consumption, at 3</w:t>
      </w:r>
      <w:r w:rsidR="00037856">
        <w:t xml:space="preserve">7 </w:t>
      </w:r>
      <w:r>
        <w:t>per </w:t>
      </w:r>
      <w:r w:rsidRPr="00A727FB">
        <w:t>cent</w:t>
      </w:r>
      <w:r>
        <w:t xml:space="preserve"> in </w:t>
      </w:r>
      <w:r w:rsidR="00BC23FA">
        <w:t>201</w:t>
      </w:r>
      <w:r w:rsidR="00037856">
        <w:t>9</w:t>
      </w:r>
      <w:r w:rsidR="00BC23FA">
        <w:t>–</w:t>
      </w:r>
      <w:r w:rsidR="00037856">
        <w:t>20</w:t>
      </w:r>
      <w:r w:rsidRPr="00A727FB">
        <w:t xml:space="preserve"> (Table </w:t>
      </w:r>
      <w:r>
        <w:t>2</w:t>
      </w:r>
      <w:r w:rsidRPr="00A727FB">
        <w:t>.</w:t>
      </w:r>
      <w:r>
        <w:t>2</w:t>
      </w:r>
      <w:r w:rsidR="00920EDC">
        <w:t xml:space="preserve">). </w:t>
      </w:r>
    </w:p>
    <w:p w14:paraId="5CD8F17E" w14:textId="0541A90D" w:rsidR="00920EDC" w:rsidRDefault="00920EDC" w:rsidP="00FB611D">
      <w:pPr>
        <w:pStyle w:val="BodyText"/>
      </w:pPr>
      <w:r>
        <w:t xml:space="preserve">Oil consumption includes </w:t>
      </w:r>
      <w:r w:rsidR="00FB611D">
        <w:t>domestic and imported crude used by Australian refineries, and imported refined products used by industry and households, but nets off refined products produced domestically to avoid double counting of energy.</w:t>
      </w:r>
      <w:r w:rsidR="00FA215D">
        <w:t xml:space="preserve"> </w:t>
      </w:r>
      <w:r>
        <w:t xml:space="preserve">Oil consumption </w:t>
      </w:r>
      <w:r w:rsidR="00037856">
        <w:t>fell</w:t>
      </w:r>
      <w:r>
        <w:t xml:space="preserve"> </w:t>
      </w:r>
      <w:r w:rsidR="00037856">
        <w:t>by 7</w:t>
      </w:r>
      <w:r w:rsidR="00011F01">
        <w:t xml:space="preserve"> per cent </w:t>
      </w:r>
      <w:r w:rsidR="00037856">
        <w:t>in 2019–20</w:t>
      </w:r>
      <w:r w:rsidR="001D7846">
        <w:t xml:space="preserve"> </w:t>
      </w:r>
      <w:r w:rsidR="001D7846" w:rsidRPr="00A727FB">
        <w:t xml:space="preserve">(Table </w:t>
      </w:r>
      <w:r w:rsidR="001D7846">
        <w:t>2</w:t>
      </w:r>
      <w:r w:rsidR="001D7846" w:rsidRPr="00A727FB">
        <w:t>.</w:t>
      </w:r>
      <w:r w:rsidR="001D7846">
        <w:t>2)</w:t>
      </w:r>
      <w:r>
        <w:t xml:space="preserve">, </w:t>
      </w:r>
      <w:r w:rsidR="00037856">
        <w:t xml:space="preserve">substantially </w:t>
      </w:r>
      <w:r>
        <w:t xml:space="preserve">below </w:t>
      </w:r>
      <w:r w:rsidR="001D7846">
        <w:t>the</w:t>
      </w:r>
      <w:r w:rsidR="00037856">
        <w:t xml:space="preserve"> </w:t>
      </w:r>
      <w:r w:rsidR="00E03B77">
        <w:t>2</w:t>
      </w:r>
      <w:r w:rsidR="00037856">
        <w:t xml:space="preserve"> per cent </w:t>
      </w:r>
      <w:r w:rsidR="001D7846">
        <w:t xml:space="preserve">annual </w:t>
      </w:r>
      <w:r w:rsidR="00037856">
        <w:t xml:space="preserve">growth rate for the </w:t>
      </w:r>
      <w:r w:rsidR="001A64A4">
        <w:t>previous ten years</w:t>
      </w:r>
      <w:r w:rsidR="00037856">
        <w:t xml:space="preserve"> </w:t>
      </w:r>
      <w:r w:rsidR="001A64A4">
        <w:t>to</w:t>
      </w:r>
      <w:r w:rsidR="00037856">
        <w:t xml:space="preserve"> 201</w:t>
      </w:r>
      <w:r w:rsidR="001A64A4">
        <w:t>8</w:t>
      </w:r>
      <w:r w:rsidR="00037856">
        <w:t>–</w:t>
      </w:r>
      <w:r w:rsidR="001A64A4">
        <w:t>19</w:t>
      </w:r>
      <w:r>
        <w:t>.</w:t>
      </w:r>
      <w:r w:rsidR="0042024C">
        <w:t xml:space="preserve"> This reflects a fall in both </w:t>
      </w:r>
      <w:r w:rsidR="00E66300">
        <w:t>passenger road and air transport</w:t>
      </w:r>
      <w:r w:rsidR="0042024C">
        <w:t xml:space="preserve"> due to COVID</w:t>
      </w:r>
      <w:r w:rsidR="0059348E">
        <w:t>-</w:t>
      </w:r>
      <w:r w:rsidR="0042024C">
        <w:t>19 restrictions</w:t>
      </w:r>
      <w:r w:rsidR="0059348E">
        <w:t xml:space="preserve"> and the responding fall in crude consumption by refineries.</w:t>
      </w:r>
    </w:p>
    <w:p w14:paraId="5CD8F17F" w14:textId="77777777" w:rsidR="00FB611D" w:rsidRDefault="00FB611D" w:rsidP="00FB611D">
      <w:pPr>
        <w:spacing w:after="200" w:line="276" w:lineRule="auto"/>
      </w:pPr>
    </w:p>
    <w:p w14:paraId="5CD8F180" w14:textId="77777777" w:rsidR="00FB611D" w:rsidRPr="001F1F3C" w:rsidRDefault="00FB611D" w:rsidP="00FB611D">
      <w:pPr>
        <w:pStyle w:val="Caption"/>
        <w:pBdr>
          <w:top w:val="single" w:sz="2" w:space="0" w:color="595A5B"/>
        </w:pBdr>
      </w:pPr>
      <w:bookmarkStart w:id="190" w:name="_Toc461142056"/>
      <w:bookmarkStart w:id="191" w:name="_Toc77950078"/>
      <w:bookmarkStart w:id="192" w:name="_Toc78191554"/>
      <w:bookmarkStart w:id="193" w:name="_Toc78191784"/>
      <w:bookmarkStart w:id="194" w:name="_Toc427614424"/>
      <w:bookmarkStart w:id="195" w:name="_Toc427790829"/>
      <w:r>
        <w:lastRenderedPageBreak/>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t xml:space="preserve">: </w:t>
      </w:r>
      <w:r w:rsidRPr="001F1F3C">
        <w:t>Australian energy consumption, by fuel type</w:t>
      </w:r>
      <w:bookmarkEnd w:id="190"/>
      <w:bookmarkEnd w:id="191"/>
      <w:bookmarkEnd w:id="192"/>
      <w:bookmarkEnd w:id="193"/>
    </w:p>
    <w:tbl>
      <w:tblPr>
        <w:tblStyle w:val="OCETable"/>
        <w:tblW w:w="5000" w:type="pct"/>
        <w:tblLook w:val="04A0" w:firstRow="1" w:lastRow="0" w:firstColumn="1" w:lastColumn="0" w:noHBand="0" w:noVBand="1"/>
        <w:tblCaption w:val="Australian energy consumption by fuel type"/>
        <w:tblDescription w:val="Table with first column as fuel type; second column PJ, both in 2019-20. The next two columns have average annual growth in per cent over the past year and over the past ten years."/>
      </w:tblPr>
      <w:tblGrid>
        <w:gridCol w:w="1466"/>
        <w:gridCol w:w="1340"/>
        <w:gridCol w:w="1289"/>
        <w:gridCol w:w="1524"/>
        <w:gridCol w:w="1275"/>
      </w:tblGrid>
      <w:tr w:rsidR="00F73648" w:rsidRPr="001E0C61" w14:paraId="5CD8F184" w14:textId="77777777" w:rsidTr="00305C23">
        <w:trPr>
          <w:cnfStyle w:val="100000000000" w:firstRow="1" w:lastRow="0" w:firstColumn="0" w:lastColumn="0" w:oddVBand="0" w:evenVBand="0" w:oddHBand="0" w:evenHBand="0" w:firstRowFirstColumn="0" w:firstRowLastColumn="0" w:lastRowFirstColumn="0" w:lastRowLastColumn="0"/>
          <w:tblHeader/>
        </w:trPr>
        <w:tc>
          <w:tcPr>
            <w:tcW w:w="1063" w:type="pct"/>
            <w:tcBorders>
              <w:bottom w:val="none" w:sz="0" w:space="0" w:color="auto"/>
            </w:tcBorders>
            <w:noWrap/>
            <w:vAlign w:val="bottom"/>
            <w:hideMark/>
          </w:tcPr>
          <w:p w14:paraId="5CD8F181" w14:textId="77777777" w:rsidR="00F73648" w:rsidRPr="001E0C61" w:rsidRDefault="00F73648" w:rsidP="004345B8">
            <w:pPr>
              <w:pStyle w:val="Tableheadertext"/>
              <w:jc w:val="center"/>
              <w:rPr>
                <w:rFonts w:eastAsia="Times New Roman"/>
                <w:lang w:eastAsia="en-AU"/>
              </w:rPr>
            </w:pPr>
          </w:p>
        </w:tc>
        <w:tc>
          <w:tcPr>
            <w:tcW w:w="1907" w:type="pct"/>
            <w:gridSpan w:val="2"/>
            <w:tcBorders>
              <w:bottom w:val="none" w:sz="0" w:space="0" w:color="auto"/>
            </w:tcBorders>
            <w:noWrap/>
            <w:vAlign w:val="bottom"/>
            <w:hideMark/>
          </w:tcPr>
          <w:p w14:paraId="5CD8F182" w14:textId="3F6E9014" w:rsidR="00F73648" w:rsidRPr="001E0C61" w:rsidRDefault="00F73648" w:rsidP="00C76251">
            <w:pPr>
              <w:pStyle w:val="Tableheadertext"/>
              <w:jc w:val="center"/>
              <w:rPr>
                <w:rFonts w:eastAsia="Times New Roman"/>
                <w:iCs/>
                <w:lang w:eastAsia="en-AU"/>
              </w:rPr>
            </w:pPr>
            <w:r w:rsidRPr="001E0C61">
              <w:rPr>
                <w:rFonts w:eastAsia="Times New Roman"/>
                <w:iCs/>
                <w:lang w:eastAsia="en-AU"/>
              </w:rPr>
              <w:t>201</w:t>
            </w:r>
            <w:r w:rsidR="00037856">
              <w:rPr>
                <w:rFonts w:eastAsia="Times New Roman"/>
                <w:iCs/>
                <w:lang w:eastAsia="en-AU"/>
              </w:rPr>
              <w:t>9–20</w:t>
            </w:r>
          </w:p>
        </w:tc>
        <w:tc>
          <w:tcPr>
            <w:tcW w:w="2030" w:type="pct"/>
            <w:gridSpan w:val="2"/>
            <w:tcBorders>
              <w:bottom w:val="none" w:sz="0" w:space="0" w:color="auto"/>
            </w:tcBorders>
            <w:noWrap/>
            <w:vAlign w:val="bottom"/>
            <w:hideMark/>
          </w:tcPr>
          <w:p w14:paraId="5CD8F183" w14:textId="77777777" w:rsidR="00F73648" w:rsidRPr="001E0C61" w:rsidRDefault="00F73648" w:rsidP="00C76251">
            <w:pPr>
              <w:pStyle w:val="Tableheadertext"/>
              <w:jc w:val="center"/>
              <w:rPr>
                <w:rFonts w:eastAsia="Times New Roman"/>
                <w:iCs/>
                <w:lang w:eastAsia="en-AU"/>
              </w:rPr>
            </w:pPr>
            <w:r w:rsidRPr="001E0C61">
              <w:rPr>
                <w:rFonts w:eastAsia="Times New Roman"/>
                <w:iCs/>
                <w:lang w:eastAsia="en-AU"/>
              </w:rPr>
              <w:t>Average annual growth</w:t>
            </w:r>
          </w:p>
        </w:tc>
      </w:tr>
      <w:tr w:rsidR="00F73648" w:rsidRPr="001E0C61" w14:paraId="5CD8F18D" w14:textId="77777777" w:rsidTr="00F228B6">
        <w:trPr>
          <w:cnfStyle w:val="000000100000" w:firstRow="0" w:lastRow="0" w:firstColumn="0" w:lastColumn="0" w:oddVBand="0" w:evenVBand="0" w:oddHBand="1" w:evenHBand="0" w:firstRowFirstColumn="0" w:firstRowLastColumn="0" w:lastRowFirstColumn="0" w:lastRowLastColumn="0"/>
        </w:trPr>
        <w:tc>
          <w:tcPr>
            <w:tcW w:w="1063" w:type="pct"/>
            <w:shd w:val="clear" w:color="auto" w:fill="005CAF"/>
            <w:noWrap/>
            <w:vAlign w:val="bottom"/>
            <w:hideMark/>
          </w:tcPr>
          <w:p w14:paraId="5CD8F185" w14:textId="77777777" w:rsidR="00F73648" w:rsidRPr="001E0C61" w:rsidRDefault="00F73648" w:rsidP="004345B8">
            <w:pPr>
              <w:pStyle w:val="Tableheadertext"/>
              <w:jc w:val="center"/>
              <w:rPr>
                <w:rFonts w:eastAsia="Times New Roman"/>
                <w:lang w:eastAsia="en-AU"/>
              </w:rPr>
            </w:pPr>
          </w:p>
        </w:tc>
        <w:tc>
          <w:tcPr>
            <w:tcW w:w="972" w:type="pct"/>
            <w:shd w:val="clear" w:color="auto" w:fill="005CAF"/>
            <w:noWrap/>
            <w:vAlign w:val="bottom"/>
            <w:hideMark/>
          </w:tcPr>
          <w:p w14:paraId="5CD8F186" w14:textId="77777777" w:rsidR="00F73648" w:rsidRPr="001E0C61" w:rsidRDefault="00F73648" w:rsidP="00C76251">
            <w:pPr>
              <w:pStyle w:val="Tableheadertext"/>
              <w:jc w:val="right"/>
              <w:rPr>
                <w:rFonts w:eastAsia="Times New Roman"/>
                <w:lang w:eastAsia="en-AU"/>
              </w:rPr>
            </w:pPr>
            <w:r w:rsidRPr="001E0C61">
              <w:rPr>
                <w:rFonts w:eastAsia="Times New Roman"/>
                <w:lang w:eastAsia="en-AU"/>
              </w:rPr>
              <w:t>PJ</w:t>
            </w:r>
          </w:p>
        </w:tc>
        <w:tc>
          <w:tcPr>
            <w:tcW w:w="935" w:type="pct"/>
            <w:shd w:val="clear" w:color="auto" w:fill="005CAF"/>
            <w:noWrap/>
            <w:vAlign w:val="bottom"/>
            <w:hideMark/>
          </w:tcPr>
          <w:p w14:paraId="5CD8F187" w14:textId="77777777" w:rsidR="00F73648" w:rsidRPr="001E0C61" w:rsidRDefault="00F73648" w:rsidP="00C76251">
            <w:pPr>
              <w:pStyle w:val="Tableheadertext"/>
              <w:jc w:val="right"/>
              <w:rPr>
                <w:rFonts w:eastAsia="Times New Roman"/>
                <w:lang w:eastAsia="en-AU"/>
              </w:rPr>
            </w:pPr>
            <w:r w:rsidRPr="001E0C61">
              <w:rPr>
                <w:rFonts w:eastAsia="Times New Roman"/>
                <w:lang w:eastAsia="en-AU"/>
              </w:rPr>
              <w:t>share</w:t>
            </w:r>
          </w:p>
          <w:p w14:paraId="5CD8F188" w14:textId="77777777" w:rsidR="00F73648" w:rsidRPr="001E0C61" w:rsidRDefault="00F73648" w:rsidP="00C76251">
            <w:pPr>
              <w:pStyle w:val="Tableheadertext"/>
              <w:jc w:val="right"/>
              <w:rPr>
                <w:rFonts w:eastAsia="Times New Roman"/>
                <w:lang w:eastAsia="en-AU"/>
              </w:rPr>
            </w:pPr>
            <w:r w:rsidRPr="001E0C61">
              <w:rPr>
                <w:rFonts w:eastAsia="Times New Roman"/>
                <w:lang w:eastAsia="en-AU"/>
              </w:rPr>
              <w:t>(per cent)</w:t>
            </w:r>
          </w:p>
        </w:tc>
        <w:tc>
          <w:tcPr>
            <w:tcW w:w="1105" w:type="pct"/>
            <w:shd w:val="clear" w:color="auto" w:fill="005CAF"/>
            <w:noWrap/>
            <w:vAlign w:val="bottom"/>
            <w:hideMark/>
          </w:tcPr>
          <w:p w14:paraId="5CD8F189" w14:textId="64950714" w:rsidR="00F73648" w:rsidRPr="001E0C61" w:rsidRDefault="00F73648" w:rsidP="00C76251">
            <w:pPr>
              <w:pStyle w:val="Tableheadertext"/>
              <w:jc w:val="right"/>
              <w:rPr>
                <w:rFonts w:eastAsia="Times New Roman"/>
                <w:lang w:eastAsia="en-AU"/>
              </w:rPr>
            </w:pPr>
            <w:r w:rsidRPr="001E0C61">
              <w:rPr>
                <w:rFonts w:eastAsia="Times New Roman"/>
                <w:lang w:eastAsia="en-AU"/>
              </w:rPr>
              <w:t>201</w:t>
            </w:r>
            <w:r w:rsidR="0065580E">
              <w:rPr>
                <w:rFonts w:eastAsia="Times New Roman"/>
                <w:lang w:eastAsia="en-AU"/>
              </w:rPr>
              <w:t>9–20</w:t>
            </w:r>
          </w:p>
          <w:p w14:paraId="5CD8F18A" w14:textId="77777777" w:rsidR="00F73648" w:rsidRPr="001E0C61" w:rsidRDefault="00F73648" w:rsidP="00C76251">
            <w:pPr>
              <w:pStyle w:val="Tableheadertext"/>
              <w:jc w:val="right"/>
              <w:rPr>
                <w:rFonts w:eastAsia="Times New Roman"/>
                <w:lang w:eastAsia="en-AU"/>
              </w:rPr>
            </w:pPr>
            <w:r w:rsidRPr="001E0C61">
              <w:rPr>
                <w:rFonts w:eastAsia="Times New Roman"/>
                <w:lang w:eastAsia="en-AU"/>
              </w:rPr>
              <w:t>(per cent)</w:t>
            </w:r>
          </w:p>
        </w:tc>
        <w:tc>
          <w:tcPr>
            <w:tcW w:w="925" w:type="pct"/>
            <w:shd w:val="clear" w:color="auto" w:fill="005CAF"/>
            <w:noWrap/>
            <w:vAlign w:val="bottom"/>
            <w:hideMark/>
          </w:tcPr>
          <w:p w14:paraId="5CD8F18B" w14:textId="77777777" w:rsidR="00F73648" w:rsidRPr="001E0C61" w:rsidRDefault="00F73648" w:rsidP="00C76251">
            <w:pPr>
              <w:pStyle w:val="Tableheadertext"/>
              <w:jc w:val="right"/>
              <w:rPr>
                <w:rFonts w:eastAsia="Times New Roman"/>
                <w:lang w:eastAsia="en-AU"/>
              </w:rPr>
            </w:pPr>
            <w:r w:rsidRPr="001E0C61">
              <w:rPr>
                <w:rFonts w:eastAsia="Times New Roman"/>
                <w:lang w:eastAsia="en-AU"/>
              </w:rPr>
              <w:t>10 years</w:t>
            </w:r>
          </w:p>
          <w:p w14:paraId="5CD8F18C" w14:textId="77777777" w:rsidR="00F73648" w:rsidRPr="001E0C61" w:rsidRDefault="00F73648" w:rsidP="00C76251">
            <w:pPr>
              <w:pStyle w:val="Tableheadertext"/>
              <w:jc w:val="right"/>
              <w:rPr>
                <w:rFonts w:eastAsia="Times New Roman"/>
                <w:lang w:eastAsia="en-AU"/>
              </w:rPr>
            </w:pPr>
            <w:r w:rsidRPr="001E0C61">
              <w:rPr>
                <w:rFonts w:eastAsia="Times New Roman"/>
                <w:lang w:eastAsia="en-AU"/>
              </w:rPr>
              <w:t>(per cent)</w:t>
            </w:r>
          </w:p>
        </w:tc>
      </w:tr>
      <w:tr w:rsidR="00232556" w:rsidRPr="005C3575" w14:paraId="5CD8F193" w14:textId="77777777" w:rsidTr="00232556">
        <w:trPr>
          <w:cnfStyle w:val="000000010000" w:firstRow="0" w:lastRow="0" w:firstColumn="0" w:lastColumn="0" w:oddVBand="0" w:evenVBand="0" w:oddHBand="0" w:evenHBand="1" w:firstRowFirstColumn="0" w:firstRowLastColumn="0" w:lastRowFirstColumn="0" w:lastRowLastColumn="0"/>
          <w:trHeight w:val="240"/>
        </w:trPr>
        <w:tc>
          <w:tcPr>
            <w:tcW w:w="1063" w:type="pct"/>
            <w:noWrap/>
            <w:vAlign w:val="center"/>
            <w:hideMark/>
          </w:tcPr>
          <w:p w14:paraId="5CD8F18E" w14:textId="1C651FD0" w:rsidR="00232556" w:rsidRPr="00A8640E" w:rsidRDefault="00232556" w:rsidP="00232556">
            <w:pPr>
              <w:pStyle w:val="Tablebodytext"/>
              <w:rPr>
                <w:rFonts w:eastAsia="Times New Roman"/>
                <w:lang w:eastAsia="en-AU"/>
              </w:rPr>
            </w:pPr>
            <w:r w:rsidRPr="00435311">
              <w:t>Oil</w:t>
            </w:r>
          </w:p>
        </w:tc>
        <w:tc>
          <w:tcPr>
            <w:tcW w:w="972" w:type="pct"/>
            <w:noWrap/>
            <w:vAlign w:val="center"/>
            <w:hideMark/>
          </w:tcPr>
          <w:p w14:paraId="5CD8F18F" w14:textId="18D1DD5F" w:rsidR="00232556" w:rsidRPr="002A0490" w:rsidRDefault="00232556" w:rsidP="00232556">
            <w:pPr>
              <w:jc w:val="right"/>
            </w:pPr>
            <w:r w:rsidRPr="00BE2A37">
              <w:t xml:space="preserve"> 2,241.2 </w:t>
            </w:r>
          </w:p>
        </w:tc>
        <w:tc>
          <w:tcPr>
            <w:tcW w:w="935" w:type="pct"/>
            <w:noWrap/>
            <w:vAlign w:val="center"/>
            <w:hideMark/>
          </w:tcPr>
          <w:p w14:paraId="5CD8F190" w14:textId="43DDCE27" w:rsidR="00232556" w:rsidRPr="002A0490" w:rsidRDefault="00232556" w:rsidP="00232556">
            <w:pPr>
              <w:jc w:val="right"/>
            </w:pPr>
            <w:r w:rsidRPr="00BE2A37">
              <w:t>37.3</w:t>
            </w:r>
          </w:p>
        </w:tc>
        <w:tc>
          <w:tcPr>
            <w:tcW w:w="1105" w:type="pct"/>
            <w:noWrap/>
            <w:vAlign w:val="center"/>
            <w:hideMark/>
          </w:tcPr>
          <w:p w14:paraId="5CD8F191" w14:textId="707E290E" w:rsidR="00232556" w:rsidRPr="002A0490" w:rsidRDefault="00232556" w:rsidP="00232556">
            <w:pPr>
              <w:jc w:val="right"/>
            </w:pPr>
            <w:r w:rsidRPr="00BE2A37">
              <w:t>-6.9</w:t>
            </w:r>
          </w:p>
        </w:tc>
        <w:tc>
          <w:tcPr>
            <w:tcW w:w="925" w:type="pct"/>
            <w:noWrap/>
            <w:vAlign w:val="center"/>
            <w:hideMark/>
          </w:tcPr>
          <w:p w14:paraId="5CD8F192" w14:textId="797519A1" w:rsidR="00232556" w:rsidRPr="002A0490" w:rsidRDefault="00232556" w:rsidP="00232556">
            <w:pPr>
              <w:jc w:val="right"/>
            </w:pPr>
            <w:r w:rsidRPr="00BE2A37">
              <w:t>0.1</w:t>
            </w:r>
          </w:p>
        </w:tc>
      </w:tr>
      <w:tr w:rsidR="00232556" w:rsidRPr="005C3575" w14:paraId="5CD8F199" w14:textId="77777777" w:rsidTr="00232556">
        <w:trPr>
          <w:cnfStyle w:val="000000100000" w:firstRow="0" w:lastRow="0" w:firstColumn="0" w:lastColumn="0" w:oddVBand="0" w:evenVBand="0" w:oddHBand="1" w:evenHBand="0" w:firstRowFirstColumn="0" w:firstRowLastColumn="0" w:lastRowFirstColumn="0" w:lastRowLastColumn="0"/>
          <w:trHeight w:val="240"/>
        </w:trPr>
        <w:tc>
          <w:tcPr>
            <w:tcW w:w="1063" w:type="pct"/>
            <w:noWrap/>
            <w:vAlign w:val="center"/>
            <w:hideMark/>
          </w:tcPr>
          <w:p w14:paraId="5CD8F194" w14:textId="18471173" w:rsidR="00232556" w:rsidRPr="00A8640E" w:rsidRDefault="00232556" w:rsidP="00232556">
            <w:pPr>
              <w:pStyle w:val="Tablebodytext"/>
              <w:rPr>
                <w:rFonts w:eastAsia="Times New Roman"/>
                <w:lang w:eastAsia="en-AU"/>
              </w:rPr>
            </w:pPr>
            <w:r w:rsidRPr="00435311">
              <w:t>Coal</w:t>
            </w:r>
          </w:p>
        </w:tc>
        <w:tc>
          <w:tcPr>
            <w:tcW w:w="972" w:type="pct"/>
            <w:noWrap/>
            <w:vAlign w:val="center"/>
            <w:hideMark/>
          </w:tcPr>
          <w:p w14:paraId="5CD8F195" w14:textId="2901B5D3" w:rsidR="00232556" w:rsidRPr="002A0490" w:rsidRDefault="00232556" w:rsidP="00232556">
            <w:pPr>
              <w:jc w:val="right"/>
            </w:pPr>
            <w:r w:rsidRPr="00BE2A37">
              <w:t xml:space="preserve"> 1,706.6 </w:t>
            </w:r>
          </w:p>
        </w:tc>
        <w:tc>
          <w:tcPr>
            <w:tcW w:w="935" w:type="pct"/>
            <w:noWrap/>
            <w:vAlign w:val="center"/>
            <w:hideMark/>
          </w:tcPr>
          <w:p w14:paraId="5CD8F196" w14:textId="0EF0A36C" w:rsidR="00232556" w:rsidRPr="002A0490" w:rsidRDefault="00232556" w:rsidP="00232556">
            <w:pPr>
              <w:jc w:val="right"/>
            </w:pPr>
            <w:r w:rsidRPr="00BE2A37">
              <w:t>28.4</w:t>
            </w:r>
          </w:p>
        </w:tc>
        <w:tc>
          <w:tcPr>
            <w:tcW w:w="1105" w:type="pct"/>
            <w:noWrap/>
            <w:vAlign w:val="center"/>
            <w:hideMark/>
          </w:tcPr>
          <w:p w14:paraId="5CD8F197" w14:textId="3E50EE9A" w:rsidR="00232556" w:rsidRPr="002A0490" w:rsidRDefault="00232556" w:rsidP="00232556">
            <w:pPr>
              <w:jc w:val="right"/>
            </w:pPr>
            <w:r w:rsidRPr="00BE2A37">
              <w:t>-5.3</w:t>
            </w:r>
          </w:p>
        </w:tc>
        <w:tc>
          <w:tcPr>
            <w:tcW w:w="925" w:type="pct"/>
            <w:noWrap/>
            <w:vAlign w:val="center"/>
            <w:hideMark/>
          </w:tcPr>
          <w:p w14:paraId="5CD8F198" w14:textId="6512AB6B" w:rsidR="00232556" w:rsidRPr="002A0490" w:rsidRDefault="00232556" w:rsidP="00232556">
            <w:pPr>
              <w:jc w:val="right"/>
            </w:pPr>
            <w:r w:rsidRPr="00BE2A37">
              <w:t>-2.4</w:t>
            </w:r>
          </w:p>
        </w:tc>
      </w:tr>
      <w:tr w:rsidR="00232556" w:rsidRPr="005C3575" w14:paraId="5CD8F19F" w14:textId="77777777" w:rsidTr="00232556">
        <w:trPr>
          <w:cnfStyle w:val="000000010000" w:firstRow="0" w:lastRow="0" w:firstColumn="0" w:lastColumn="0" w:oddVBand="0" w:evenVBand="0" w:oddHBand="0" w:evenHBand="1" w:firstRowFirstColumn="0" w:firstRowLastColumn="0" w:lastRowFirstColumn="0" w:lastRowLastColumn="0"/>
          <w:trHeight w:val="240"/>
        </w:trPr>
        <w:tc>
          <w:tcPr>
            <w:tcW w:w="1063" w:type="pct"/>
            <w:noWrap/>
            <w:vAlign w:val="center"/>
            <w:hideMark/>
          </w:tcPr>
          <w:p w14:paraId="5CD8F19A" w14:textId="5DD5906E" w:rsidR="00232556" w:rsidRPr="00A8640E" w:rsidRDefault="00232556" w:rsidP="00232556">
            <w:pPr>
              <w:pStyle w:val="Tablebodytext"/>
              <w:rPr>
                <w:rFonts w:eastAsia="Times New Roman"/>
                <w:lang w:eastAsia="en-AU"/>
              </w:rPr>
            </w:pPr>
            <w:r w:rsidRPr="00435311">
              <w:t>Gas</w:t>
            </w:r>
          </w:p>
        </w:tc>
        <w:tc>
          <w:tcPr>
            <w:tcW w:w="972" w:type="pct"/>
            <w:noWrap/>
            <w:vAlign w:val="center"/>
            <w:hideMark/>
          </w:tcPr>
          <w:p w14:paraId="5CD8F19B" w14:textId="2EA3C1CF" w:rsidR="00232556" w:rsidRPr="002A0490" w:rsidRDefault="00232556" w:rsidP="00232556">
            <w:pPr>
              <w:jc w:val="right"/>
            </w:pPr>
            <w:r w:rsidRPr="00BE2A37">
              <w:t xml:space="preserve"> 1,647.2 </w:t>
            </w:r>
          </w:p>
        </w:tc>
        <w:tc>
          <w:tcPr>
            <w:tcW w:w="935" w:type="pct"/>
            <w:noWrap/>
            <w:vAlign w:val="center"/>
            <w:hideMark/>
          </w:tcPr>
          <w:p w14:paraId="5CD8F19C" w14:textId="7D47FE69" w:rsidR="00232556" w:rsidRPr="002A0490" w:rsidRDefault="00232556" w:rsidP="00232556">
            <w:pPr>
              <w:jc w:val="right"/>
            </w:pPr>
            <w:r w:rsidRPr="00BE2A37">
              <w:t>27.4</w:t>
            </w:r>
          </w:p>
        </w:tc>
        <w:tc>
          <w:tcPr>
            <w:tcW w:w="1105" w:type="pct"/>
            <w:noWrap/>
            <w:vAlign w:val="center"/>
            <w:hideMark/>
          </w:tcPr>
          <w:p w14:paraId="5CD8F19D" w14:textId="3B8DC3F6" w:rsidR="00232556" w:rsidRPr="002A0490" w:rsidRDefault="00232556" w:rsidP="00232556">
            <w:pPr>
              <w:jc w:val="right"/>
            </w:pPr>
            <w:r w:rsidRPr="00BE2A37">
              <w:t>3.8</w:t>
            </w:r>
          </w:p>
        </w:tc>
        <w:tc>
          <w:tcPr>
            <w:tcW w:w="925" w:type="pct"/>
            <w:noWrap/>
            <w:vAlign w:val="center"/>
            <w:hideMark/>
          </w:tcPr>
          <w:p w14:paraId="5CD8F19E" w14:textId="65934547" w:rsidR="00232556" w:rsidRPr="002A0490" w:rsidRDefault="00232556" w:rsidP="00232556">
            <w:pPr>
              <w:jc w:val="right"/>
            </w:pPr>
            <w:r w:rsidRPr="00BE2A37">
              <w:t>2.9</w:t>
            </w:r>
          </w:p>
        </w:tc>
      </w:tr>
      <w:tr w:rsidR="00232556" w:rsidRPr="005C3575" w14:paraId="5CD8F1A5" w14:textId="77777777" w:rsidTr="00232556">
        <w:trPr>
          <w:cnfStyle w:val="000000100000" w:firstRow="0" w:lastRow="0" w:firstColumn="0" w:lastColumn="0" w:oddVBand="0" w:evenVBand="0" w:oddHBand="1" w:evenHBand="0" w:firstRowFirstColumn="0" w:firstRowLastColumn="0" w:lastRowFirstColumn="0" w:lastRowLastColumn="0"/>
          <w:trHeight w:val="385"/>
        </w:trPr>
        <w:tc>
          <w:tcPr>
            <w:tcW w:w="1063" w:type="pct"/>
            <w:noWrap/>
            <w:vAlign w:val="center"/>
            <w:hideMark/>
          </w:tcPr>
          <w:p w14:paraId="5CD8F1A0" w14:textId="5F9EAE58" w:rsidR="00232556" w:rsidRPr="00A8640E" w:rsidRDefault="00232556" w:rsidP="00232556">
            <w:pPr>
              <w:pStyle w:val="Tablebodytext"/>
              <w:rPr>
                <w:rFonts w:eastAsia="Times New Roman"/>
                <w:lang w:eastAsia="en-AU"/>
              </w:rPr>
            </w:pPr>
            <w:r w:rsidRPr="00435311">
              <w:t>Renewables</w:t>
            </w:r>
          </w:p>
        </w:tc>
        <w:tc>
          <w:tcPr>
            <w:tcW w:w="972" w:type="pct"/>
            <w:noWrap/>
            <w:vAlign w:val="center"/>
            <w:hideMark/>
          </w:tcPr>
          <w:p w14:paraId="5CD8F1A1" w14:textId="4D25DB48" w:rsidR="00232556" w:rsidRPr="002A0490" w:rsidRDefault="00232556" w:rsidP="00232556">
            <w:pPr>
              <w:jc w:val="right"/>
            </w:pPr>
            <w:r w:rsidRPr="00BE2A37">
              <w:t xml:space="preserve"> 418.8 </w:t>
            </w:r>
          </w:p>
        </w:tc>
        <w:tc>
          <w:tcPr>
            <w:tcW w:w="935" w:type="pct"/>
            <w:noWrap/>
            <w:vAlign w:val="center"/>
            <w:hideMark/>
          </w:tcPr>
          <w:p w14:paraId="5CD8F1A2" w14:textId="5E8B9C02" w:rsidR="00232556" w:rsidRPr="002A0490" w:rsidRDefault="00232556" w:rsidP="00232556">
            <w:pPr>
              <w:jc w:val="right"/>
            </w:pPr>
            <w:r w:rsidRPr="00BE2A37">
              <w:t>7.0</w:t>
            </w:r>
          </w:p>
        </w:tc>
        <w:tc>
          <w:tcPr>
            <w:tcW w:w="1105" w:type="pct"/>
            <w:noWrap/>
            <w:vAlign w:val="center"/>
            <w:hideMark/>
          </w:tcPr>
          <w:p w14:paraId="5CD8F1A3" w14:textId="1498F360" w:rsidR="00232556" w:rsidRPr="002A0490" w:rsidRDefault="00232556" w:rsidP="00232556">
            <w:pPr>
              <w:jc w:val="right"/>
            </w:pPr>
            <w:r w:rsidRPr="00BE2A37">
              <w:t>4.6</w:t>
            </w:r>
          </w:p>
        </w:tc>
        <w:tc>
          <w:tcPr>
            <w:tcW w:w="925" w:type="pct"/>
            <w:noWrap/>
            <w:vAlign w:val="center"/>
            <w:hideMark/>
          </w:tcPr>
          <w:p w14:paraId="5CD8F1A4" w14:textId="1C36065C" w:rsidR="00232556" w:rsidRPr="002A0490" w:rsidRDefault="00232556" w:rsidP="00232556">
            <w:pPr>
              <w:jc w:val="right"/>
            </w:pPr>
            <w:r w:rsidRPr="00BE2A37">
              <w:t>4.0</w:t>
            </w:r>
          </w:p>
        </w:tc>
      </w:tr>
      <w:tr w:rsidR="00232556" w:rsidRPr="00CC7ECA" w14:paraId="5CD8F1AB" w14:textId="77777777" w:rsidTr="00232556">
        <w:trPr>
          <w:cnfStyle w:val="000000010000" w:firstRow="0" w:lastRow="0" w:firstColumn="0" w:lastColumn="0" w:oddVBand="0" w:evenVBand="0" w:oddHBand="0" w:evenHBand="1" w:firstRowFirstColumn="0" w:firstRowLastColumn="0" w:lastRowFirstColumn="0" w:lastRowLastColumn="0"/>
          <w:trHeight w:val="240"/>
        </w:trPr>
        <w:tc>
          <w:tcPr>
            <w:tcW w:w="1063" w:type="pct"/>
            <w:noWrap/>
            <w:vAlign w:val="center"/>
            <w:hideMark/>
          </w:tcPr>
          <w:p w14:paraId="5CD8F1A6" w14:textId="5E3E6F05" w:rsidR="00232556" w:rsidRPr="00CC7ECA" w:rsidRDefault="00232556" w:rsidP="00232556">
            <w:pPr>
              <w:pStyle w:val="Tablebodytext"/>
              <w:rPr>
                <w:rFonts w:eastAsia="Times New Roman"/>
                <w:b/>
                <w:bCs/>
                <w:lang w:eastAsia="en-AU"/>
              </w:rPr>
            </w:pPr>
            <w:r w:rsidRPr="00CC7ECA">
              <w:rPr>
                <w:b/>
              </w:rPr>
              <w:t>Total</w:t>
            </w:r>
          </w:p>
        </w:tc>
        <w:tc>
          <w:tcPr>
            <w:tcW w:w="972" w:type="pct"/>
            <w:noWrap/>
            <w:vAlign w:val="center"/>
            <w:hideMark/>
          </w:tcPr>
          <w:p w14:paraId="5CD8F1A7" w14:textId="4FFB6417" w:rsidR="00232556" w:rsidRPr="00232556" w:rsidRDefault="00232556" w:rsidP="00232556">
            <w:pPr>
              <w:jc w:val="right"/>
              <w:rPr>
                <w:b/>
              </w:rPr>
            </w:pPr>
            <w:r w:rsidRPr="00232556">
              <w:rPr>
                <w:b/>
              </w:rPr>
              <w:t xml:space="preserve"> 6,013.8 </w:t>
            </w:r>
          </w:p>
        </w:tc>
        <w:tc>
          <w:tcPr>
            <w:tcW w:w="935" w:type="pct"/>
            <w:noWrap/>
            <w:vAlign w:val="center"/>
            <w:hideMark/>
          </w:tcPr>
          <w:p w14:paraId="5CD8F1A8" w14:textId="5E40BB88" w:rsidR="00232556" w:rsidRPr="00232556" w:rsidRDefault="00232556" w:rsidP="00232556">
            <w:pPr>
              <w:jc w:val="right"/>
              <w:rPr>
                <w:b/>
              </w:rPr>
            </w:pPr>
            <w:r w:rsidRPr="00232556">
              <w:rPr>
                <w:b/>
              </w:rPr>
              <w:t>100.0</w:t>
            </w:r>
          </w:p>
        </w:tc>
        <w:tc>
          <w:tcPr>
            <w:tcW w:w="1105" w:type="pct"/>
            <w:noWrap/>
            <w:vAlign w:val="center"/>
            <w:hideMark/>
          </w:tcPr>
          <w:p w14:paraId="5CD8F1A9" w14:textId="35847C48" w:rsidR="00232556" w:rsidRPr="00232556" w:rsidRDefault="00232556" w:rsidP="00232556">
            <w:pPr>
              <w:jc w:val="right"/>
              <w:rPr>
                <w:b/>
              </w:rPr>
            </w:pPr>
            <w:r w:rsidRPr="00232556">
              <w:rPr>
                <w:b/>
              </w:rPr>
              <w:t>-2.9</w:t>
            </w:r>
          </w:p>
        </w:tc>
        <w:tc>
          <w:tcPr>
            <w:tcW w:w="925" w:type="pct"/>
            <w:noWrap/>
            <w:vAlign w:val="center"/>
            <w:hideMark/>
          </w:tcPr>
          <w:p w14:paraId="5CD8F1AA" w14:textId="39B7E0F8" w:rsidR="00232556" w:rsidRPr="00232556" w:rsidRDefault="00232556" w:rsidP="00232556">
            <w:pPr>
              <w:jc w:val="right"/>
              <w:rPr>
                <w:b/>
              </w:rPr>
            </w:pPr>
            <w:r w:rsidRPr="00232556">
              <w:rPr>
                <w:b/>
              </w:rPr>
              <w:t>0.2</w:t>
            </w:r>
          </w:p>
        </w:tc>
      </w:tr>
    </w:tbl>
    <w:bookmarkEnd w:id="194"/>
    <w:bookmarkEnd w:id="195"/>
    <w:p w14:paraId="5CD8F1AC" w14:textId="3F3A5FF0" w:rsidR="001E0C61" w:rsidRPr="004944AE" w:rsidRDefault="001E0C61" w:rsidP="00926106">
      <w:pPr>
        <w:pStyle w:val="Source"/>
        <w:rPr>
          <w:color w:val="005CAF" w:themeColor="accent1"/>
        </w:rPr>
      </w:pPr>
      <w:r w:rsidRPr="004944AE">
        <w:rPr>
          <w:color w:val="005CAF" w:themeColor="accent1"/>
        </w:rPr>
        <w:t>Source: Department of Industry, Sci</w:t>
      </w:r>
      <w:r w:rsidR="00037856">
        <w:rPr>
          <w:color w:val="005CAF" w:themeColor="accent1"/>
        </w:rPr>
        <w:t>ence, Energy and Resources (2021</w:t>
      </w:r>
      <w:r w:rsidRPr="004944AE">
        <w:rPr>
          <w:color w:val="005CAF" w:themeColor="accent1"/>
        </w:rPr>
        <w:t xml:space="preserve">) </w:t>
      </w:r>
      <w:r w:rsidRPr="004944AE">
        <w:rPr>
          <w:i/>
          <w:color w:val="005CAF" w:themeColor="accent1"/>
        </w:rPr>
        <w:t>Australian Energy Statistics</w:t>
      </w:r>
      <w:r w:rsidRPr="004944AE">
        <w:rPr>
          <w:color w:val="005CAF" w:themeColor="accent1"/>
        </w:rPr>
        <w:t>, Table C</w:t>
      </w:r>
    </w:p>
    <w:p w14:paraId="5CD8F1AD" w14:textId="4C75A906" w:rsidR="00FB611D" w:rsidRPr="00A727FB" w:rsidRDefault="00F73648" w:rsidP="00F563DE">
      <w:pPr>
        <w:pStyle w:val="BodyText"/>
      </w:pPr>
      <w:r>
        <w:t>C</w:t>
      </w:r>
      <w:r w:rsidR="00FB611D" w:rsidRPr="001F1F3C">
        <w:t xml:space="preserve">oal remained the second largest fuel consumed in </w:t>
      </w:r>
      <w:r w:rsidR="00BC23FA">
        <w:t>201</w:t>
      </w:r>
      <w:r w:rsidR="00037856">
        <w:t>9–20</w:t>
      </w:r>
      <w:r w:rsidR="00FB611D" w:rsidRPr="001F1F3C">
        <w:t xml:space="preserve">, accounting for </w:t>
      </w:r>
      <w:r w:rsidR="00037856">
        <w:t>28</w:t>
      </w:r>
      <w:r w:rsidR="00FB611D" w:rsidRPr="001F1F3C">
        <w:t xml:space="preserve"> per cent</w:t>
      </w:r>
      <w:r w:rsidR="00FB611D">
        <w:t xml:space="preserve"> of energy consumption (Figure 2.2</w:t>
      </w:r>
      <w:r w:rsidR="00FB611D" w:rsidRPr="001F1F3C">
        <w:t xml:space="preserve">). </w:t>
      </w:r>
      <w:r w:rsidR="00FB611D">
        <w:t xml:space="preserve">Coal consumption fell by </w:t>
      </w:r>
      <w:r w:rsidR="00037856">
        <w:t>5</w:t>
      </w:r>
      <w:r w:rsidR="00FB611D">
        <w:t xml:space="preserve"> per cent in </w:t>
      </w:r>
      <w:r w:rsidR="00037856">
        <w:t>2019</w:t>
      </w:r>
      <w:r w:rsidR="00BC23FA">
        <w:t>–</w:t>
      </w:r>
      <w:r w:rsidR="00037856">
        <w:t>20</w:t>
      </w:r>
      <w:r w:rsidR="00920EDC">
        <w:t xml:space="preserve">, </w:t>
      </w:r>
      <w:r w:rsidR="00037856">
        <w:t>double</w:t>
      </w:r>
      <w:r w:rsidR="00920EDC">
        <w:t xml:space="preserve"> the average ten year rate of decline</w:t>
      </w:r>
      <w:r w:rsidR="00FB611D">
        <w:t xml:space="preserve">. </w:t>
      </w:r>
      <w:r w:rsidR="00FB611D" w:rsidRPr="00A727FB">
        <w:t xml:space="preserve">The </w:t>
      </w:r>
      <w:r w:rsidR="00FB611D">
        <w:t xml:space="preserve">decline was </w:t>
      </w:r>
      <w:r w:rsidR="00912EC5">
        <w:t xml:space="preserve">largely </w:t>
      </w:r>
      <w:r w:rsidR="00FB611D">
        <w:t xml:space="preserve">due to </w:t>
      </w:r>
      <w:r w:rsidR="00920EDC">
        <w:t>lower brown and black coa</w:t>
      </w:r>
      <w:r w:rsidR="00A43FA2">
        <w:t>l-</w:t>
      </w:r>
      <w:r w:rsidR="00920EDC">
        <w:t xml:space="preserve">fired </w:t>
      </w:r>
      <w:r w:rsidR="00FB611D">
        <w:t>electricity generation</w:t>
      </w:r>
      <w:r w:rsidR="00920EDC">
        <w:t>, which was</w:t>
      </w:r>
      <w:r w:rsidR="00912EC5">
        <w:t xml:space="preserve"> </w:t>
      </w:r>
      <w:r w:rsidR="00920EDC">
        <w:t>displaced by renewable generation</w:t>
      </w:r>
      <w:r w:rsidR="00037856">
        <w:t xml:space="preserve"> and gas</w:t>
      </w:r>
      <w:r w:rsidR="00FB611D">
        <w:t>.</w:t>
      </w:r>
      <w:r w:rsidR="00912EC5">
        <w:t xml:space="preserve"> </w:t>
      </w:r>
    </w:p>
    <w:p w14:paraId="5CD8F1AE" w14:textId="77777777" w:rsidR="00FB611D" w:rsidRPr="001F1F3C" w:rsidRDefault="00FB611D" w:rsidP="00FB611D">
      <w:pPr>
        <w:pStyle w:val="Caption"/>
        <w:ind w:left="-1985"/>
      </w:pPr>
      <w:bookmarkStart w:id="196" w:name="_Toc427614406"/>
      <w:bookmarkStart w:id="197" w:name="_Toc428388098"/>
      <w:bookmarkStart w:id="198" w:name="_Toc522198889"/>
      <w:bookmarkStart w:id="199" w:name="_Toc522199909"/>
      <w:bookmarkStart w:id="200" w:name="_Toc77778799"/>
      <w:bookmarkStart w:id="201" w:name="_Toc77842753"/>
      <w:bookmarkStart w:id="202" w:name="_Toc77947869"/>
      <w:bookmarkStart w:id="203" w:name="_Toc77950093"/>
      <w:bookmarkStart w:id="204" w:name="_Toc78191569"/>
      <w:bookmarkStart w:id="205" w:name="_Toc78470103"/>
      <w:bookmarkStart w:id="206" w:name="_Toc78989956"/>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r w:rsidRPr="001F1F3C">
        <w:t>Australian energy consumption, by fuel type</w:t>
      </w:r>
      <w:bookmarkEnd w:id="196"/>
      <w:bookmarkEnd w:id="197"/>
      <w:bookmarkEnd w:id="198"/>
      <w:bookmarkEnd w:id="199"/>
      <w:bookmarkEnd w:id="200"/>
      <w:bookmarkEnd w:id="201"/>
      <w:bookmarkEnd w:id="202"/>
      <w:bookmarkEnd w:id="203"/>
      <w:bookmarkEnd w:id="204"/>
      <w:bookmarkEnd w:id="205"/>
      <w:bookmarkEnd w:id="206"/>
      <w:r w:rsidRPr="001F1F3C">
        <w:t xml:space="preserve"> </w:t>
      </w:r>
    </w:p>
    <w:tbl>
      <w:tblPr>
        <w:tblStyle w:val="OCETable"/>
        <w:tblW w:w="6374" w:type="pct"/>
        <w:tblInd w:w="-1985" w:type="dxa"/>
        <w:tblLayout w:type="fixed"/>
        <w:tblLook w:val="04A0" w:firstRow="1" w:lastRow="0" w:firstColumn="1" w:lastColumn="0" w:noHBand="0" w:noVBand="1"/>
        <w:tblCaption w:val="Placeholder obejct only"/>
      </w:tblPr>
      <w:tblGrid>
        <w:gridCol w:w="8788"/>
      </w:tblGrid>
      <w:tr w:rsidR="00FB611D" w:rsidRPr="001F1F3C" w14:paraId="5CD8F1B0" w14:textId="77777777" w:rsidTr="00FB611D">
        <w:trPr>
          <w:cnfStyle w:val="100000000000" w:firstRow="1" w:lastRow="0" w:firstColumn="0" w:lastColumn="0" w:oddVBand="0" w:evenVBand="0" w:oddHBand="0" w:evenHBand="0" w:firstRowFirstColumn="0" w:firstRowLastColumn="0" w:lastRowFirstColumn="0" w:lastRowLastColumn="0"/>
          <w:tblHeader/>
        </w:trPr>
        <w:tc>
          <w:tcPr>
            <w:tcW w:w="8788" w:type="dxa"/>
            <w:shd w:val="clear" w:color="auto" w:fill="auto"/>
          </w:tcPr>
          <w:p w14:paraId="5CD8F1AF" w14:textId="713490B2" w:rsidR="00FB611D" w:rsidRPr="001F1F3C" w:rsidRDefault="00037856" w:rsidP="00A27EF0">
            <w:pPr>
              <w:pStyle w:val="PlaceholderWide"/>
              <w:jc w:val="right"/>
            </w:pPr>
            <w:r>
              <w:rPr>
                <w:noProof/>
                <w:lang w:eastAsia="en-AU"/>
              </w:rPr>
              <w:drawing>
                <wp:inline distT="0" distB="0" distL="0" distR="0" wp14:anchorId="3BAA066C" wp14:editId="1974AAD5">
                  <wp:extent cx="5633085" cy="3237230"/>
                  <wp:effectExtent l="0" t="0" r="5715" b="1270"/>
                  <wp:docPr id="3" name="Picture 3" descr="The values shown are PJ over time, in years. It shows coal, oil, gas and renewables consumption change over time. Coal is decreasing over time but was historically the biggest. Oil use is now the biggest and was increasing until this year. Natural gas is smaller than oil and coal but growing. Renewables is the smallest by a large margin, but growing. " title="Stacked area chart of Australian energy consumption, by fuel ty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3085" cy="3237230"/>
                          </a:xfrm>
                          <a:prstGeom prst="rect">
                            <a:avLst/>
                          </a:prstGeom>
                          <a:noFill/>
                        </pic:spPr>
                      </pic:pic>
                    </a:graphicData>
                  </a:graphic>
                </wp:inline>
              </w:drawing>
            </w:r>
          </w:p>
        </w:tc>
      </w:tr>
    </w:tbl>
    <w:p w14:paraId="5CD8F1B1" w14:textId="35A00AC8" w:rsidR="00FB611D" w:rsidRPr="004944AE" w:rsidRDefault="00FB611D" w:rsidP="00FB611D">
      <w:pPr>
        <w:pStyle w:val="SourceWide"/>
        <w:spacing w:after="480"/>
        <w:rPr>
          <w:color w:val="005CAF" w:themeColor="accent1"/>
          <w:szCs w:val="16"/>
        </w:rPr>
      </w:pPr>
      <w:r w:rsidRPr="004944AE">
        <w:rPr>
          <w:color w:val="005CAF" w:themeColor="accent1"/>
          <w:szCs w:val="16"/>
        </w:rPr>
        <w:t xml:space="preserve">Source: </w:t>
      </w:r>
      <w:r w:rsidR="001E0C61" w:rsidRPr="004944AE">
        <w:rPr>
          <w:color w:val="005CAF" w:themeColor="accent1"/>
          <w:szCs w:val="16"/>
        </w:rPr>
        <w:t>Department of Industry, Science, Energy and Resources</w:t>
      </w:r>
      <w:r w:rsidRPr="004944AE">
        <w:rPr>
          <w:color w:val="005CAF" w:themeColor="accent1"/>
          <w:szCs w:val="16"/>
        </w:rPr>
        <w:t xml:space="preserve"> (202</w:t>
      </w:r>
      <w:r w:rsidR="00037856">
        <w:rPr>
          <w:color w:val="005CAF" w:themeColor="accent1"/>
          <w:szCs w:val="16"/>
        </w:rPr>
        <w:t>1</w:t>
      </w:r>
      <w:r w:rsidRPr="004944AE">
        <w:rPr>
          <w:color w:val="005CAF" w:themeColor="accent1"/>
          <w:szCs w:val="16"/>
        </w:rPr>
        <w:t xml:space="preserve">) </w:t>
      </w:r>
      <w:r w:rsidRPr="004944AE">
        <w:rPr>
          <w:i/>
          <w:color w:val="005CAF" w:themeColor="accent1"/>
          <w:szCs w:val="16"/>
        </w:rPr>
        <w:t>Australian Energy Statistics</w:t>
      </w:r>
      <w:r w:rsidRPr="004944AE">
        <w:rPr>
          <w:color w:val="005CAF" w:themeColor="accent1"/>
          <w:szCs w:val="16"/>
        </w:rPr>
        <w:t>, Table C</w:t>
      </w:r>
    </w:p>
    <w:p w14:paraId="5CD8F1B2" w14:textId="77777777" w:rsidR="00FB611D" w:rsidRDefault="00FB611D" w:rsidP="00FB611D">
      <w:pPr>
        <w:spacing w:after="200" w:line="276" w:lineRule="auto"/>
      </w:pPr>
      <w:r>
        <w:br w:type="page"/>
      </w:r>
    </w:p>
    <w:p w14:paraId="5CD8F1B3" w14:textId="01DF8714" w:rsidR="00FB611D" w:rsidRDefault="00FB611D" w:rsidP="00FB611D">
      <w:pPr>
        <w:pStyle w:val="BodyText"/>
      </w:pPr>
      <w:r w:rsidRPr="001F1F3C">
        <w:lastRenderedPageBreak/>
        <w:t>Natural gas accounted for 2</w:t>
      </w:r>
      <w:r w:rsidR="005A6D69">
        <w:t xml:space="preserve">7 </w:t>
      </w:r>
      <w:r w:rsidRPr="001F1F3C">
        <w:t xml:space="preserve">per cent of energy consumption in </w:t>
      </w:r>
      <w:r w:rsidR="00BC23FA">
        <w:t>201</w:t>
      </w:r>
      <w:r w:rsidR="005A6D69">
        <w:t>9</w:t>
      </w:r>
      <w:r w:rsidR="00BC23FA">
        <w:t>–</w:t>
      </w:r>
      <w:r w:rsidR="005A6D69">
        <w:t>20</w:t>
      </w:r>
      <w:r w:rsidRPr="001F1F3C">
        <w:t xml:space="preserve">. Gas consumption rose by </w:t>
      </w:r>
      <w:r w:rsidR="005A6D69">
        <w:t>4</w:t>
      </w:r>
      <w:r w:rsidRPr="00A727FB">
        <w:t xml:space="preserve"> per cent</w:t>
      </w:r>
      <w:r w:rsidRPr="001F1F3C">
        <w:t xml:space="preserve">, </w:t>
      </w:r>
      <w:r>
        <w:t>with</w:t>
      </w:r>
      <w:r w:rsidRPr="001F1F3C">
        <w:t xml:space="preserve"> increased use </w:t>
      </w:r>
      <w:r w:rsidR="00F563DE">
        <w:t xml:space="preserve">at LNG plants </w:t>
      </w:r>
      <w:r w:rsidRPr="001F1F3C">
        <w:t xml:space="preserve">to support the </w:t>
      </w:r>
      <w:r w:rsidR="00060937">
        <w:t xml:space="preserve">continued </w:t>
      </w:r>
      <w:r w:rsidR="001D7846">
        <w:t>growth in</w:t>
      </w:r>
      <w:r w:rsidRPr="001F1F3C">
        <w:t xml:space="preserve"> </w:t>
      </w:r>
      <w:r w:rsidR="00F563DE">
        <w:t xml:space="preserve">LNG </w:t>
      </w:r>
      <w:r w:rsidRPr="001F1F3C">
        <w:t xml:space="preserve">exports. </w:t>
      </w:r>
      <w:r w:rsidR="00060937">
        <w:t xml:space="preserve">Gas use also increased for electricity generation in response to lower gas prices, in chemicals as plants came back online after outages the previous year, in non-ferrous metals as alumina production increased, and in the residential sector as more people stayed and worked at home. </w:t>
      </w:r>
    </w:p>
    <w:p w14:paraId="5CD8F1B4" w14:textId="3CFDD942" w:rsidR="00FB611D" w:rsidRDefault="00FB611D" w:rsidP="00FB611D">
      <w:pPr>
        <w:pStyle w:val="Caption"/>
        <w:ind w:left="-1985"/>
      </w:pPr>
      <w:bookmarkStart w:id="207" w:name="_Toc77778800"/>
      <w:bookmarkStart w:id="208" w:name="_Toc77842754"/>
      <w:bookmarkStart w:id="209" w:name="_Toc77947870"/>
      <w:bookmarkStart w:id="210" w:name="_Toc77950094"/>
      <w:bookmarkStart w:id="211" w:name="_Toc78191570"/>
      <w:bookmarkStart w:id="212" w:name="_Toc78470104"/>
      <w:bookmarkStart w:id="213" w:name="_Toc7898995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t>: Australian n</w:t>
      </w:r>
      <w:r w:rsidRPr="001F1F3C">
        <w:t xml:space="preserve">atural gas flows, </w:t>
      </w:r>
      <w:proofErr w:type="spellStart"/>
      <w:r>
        <w:t>petajoules</w:t>
      </w:r>
      <w:proofErr w:type="spellEnd"/>
      <w:r>
        <w:t>,</w:t>
      </w:r>
      <w:r w:rsidRPr="001F1F3C">
        <w:t xml:space="preserve"> </w:t>
      </w:r>
      <w:r w:rsidR="00BC23FA">
        <w:t>20</w:t>
      </w:r>
      <w:r w:rsidR="004C7480">
        <w:t>19</w:t>
      </w:r>
      <w:r w:rsidR="00BC23FA">
        <w:t>–</w:t>
      </w:r>
      <w:r w:rsidR="004C7480">
        <w:t>20</w:t>
      </w:r>
      <w:bookmarkEnd w:id="207"/>
      <w:bookmarkEnd w:id="208"/>
      <w:bookmarkEnd w:id="209"/>
      <w:bookmarkEnd w:id="210"/>
      <w:bookmarkEnd w:id="211"/>
      <w:bookmarkEnd w:id="212"/>
      <w:bookmarkEnd w:id="213"/>
    </w:p>
    <w:tbl>
      <w:tblPr>
        <w:tblStyle w:val="OCETable"/>
        <w:tblW w:w="6530" w:type="pct"/>
        <w:tblInd w:w="-1985" w:type="dxa"/>
        <w:tblLayout w:type="fixed"/>
        <w:tblLook w:val="04A0" w:firstRow="1" w:lastRow="0" w:firstColumn="1" w:lastColumn="0" w:noHBand="0" w:noVBand="1"/>
        <w:tblCaption w:val="Placeholder obejct only"/>
      </w:tblPr>
      <w:tblGrid>
        <w:gridCol w:w="9004"/>
      </w:tblGrid>
      <w:tr w:rsidR="00FB611D" w:rsidRPr="001F1F3C" w14:paraId="5CD8F1B6" w14:textId="77777777" w:rsidTr="006F5942">
        <w:trPr>
          <w:cnfStyle w:val="100000000000" w:firstRow="1" w:lastRow="0" w:firstColumn="0" w:lastColumn="0" w:oddVBand="0" w:evenVBand="0" w:oddHBand="0" w:evenHBand="0" w:firstRowFirstColumn="0" w:firstRowLastColumn="0" w:lastRowFirstColumn="0" w:lastRowLastColumn="0"/>
          <w:trHeight w:val="4601"/>
          <w:tblHeader/>
        </w:trPr>
        <w:tc>
          <w:tcPr>
            <w:tcW w:w="90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CD8F1B5" w14:textId="57899790" w:rsidR="00FB611D" w:rsidRPr="001F1F3C" w:rsidRDefault="006F5942" w:rsidP="00A14299">
            <w:pPr>
              <w:pStyle w:val="Tablebodytext"/>
            </w:pPr>
            <w:r>
              <w:rPr>
                <w:noProof/>
                <w:lang w:eastAsia="en-AU"/>
              </w:rPr>
              <w:drawing>
                <wp:inline distT="0" distB="0" distL="0" distR="0" wp14:anchorId="548861A7" wp14:editId="577C71B8">
                  <wp:extent cx="5580380" cy="2717800"/>
                  <wp:effectExtent l="0" t="0" r="1270" b="6350"/>
                  <wp:docPr id="10" name="Picture 1" descr="The diagram shows the gas flows through the economy with production and imports on the left and consumption and exports on the right. Stocks and discrepancies are at the top in the middle. Production of 5945 goes in split into coal seam gas and conventional gas. Imports of 180 come in from the joint petroleum development area. 85 stocks and discrepancies go out. LNG plants use 4846 with 4393 as exports and own use as 453. Of this 104 is used to generate electricity. Total consumption is 1647. Gas fired power plants use 445, manufacturing uses 39 for electricity generation, 63 for non-energy use, and 294 for other purposes. Residential uses 175, mining excluding LNG uses 66, and other 113." title="Sankey diagram of gas flows 2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80380" cy="2717800"/>
                          </a:xfrm>
                          <a:prstGeom prst="rect">
                            <a:avLst/>
                          </a:prstGeom>
                        </pic:spPr>
                      </pic:pic>
                    </a:graphicData>
                  </a:graphic>
                </wp:inline>
              </w:drawing>
            </w:r>
          </w:p>
        </w:tc>
      </w:tr>
    </w:tbl>
    <w:p w14:paraId="5CD8F1B7" w14:textId="284E039E" w:rsidR="00FB611D" w:rsidRPr="004944AE" w:rsidRDefault="00FB6F73" w:rsidP="00FB611D">
      <w:pPr>
        <w:pStyle w:val="SourceWide"/>
        <w:spacing w:after="480"/>
        <w:rPr>
          <w:color w:val="005CAF" w:themeColor="accent1"/>
          <w:szCs w:val="16"/>
        </w:rPr>
      </w:pPr>
      <w:r>
        <w:rPr>
          <w:color w:val="005CAF" w:themeColor="accent1"/>
        </w:rPr>
        <w:t>Note: Components may not sum due to rounding</w:t>
      </w:r>
      <w:r>
        <w:rPr>
          <w:color w:val="005CAF" w:themeColor="accent1"/>
        </w:rPr>
        <w:br/>
      </w:r>
      <w:r w:rsidR="00A14299" w:rsidRPr="004944AE">
        <w:rPr>
          <w:color w:val="005CAF" w:themeColor="accent1"/>
        </w:rPr>
        <w:t>Source: Department of Industry, Science, Energy and Resources (202</w:t>
      </w:r>
      <w:r w:rsidR="005A6D69">
        <w:rPr>
          <w:color w:val="005CAF" w:themeColor="accent1"/>
        </w:rPr>
        <w:t>1</w:t>
      </w:r>
      <w:r w:rsidR="00A14299" w:rsidRPr="004944AE">
        <w:rPr>
          <w:color w:val="005CAF" w:themeColor="accent1"/>
        </w:rPr>
        <w:t xml:space="preserve">) </w:t>
      </w:r>
      <w:r w:rsidR="00A14299" w:rsidRPr="004944AE">
        <w:rPr>
          <w:i/>
          <w:color w:val="005CAF" w:themeColor="accent1"/>
        </w:rPr>
        <w:t>Australian Energy Statistics</w:t>
      </w:r>
      <w:r w:rsidR="00A14299" w:rsidRPr="004944AE">
        <w:rPr>
          <w:color w:val="005CAF" w:themeColor="accent1"/>
        </w:rPr>
        <w:t xml:space="preserve">, Tables </w:t>
      </w:r>
      <w:r w:rsidR="00FB611D" w:rsidRPr="004944AE">
        <w:rPr>
          <w:color w:val="005CAF" w:themeColor="accent1"/>
          <w:szCs w:val="16"/>
        </w:rPr>
        <w:t>A and F</w:t>
      </w:r>
      <w:r w:rsidR="00FB3AAE">
        <w:rPr>
          <w:color w:val="005CAF" w:themeColor="accent1"/>
          <w:szCs w:val="16"/>
        </w:rPr>
        <w:t xml:space="preserve"> </w:t>
      </w:r>
      <w:r w:rsidR="00FB611D" w:rsidRPr="004944AE">
        <w:rPr>
          <w:color w:val="005CAF" w:themeColor="accent1"/>
          <w:szCs w:val="16"/>
        </w:rPr>
        <w:t>and internal sources</w:t>
      </w:r>
    </w:p>
    <w:p w14:paraId="5CD8F1B8" w14:textId="4CB4F118" w:rsidR="00F563DE" w:rsidRPr="0038113F" w:rsidRDefault="00F563DE" w:rsidP="00F563DE">
      <w:pPr>
        <w:pStyle w:val="BodyText"/>
      </w:pPr>
      <w:r w:rsidRPr="0038113F">
        <w:t xml:space="preserve">Around 36 per cent </w:t>
      </w:r>
      <w:r w:rsidR="00EC2DD3">
        <w:t xml:space="preserve">(588 </w:t>
      </w:r>
      <w:proofErr w:type="spellStart"/>
      <w:r w:rsidR="00EC2DD3">
        <w:t>petajoules</w:t>
      </w:r>
      <w:proofErr w:type="spellEnd"/>
      <w:r w:rsidR="00EC2DD3">
        <w:t xml:space="preserve">) </w:t>
      </w:r>
      <w:r w:rsidRPr="0038113F">
        <w:t>of Australia’s gas consumption in 201</w:t>
      </w:r>
      <w:r w:rsidR="0038113F" w:rsidRPr="0038113F">
        <w:t>9</w:t>
      </w:r>
      <w:r w:rsidRPr="0038113F">
        <w:t>–</w:t>
      </w:r>
      <w:r w:rsidR="0038113F" w:rsidRPr="0038113F">
        <w:t>20</w:t>
      </w:r>
      <w:r w:rsidRPr="0038113F">
        <w:t xml:space="preserve"> was for electricity generation, including </w:t>
      </w:r>
      <w:r w:rsidR="0038113F">
        <w:t>generation by industries outside the electricity sector</w:t>
      </w:r>
      <w:r w:rsidRPr="0038113F">
        <w:t>. Gas-fired generation by industry includes generation at smelters, refineries and mines. It also includes unprocessed natural gas used to generate electricity during the gas production process. This consumption is included in the electricity generation sector in the AES, which allocates consumption to the activity of generating electricity, rather than to the original industry such as mining</w:t>
      </w:r>
      <w:r w:rsidR="003D07BE" w:rsidRPr="0038113F">
        <w:t xml:space="preserve"> and manufacturing</w:t>
      </w:r>
      <w:r w:rsidRPr="0038113F">
        <w:t>.</w:t>
      </w:r>
      <w:r w:rsidR="00EC2DD3">
        <w:t xml:space="preserve"> Figure 2.3 illustrate</w:t>
      </w:r>
      <w:r w:rsidR="00D15E90">
        <w:t>s</w:t>
      </w:r>
      <w:r w:rsidR="00EC2DD3">
        <w:t xml:space="preserve"> these different components.</w:t>
      </w:r>
    </w:p>
    <w:p w14:paraId="25818019" w14:textId="306CA6E9" w:rsidR="00BE2467" w:rsidRDefault="00EC2DD3" w:rsidP="00F563DE">
      <w:pPr>
        <w:pStyle w:val="BodyText"/>
      </w:pPr>
      <w:r>
        <w:t xml:space="preserve">When </w:t>
      </w:r>
      <w:r w:rsidR="005E2267">
        <w:t xml:space="preserve">on-site </w:t>
      </w:r>
      <w:r w:rsidR="0038113F">
        <w:t>electricity generation use</w:t>
      </w:r>
      <w:r w:rsidR="005E2267">
        <w:t xml:space="preserve"> </w:t>
      </w:r>
      <w:r>
        <w:t>is included</w:t>
      </w:r>
      <w:r w:rsidR="0038113F">
        <w:t xml:space="preserve">, </w:t>
      </w:r>
      <w:r w:rsidR="0066669B">
        <w:t>mining</w:t>
      </w:r>
      <w:r w:rsidR="00BE2467">
        <w:t xml:space="preserve"> accounted for about 3</w:t>
      </w:r>
      <w:r w:rsidR="0066669B">
        <w:t>2</w:t>
      </w:r>
      <w:r w:rsidR="00BE2467">
        <w:t xml:space="preserve"> per cent </w:t>
      </w:r>
      <w:r>
        <w:t xml:space="preserve">(519 </w:t>
      </w:r>
      <w:proofErr w:type="spellStart"/>
      <w:r>
        <w:t>petajoules</w:t>
      </w:r>
      <w:proofErr w:type="spellEnd"/>
      <w:r>
        <w:t xml:space="preserve">) </w:t>
      </w:r>
      <w:r w:rsidR="00BE2467">
        <w:t xml:space="preserve">of Australian gas use in </w:t>
      </w:r>
      <w:r w:rsidR="00BE2467" w:rsidRPr="0038113F">
        <w:t>201</w:t>
      </w:r>
      <w:r w:rsidR="00BE2467">
        <w:t>9</w:t>
      </w:r>
      <w:r w:rsidR="00BE2467" w:rsidRPr="0038113F">
        <w:t>–</w:t>
      </w:r>
      <w:r w:rsidR="00BE2467">
        <w:t>20</w:t>
      </w:r>
      <w:r w:rsidR="0066669B">
        <w:t xml:space="preserve">, </w:t>
      </w:r>
      <w:r w:rsidR="00D15E90">
        <w:t xml:space="preserve">with </w:t>
      </w:r>
      <w:r w:rsidR="0066669B">
        <w:t xml:space="preserve">28 per cent </w:t>
      </w:r>
      <w:r w:rsidR="00542A45">
        <w:t xml:space="preserve">(453 </w:t>
      </w:r>
      <w:proofErr w:type="spellStart"/>
      <w:r w:rsidR="00542A45">
        <w:t>petajoules</w:t>
      </w:r>
      <w:proofErr w:type="spellEnd"/>
      <w:r w:rsidR="00542A45">
        <w:t xml:space="preserve">) </w:t>
      </w:r>
      <w:r w:rsidR="0066669B">
        <w:t xml:space="preserve">being </w:t>
      </w:r>
      <w:r w:rsidR="00D15E90">
        <w:t>consumed</w:t>
      </w:r>
      <w:r w:rsidR="0066669B">
        <w:t xml:space="preserve"> </w:t>
      </w:r>
      <w:r w:rsidR="00D15E90">
        <w:t>by</w:t>
      </w:r>
      <w:r w:rsidR="0066669B">
        <w:t xml:space="preserve"> LNG plants.</w:t>
      </w:r>
      <w:r w:rsidR="00542A45">
        <w:t xml:space="preserve"> This only includes the gas consumed by LNG plants, and does not include the gas exported as LNG.</w:t>
      </w:r>
    </w:p>
    <w:p w14:paraId="5CD8F1B9" w14:textId="58B723D1" w:rsidR="00F563DE" w:rsidRDefault="00C71098" w:rsidP="00F563DE">
      <w:pPr>
        <w:pStyle w:val="BodyText"/>
      </w:pPr>
      <w:r>
        <w:t xml:space="preserve">Manufacturing </w:t>
      </w:r>
      <w:r w:rsidR="0038113F">
        <w:t xml:space="preserve">accounted for </w:t>
      </w:r>
      <w:r w:rsidR="005E2267">
        <w:t>24</w:t>
      </w:r>
      <w:r w:rsidR="00D15E90">
        <w:t> </w:t>
      </w:r>
      <w:r w:rsidR="005E2267">
        <w:t xml:space="preserve">per cent </w:t>
      </w:r>
      <w:r w:rsidR="00EC2DD3">
        <w:t xml:space="preserve">(396 </w:t>
      </w:r>
      <w:proofErr w:type="spellStart"/>
      <w:r w:rsidR="00EC2DD3">
        <w:t>petajoules</w:t>
      </w:r>
      <w:proofErr w:type="spellEnd"/>
      <w:r w:rsidR="00EC2DD3">
        <w:t xml:space="preserve">) </w:t>
      </w:r>
      <w:r w:rsidR="0038113F">
        <w:t>of Australian gas use</w:t>
      </w:r>
      <w:r w:rsidR="00EC2DD3">
        <w:t xml:space="preserve"> in </w:t>
      </w:r>
      <w:r w:rsidR="00EC2DD3" w:rsidRPr="0038113F">
        <w:t>201</w:t>
      </w:r>
      <w:r w:rsidR="00EC2DD3">
        <w:t>9</w:t>
      </w:r>
      <w:r w:rsidR="00EC2DD3" w:rsidRPr="0038113F">
        <w:t>–</w:t>
      </w:r>
      <w:r w:rsidR="00EC2DD3">
        <w:t>20</w:t>
      </w:r>
      <w:r>
        <w:t>, when on-site electricity generation is included</w:t>
      </w:r>
      <w:r w:rsidR="00EC2DD3">
        <w:t>.</w:t>
      </w:r>
      <w:r w:rsidR="0038113F">
        <w:t xml:space="preserve"> </w:t>
      </w:r>
      <w:r w:rsidR="00EC2DD3">
        <w:t xml:space="preserve">Of this, around 63 </w:t>
      </w:r>
      <w:proofErr w:type="spellStart"/>
      <w:r w:rsidR="00EC2DD3">
        <w:t>petajoules</w:t>
      </w:r>
      <w:proofErr w:type="spellEnd"/>
      <w:r w:rsidR="00EC2DD3">
        <w:t xml:space="preserve"> </w:t>
      </w:r>
      <w:r w:rsidR="00360168">
        <w:t>wa</w:t>
      </w:r>
      <w:r w:rsidR="00EC2DD3">
        <w:t xml:space="preserve">s used </w:t>
      </w:r>
      <w:r w:rsidR="005E2267">
        <w:t>for non-energy</w:t>
      </w:r>
      <w:r w:rsidR="00EC2DD3">
        <w:t xml:space="preserve"> purposes, such as</w:t>
      </w:r>
      <w:r w:rsidR="005E2267">
        <w:t xml:space="preserve"> </w:t>
      </w:r>
      <w:r w:rsidR="0038113F">
        <w:t>feedstock</w:t>
      </w:r>
      <w:r w:rsidR="00EC2DD3">
        <w:t xml:space="preserve"> for chemicals production</w:t>
      </w:r>
      <w:r w:rsidR="0038113F">
        <w:t>.</w:t>
      </w:r>
    </w:p>
    <w:p w14:paraId="6FCB5D98" w14:textId="3BE3F5DA" w:rsidR="0038113F" w:rsidRDefault="0038113F" w:rsidP="0038113F">
      <w:pPr>
        <w:pStyle w:val="BodyText"/>
      </w:pPr>
      <w:r w:rsidRPr="0038113F">
        <w:lastRenderedPageBreak/>
        <w:t>Gas is an important energy source for manufacturing, accounting for 42 per cent of manufacturing final energy use in 2019–20.</w:t>
      </w:r>
      <w:r w:rsidR="005E2267">
        <w:t xml:space="preserve"> The gas share of energy use in the sector has been steady </w:t>
      </w:r>
      <w:r w:rsidR="007A0C48">
        <w:t xml:space="preserve">at </w:t>
      </w:r>
      <w:r w:rsidR="005E2267">
        <w:t>around 40 per cent for two decades despite industry structure and activity changes.</w:t>
      </w:r>
    </w:p>
    <w:p w14:paraId="16DB2A91" w14:textId="1E9679B9" w:rsidR="00EC2DD3" w:rsidRDefault="00EC2DD3" w:rsidP="00EC2DD3">
      <w:pPr>
        <w:pStyle w:val="BodyText"/>
      </w:pPr>
      <w:r w:rsidRPr="001F1F3C">
        <w:t xml:space="preserve">Renewable energy sources accounted for the remaining </w:t>
      </w:r>
      <w:r>
        <w:t>7</w:t>
      </w:r>
      <w:r w:rsidRPr="001F1F3C">
        <w:t xml:space="preserve"> per cent of Australian energy consumption in </w:t>
      </w:r>
      <w:r>
        <w:t>2019–20. Renewable energy consumption comprises</w:t>
      </w:r>
      <w:r w:rsidRPr="001F1F3C">
        <w:t xml:space="preserve"> mainly</w:t>
      </w:r>
      <w:r>
        <w:t xml:space="preserve"> </w:t>
      </w:r>
      <w:r w:rsidRPr="001F1F3C">
        <w:t>biomass, hydro</w:t>
      </w:r>
      <w:r>
        <w:t>,</w:t>
      </w:r>
      <w:r w:rsidRPr="001F1F3C">
        <w:t xml:space="preserve"> wind</w:t>
      </w:r>
      <w:r>
        <w:t xml:space="preserve"> and solar</w:t>
      </w:r>
      <w:r w:rsidRPr="001F1F3C">
        <w:t xml:space="preserve"> energy. </w:t>
      </w:r>
      <w:r>
        <w:t xml:space="preserve">It </w:t>
      </w:r>
      <w:r w:rsidRPr="001F1F3C">
        <w:t>includes renewable energy use for electricity generation</w:t>
      </w:r>
      <w:r w:rsidR="00BC34EF">
        <w:t xml:space="preserve">, which accounted for around 60 per cent of total Australian renewable energy use </w:t>
      </w:r>
      <w:r w:rsidR="00BC34EF" w:rsidRPr="001F1F3C">
        <w:t xml:space="preserve">in </w:t>
      </w:r>
      <w:r w:rsidR="00BC34EF">
        <w:t xml:space="preserve">2019–20. It also includes </w:t>
      </w:r>
      <w:r w:rsidRPr="001F1F3C">
        <w:t>direct use of renewables such as firewood for residential heating, bagasse use in manufacturing</w:t>
      </w:r>
      <w:r>
        <w:t>,</w:t>
      </w:r>
      <w:r w:rsidRPr="001F1F3C">
        <w:t xml:space="preserve"> and solar hot water. </w:t>
      </w:r>
    </w:p>
    <w:p w14:paraId="5C6DC2F7" w14:textId="0088766C" w:rsidR="00BC34EF" w:rsidRDefault="00BC34EF" w:rsidP="00BC34EF">
      <w:pPr>
        <w:pStyle w:val="BodyText"/>
      </w:pPr>
      <w:r w:rsidRPr="001F1F3C">
        <w:t xml:space="preserve">In </w:t>
      </w:r>
      <w:r>
        <w:t>2019–20</w:t>
      </w:r>
      <w:r w:rsidRPr="001F1F3C">
        <w:t xml:space="preserve">, renewable energy consumption rose by </w:t>
      </w:r>
      <w:r>
        <w:t xml:space="preserve">5 per cent, due to strong growth in solar and wind </w:t>
      </w:r>
      <w:r w:rsidRPr="001F1F3C">
        <w:t>(Table </w:t>
      </w:r>
      <w:r>
        <w:t>2.3</w:t>
      </w:r>
      <w:r w:rsidRPr="001F1F3C">
        <w:t>).</w:t>
      </w:r>
      <w:r>
        <w:t xml:space="preserve"> Renewable energy used for electricity generation increased by 12 per cent. In contrast, direct use of renewables often fluctuates from year to year, and fell by 4 per cent in</w:t>
      </w:r>
      <w:r w:rsidRPr="001F1F3C">
        <w:t xml:space="preserve"> </w:t>
      </w:r>
      <w:r>
        <w:t>2019–20.</w:t>
      </w:r>
    </w:p>
    <w:p w14:paraId="5CD8F1BF" w14:textId="77777777" w:rsidR="00FB611D" w:rsidRPr="001F1F3C" w:rsidRDefault="00FB611D" w:rsidP="00FB611D">
      <w:pPr>
        <w:pStyle w:val="Caption"/>
      </w:pPr>
      <w:bookmarkStart w:id="214" w:name="_Toc461142057"/>
      <w:bookmarkStart w:id="215" w:name="_Toc522199771"/>
      <w:bookmarkStart w:id="216" w:name="_Toc77950079"/>
      <w:bookmarkStart w:id="217" w:name="_Toc78191555"/>
      <w:bookmarkStart w:id="218" w:name="_Toc78191785"/>
      <w:bookmarkStart w:id="219" w:name="_Toc427614425"/>
      <w:bookmarkStart w:id="220" w:name="_Toc427790830"/>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t>: Australian renewable energy consumption</w:t>
      </w:r>
      <w:r w:rsidRPr="001F1F3C">
        <w:t>, by fuel type</w:t>
      </w:r>
      <w:bookmarkEnd w:id="214"/>
      <w:bookmarkEnd w:id="215"/>
      <w:bookmarkEnd w:id="216"/>
      <w:bookmarkEnd w:id="217"/>
      <w:bookmarkEnd w:id="218"/>
    </w:p>
    <w:bookmarkEnd w:id="219"/>
    <w:bookmarkEnd w:id="220"/>
    <w:tbl>
      <w:tblPr>
        <w:tblStyle w:val="OCETable"/>
        <w:tblW w:w="5000" w:type="pct"/>
        <w:tblLayout w:type="fixed"/>
        <w:tblLook w:val="04A0" w:firstRow="1" w:lastRow="0" w:firstColumn="1" w:lastColumn="0" w:noHBand="0" w:noVBand="1"/>
        <w:tblCaption w:val="Australian renewable energy consumption by fuel type"/>
        <w:tblDescription w:val="Column 1 shows fuel type, column 2 is energy consumption in PJ, column 3 is the share of total in percentage. Both 2 and 3 are for 2019-20. Column 4 and 5 show average annual growth in per cent for 2019-20 and over the last 10 years. "/>
      </w:tblPr>
      <w:tblGrid>
        <w:gridCol w:w="2698"/>
        <w:gridCol w:w="847"/>
        <w:gridCol w:w="1135"/>
        <w:gridCol w:w="1133"/>
        <w:gridCol w:w="1081"/>
      </w:tblGrid>
      <w:tr w:rsidR="00F73648" w:rsidRPr="00F73648" w14:paraId="5CD8F1C3" w14:textId="77777777" w:rsidTr="00305C23">
        <w:trPr>
          <w:cnfStyle w:val="100000000000" w:firstRow="1" w:lastRow="0" w:firstColumn="0" w:lastColumn="0" w:oddVBand="0" w:evenVBand="0" w:oddHBand="0" w:evenHBand="0" w:firstRowFirstColumn="0" w:firstRowLastColumn="0" w:lastRowFirstColumn="0" w:lastRowLastColumn="0"/>
          <w:tblHeader/>
        </w:trPr>
        <w:tc>
          <w:tcPr>
            <w:tcW w:w="1957" w:type="pct"/>
            <w:noWrap/>
            <w:vAlign w:val="bottom"/>
            <w:hideMark/>
          </w:tcPr>
          <w:p w14:paraId="5CD8F1C0" w14:textId="77777777" w:rsidR="00F73648" w:rsidRPr="00F73648" w:rsidRDefault="00F73648" w:rsidP="00C76251">
            <w:pPr>
              <w:pStyle w:val="Tableheadertext"/>
              <w:jc w:val="center"/>
              <w:rPr>
                <w:rFonts w:eastAsia="Times New Roman"/>
                <w:lang w:eastAsia="en-AU"/>
              </w:rPr>
            </w:pPr>
          </w:p>
        </w:tc>
        <w:tc>
          <w:tcPr>
            <w:tcW w:w="1437" w:type="pct"/>
            <w:gridSpan w:val="2"/>
            <w:noWrap/>
            <w:vAlign w:val="bottom"/>
            <w:hideMark/>
          </w:tcPr>
          <w:p w14:paraId="5CD8F1C1" w14:textId="5EE3E217" w:rsidR="00F73648" w:rsidRPr="00F73648" w:rsidRDefault="00F73648" w:rsidP="0065580E">
            <w:pPr>
              <w:pStyle w:val="Tableheadertext"/>
              <w:jc w:val="center"/>
              <w:rPr>
                <w:rFonts w:eastAsia="Times New Roman"/>
                <w:iCs/>
                <w:lang w:eastAsia="en-AU"/>
              </w:rPr>
            </w:pPr>
            <w:r w:rsidRPr="00F73648">
              <w:rPr>
                <w:rFonts w:eastAsia="Times New Roman"/>
                <w:iCs/>
                <w:lang w:eastAsia="en-AU"/>
              </w:rPr>
              <w:t>201</w:t>
            </w:r>
            <w:r w:rsidR="0065580E">
              <w:rPr>
                <w:rFonts w:eastAsia="Times New Roman"/>
                <w:iCs/>
                <w:lang w:eastAsia="en-AU"/>
              </w:rPr>
              <w:t>9</w:t>
            </w:r>
            <w:r w:rsidRPr="00F73648">
              <w:rPr>
                <w:rFonts w:eastAsia="Times New Roman"/>
                <w:iCs/>
                <w:lang w:eastAsia="en-AU"/>
              </w:rPr>
              <w:t>–</w:t>
            </w:r>
            <w:r w:rsidR="0065580E">
              <w:rPr>
                <w:rFonts w:eastAsia="Times New Roman"/>
                <w:iCs/>
                <w:lang w:eastAsia="en-AU"/>
              </w:rPr>
              <w:t>20</w:t>
            </w:r>
          </w:p>
        </w:tc>
        <w:tc>
          <w:tcPr>
            <w:tcW w:w="1606" w:type="pct"/>
            <w:gridSpan w:val="2"/>
            <w:noWrap/>
            <w:vAlign w:val="bottom"/>
            <w:hideMark/>
          </w:tcPr>
          <w:p w14:paraId="5CD8F1C2" w14:textId="77777777" w:rsidR="00F73648" w:rsidRPr="00F73648" w:rsidRDefault="00F73648" w:rsidP="00C76251">
            <w:pPr>
              <w:pStyle w:val="Tableheadertext"/>
              <w:jc w:val="center"/>
              <w:rPr>
                <w:rFonts w:eastAsia="Times New Roman"/>
                <w:iCs/>
                <w:lang w:eastAsia="en-AU"/>
              </w:rPr>
            </w:pPr>
            <w:r w:rsidRPr="00F73648">
              <w:rPr>
                <w:rFonts w:eastAsia="Times New Roman"/>
                <w:iCs/>
                <w:lang w:eastAsia="en-AU"/>
              </w:rPr>
              <w:t>Average annual growth</w:t>
            </w:r>
          </w:p>
        </w:tc>
      </w:tr>
      <w:tr w:rsidR="0065580E" w:rsidRPr="00F73648" w14:paraId="5CD8F1CC" w14:textId="77777777" w:rsidTr="0065580E">
        <w:trPr>
          <w:cnfStyle w:val="000000100000" w:firstRow="0" w:lastRow="0" w:firstColumn="0" w:lastColumn="0" w:oddVBand="0" w:evenVBand="0" w:oddHBand="1" w:evenHBand="0" w:firstRowFirstColumn="0" w:firstRowLastColumn="0" w:lastRowFirstColumn="0" w:lastRowLastColumn="0"/>
        </w:trPr>
        <w:tc>
          <w:tcPr>
            <w:tcW w:w="1957" w:type="pct"/>
            <w:shd w:val="clear" w:color="auto" w:fill="005CAF"/>
            <w:noWrap/>
            <w:vAlign w:val="bottom"/>
            <w:hideMark/>
          </w:tcPr>
          <w:p w14:paraId="5CD8F1C4" w14:textId="77777777" w:rsidR="0065580E" w:rsidRPr="00F73648" w:rsidRDefault="0065580E" w:rsidP="0065580E">
            <w:pPr>
              <w:pStyle w:val="Tableheadertext"/>
              <w:jc w:val="center"/>
              <w:rPr>
                <w:rFonts w:eastAsia="Times New Roman"/>
                <w:lang w:eastAsia="en-AU"/>
              </w:rPr>
            </w:pPr>
          </w:p>
        </w:tc>
        <w:tc>
          <w:tcPr>
            <w:tcW w:w="614" w:type="pct"/>
            <w:shd w:val="clear" w:color="auto" w:fill="005CAF"/>
            <w:noWrap/>
            <w:vAlign w:val="center"/>
            <w:hideMark/>
          </w:tcPr>
          <w:p w14:paraId="5CD8F1C5" w14:textId="5363610D" w:rsidR="0065580E" w:rsidRPr="00F73648" w:rsidRDefault="0065580E" w:rsidP="0065580E">
            <w:pPr>
              <w:pStyle w:val="Tableheadertext"/>
              <w:jc w:val="right"/>
              <w:rPr>
                <w:rFonts w:eastAsia="Times New Roman"/>
                <w:lang w:eastAsia="en-AU"/>
              </w:rPr>
            </w:pPr>
            <w:r w:rsidRPr="00683331">
              <w:t>PJ</w:t>
            </w:r>
          </w:p>
        </w:tc>
        <w:tc>
          <w:tcPr>
            <w:tcW w:w="823" w:type="pct"/>
            <w:shd w:val="clear" w:color="auto" w:fill="005CAF"/>
            <w:noWrap/>
            <w:vAlign w:val="center"/>
            <w:hideMark/>
          </w:tcPr>
          <w:p w14:paraId="5CD8F1C7" w14:textId="5857AC05" w:rsidR="0065580E" w:rsidRPr="00F73648" w:rsidRDefault="0065580E" w:rsidP="0065580E">
            <w:pPr>
              <w:pStyle w:val="Tableheadertext"/>
              <w:jc w:val="right"/>
              <w:rPr>
                <w:rFonts w:eastAsia="Times New Roman"/>
                <w:lang w:eastAsia="en-AU"/>
              </w:rPr>
            </w:pPr>
            <w:r w:rsidRPr="00683331">
              <w:t>share (per cent)</w:t>
            </w:r>
          </w:p>
        </w:tc>
        <w:tc>
          <w:tcPr>
            <w:tcW w:w="822" w:type="pct"/>
            <w:shd w:val="clear" w:color="auto" w:fill="005CAF"/>
            <w:noWrap/>
            <w:vAlign w:val="center"/>
            <w:hideMark/>
          </w:tcPr>
          <w:p w14:paraId="5CD8F1C9" w14:textId="5DBE69CA" w:rsidR="0065580E" w:rsidRPr="00F73648" w:rsidRDefault="0065580E" w:rsidP="0065580E">
            <w:pPr>
              <w:pStyle w:val="Tableheadertext"/>
              <w:jc w:val="right"/>
              <w:rPr>
                <w:rFonts w:eastAsia="Times New Roman"/>
                <w:lang w:eastAsia="en-AU"/>
              </w:rPr>
            </w:pPr>
            <w:r w:rsidRPr="00683331">
              <w:t>2019–20 (per cent)</w:t>
            </w:r>
          </w:p>
        </w:tc>
        <w:tc>
          <w:tcPr>
            <w:tcW w:w="784" w:type="pct"/>
            <w:shd w:val="clear" w:color="auto" w:fill="005CAF"/>
            <w:noWrap/>
            <w:vAlign w:val="center"/>
            <w:hideMark/>
          </w:tcPr>
          <w:p w14:paraId="5CD8F1CB" w14:textId="677B7810" w:rsidR="0065580E" w:rsidRPr="00F73648" w:rsidRDefault="0065580E" w:rsidP="0065580E">
            <w:pPr>
              <w:pStyle w:val="Tableheadertext"/>
              <w:jc w:val="right"/>
              <w:rPr>
                <w:rFonts w:eastAsia="Times New Roman"/>
                <w:lang w:eastAsia="en-AU"/>
              </w:rPr>
            </w:pPr>
            <w:r w:rsidRPr="00683331">
              <w:t>10 years (per cent)</w:t>
            </w:r>
          </w:p>
        </w:tc>
      </w:tr>
      <w:tr w:rsidR="00232556" w:rsidRPr="008E3570" w14:paraId="5CD8F1D2" w14:textId="77777777" w:rsidTr="00232556">
        <w:trPr>
          <w:cnfStyle w:val="000000010000" w:firstRow="0" w:lastRow="0" w:firstColumn="0" w:lastColumn="0" w:oddVBand="0" w:evenVBand="0" w:oddHBand="0" w:evenHBand="1" w:firstRowFirstColumn="0" w:firstRowLastColumn="0" w:lastRowFirstColumn="0" w:lastRowLastColumn="0"/>
          <w:trHeight w:val="255"/>
        </w:trPr>
        <w:tc>
          <w:tcPr>
            <w:tcW w:w="1957" w:type="pct"/>
            <w:noWrap/>
            <w:vAlign w:val="center"/>
            <w:hideMark/>
          </w:tcPr>
          <w:p w14:paraId="5CD8F1CD" w14:textId="77777777" w:rsidR="00232556" w:rsidRPr="008E3570" w:rsidRDefault="00232556" w:rsidP="00232556">
            <w:pPr>
              <w:pStyle w:val="Tablebodytext"/>
              <w:ind w:left="284" w:hanging="284"/>
              <w:rPr>
                <w:rFonts w:eastAsia="Times New Roman"/>
                <w:lang w:eastAsia="en-AU"/>
              </w:rPr>
            </w:pPr>
            <w:r w:rsidRPr="008E3570">
              <w:t>Biomass</w:t>
            </w:r>
          </w:p>
        </w:tc>
        <w:tc>
          <w:tcPr>
            <w:tcW w:w="614" w:type="pct"/>
            <w:noWrap/>
            <w:vAlign w:val="center"/>
            <w:hideMark/>
          </w:tcPr>
          <w:p w14:paraId="5CD8F1CE" w14:textId="29198686" w:rsidR="00232556" w:rsidRPr="00182411" w:rsidRDefault="00232556" w:rsidP="00232556">
            <w:pPr>
              <w:jc w:val="right"/>
            </w:pPr>
            <w:r w:rsidRPr="00A102F9">
              <w:t>169.3</w:t>
            </w:r>
          </w:p>
        </w:tc>
        <w:tc>
          <w:tcPr>
            <w:tcW w:w="823" w:type="pct"/>
            <w:noWrap/>
            <w:vAlign w:val="center"/>
            <w:hideMark/>
          </w:tcPr>
          <w:p w14:paraId="5CD8F1CF" w14:textId="6D52AF4B" w:rsidR="00232556" w:rsidRPr="00182411" w:rsidRDefault="00232556" w:rsidP="00232556">
            <w:pPr>
              <w:jc w:val="right"/>
            </w:pPr>
            <w:r w:rsidRPr="00A102F9">
              <w:t>40.4</w:t>
            </w:r>
          </w:p>
        </w:tc>
        <w:tc>
          <w:tcPr>
            <w:tcW w:w="822" w:type="pct"/>
            <w:noWrap/>
            <w:vAlign w:val="center"/>
            <w:hideMark/>
          </w:tcPr>
          <w:p w14:paraId="5CD8F1D0" w14:textId="7A27AAD7" w:rsidR="00232556" w:rsidRPr="00182411" w:rsidRDefault="00232556" w:rsidP="00232556">
            <w:pPr>
              <w:jc w:val="right"/>
            </w:pPr>
            <w:r w:rsidRPr="00A102F9">
              <w:t>-5.7</w:t>
            </w:r>
          </w:p>
        </w:tc>
        <w:tc>
          <w:tcPr>
            <w:tcW w:w="784" w:type="pct"/>
            <w:noWrap/>
            <w:vAlign w:val="center"/>
            <w:hideMark/>
          </w:tcPr>
          <w:p w14:paraId="5CD8F1D1" w14:textId="36B92ED3" w:rsidR="00232556" w:rsidRPr="00182411" w:rsidRDefault="00232556" w:rsidP="00232556">
            <w:pPr>
              <w:jc w:val="right"/>
            </w:pPr>
            <w:r w:rsidRPr="00A102F9">
              <w:t>0.1</w:t>
            </w:r>
          </w:p>
        </w:tc>
      </w:tr>
      <w:tr w:rsidR="00232556" w:rsidRPr="008E3570" w14:paraId="5CD8F1D8" w14:textId="77777777" w:rsidTr="00232556">
        <w:trPr>
          <w:cnfStyle w:val="000000100000" w:firstRow="0" w:lastRow="0" w:firstColumn="0" w:lastColumn="0" w:oddVBand="0" w:evenVBand="0" w:oddHBand="1" w:evenHBand="0" w:firstRowFirstColumn="0" w:firstRowLastColumn="0" w:lastRowFirstColumn="0" w:lastRowLastColumn="0"/>
          <w:trHeight w:val="300"/>
        </w:trPr>
        <w:tc>
          <w:tcPr>
            <w:tcW w:w="1957" w:type="pct"/>
            <w:noWrap/>
            <w:vAlign w:val="center"/>
            <w:hideMark/>
          </w:tcPr>
          <w:p w14:paraId="5CD8F1D3" w14:textId="2F071DB3" w:rsidR="00232556" w:rsidRPr="008E3570" w:rsidRDefault="00232556" w:rsidP="00C33BF4">
            <w:pPr>
              <w:pStyle w:val="Tablebodytext"/>
              <w:ind w:left="284" w:hanging="284"/>
              <w:rPr>
                <w:rFonts w:eastAsia="Times New Roman"/>
                <w:lang w:eastAsia="en-AU"/>
              </w:rPr>
            </w:pPr>
            <w:r w:rsidRPr="008E3570">
              <w:t xml:space="preserve">   - wood</w:t>
            </w:r>
            <w:r w:rsidR="00C33BF4">
              <w:t xml:space="preserve"> and </w:t>
            </w:r>
            <w:proofErr w:type="spellStart"/>
            <w:r w:rsidR="00C33BF4">
              <w:t>other</w:t>
            </w:r>
            <w:r w:rsidR="00C33BF4" w:rsidRPr="00160F8E">
              <w:rPr>
                <w:vertAlign w:val="superscript"/>
              </w:rPr>
              <w:t>a</w:t>
            </w:r>
            <w:proofErr w:type="spellEnd"/>
          </w:p>
        </w:tc>
        <w:tc>
          <w:tcPr>
            <w:tcW w:w="614" w:type="pct"/>
            <w:noWrap/>
            <w:vAlign w:val="center"/>
            <w:hideMark/>
          </w:tcPr>
          <w:p w14:paraId="5CD8F1D4" w14:textId="15B17B18" w:rsidR="00232556" w:rsidRPr="00182411" w:rsidRDefault="00232556" w:rsidP="00232556">
            <w:pPr>
              <w:jc w:val="right"/>
            </w:pPr>
            <w:r w:rsidRPr="00A102F9">
              <w:t>85.5</w:t>
            </w:r>
          </w:p>
        </w:tc>
        <w:tc>
          <w:tcPr>
            <w:tcW w:w="823" w:type="pct"/>
            <w:noWrap/>
            <w:vAlign w:val="center"/>
            <w:hideMark/>
          </w:tcPr>
          <w:p w14:paraId="5CD8F1D5" w14:textId="30D23A71" w:rsidR="00232556" w:rsidRPr="00182411" w:rsidRDefault="00232556" w:rsidP="00232556">
            <w:pPr>
              <w:jc w:val="right"/>
            </w:pPr>
            <w:r w:rsidRPr="00A102F9">
              <w:t>20.4</w:t>
            </w:r>
          </w:p>
        </w:tc>
        <w:tc>
          <w:tcPr>
            <w:tcW w:w="822" w:type="pct"/>
            <w:noWrap/>
            <w:vAlign w:val="center"/>
            <w:hideMark/>
          </w:tcPr>
          <w:p w14:paraId="5CD8F1D6" w14:textId="2CC0DA79" w:rsidR="00232556" w:rsidRPr="00182411" w:rsidRDefault="00232556" w:rsidP="00232556">
            <w:pPr>
              <w:jc w:val="right"/>
            </w:pPr>
            <w:r w:rsidRPr="00A102F9">
              <w:t>-3.1</w:t>
            </w:r>
          </w:p>
        </w:tc>
        <w:tc>
          <w:tcPr>
            <w:tcW w:w="784" w:type="pct"/>
            <w:noWrap/>
            <w:vAlign w:val="center"/>
            <w:hideMark/>
          </w:tcPr>
          <w:p w14:paraId="5CD8F1D7" w14:textId="363D1D1D" w:rsidR="00232556" w:rsidRPr="00182411" w:rsidRDefault="00232556" w:rsidP="00232556">
            <w:pPr>
              <w:jc w:val="right"/>
            </w:pPr>
            <w:r w:rsidRPr="00A102F9">
              <w:t>0.1</w:t>
            </w:r>
          </w:p>
        </w:tc>
      </w:tr>
      <w:tr w:rsidR="00232556" w:rsidRPr="008E3570" w14:paraId="5CD8F1DE" w14:textId="77777777" w:rsidTr="00232556">
        <w:trPr>
          <w:cnfStyle w:val="000000010000" w:firstRow="0" w:lastRow="0" w:firstColumn="0" w:lastColumn="0" w:oddVBand="0" w:evenVBand="0" w:oddHBand="0" w:evenHBand="1" w:firstRowFirstColumn="0" w:firstRowLastColumn="0" w:lastRowFirstColumn="0" w:lastRowLastColumn="0"/>
          <w:trHeight w:val="300"/>
        </w:trPr>
        <w:tc>
          <w:tcPr>
            <w:tcW w:w="1957" w:type="pct"/>
            <w:noWrap/>
            <w:vAlign w:val="center"/>
            <w:hideMark/>
          </w:tcPr>
          <w:p w14:paraId="5CD8F1D9" w14:textId="77777777" w:rsidR="00232556" w:rsidRPr="008E3570" w:rsidRDefault="00232556" w:rsidP="00232556">
            <w:pPr>
              <w:pStyle w:val="Tablebodytext"/>
              <w:ind w:left="284" w:hanging="284"/>
              <w:rPr>
                <w:rFonts w:eastAsia="Times New Roman"/>
                <w:lang w:eastAsia="en-AU"/>
              </w:rPr>
            </w:pPr>
            <w:r w:rsidRPr="008E3570">
              <w:t xml:space="preserve">   - bagasse</w:t>
            </w:r>
          </w:p>
        </w:tc>
        <w:tc>
          <w:tcPr>
            <w:tcW w:w="614" w:type="pct"/>
            <w:noWrap/>
            <w:vAlign w:val="center"/>
            <w:hideMark/>
          </w:tcPr>
          <w:p w14:paraId="5CD8F1DA" w14:textId="54452DE4" w:rsidR="00232556" w:rsidRPr="00182411" w:rsidRDefault="00232556" w:rsidP="00232556">
            <w:pPr>
              <w:jc w:val="right"/>
            </w:pPr>
            <w:r w:rsidRPr="00A102F9">
              <w:t>83.8</w:t>
            </w:r>
          </w:p>
        </w:tc>
        <w:tc>
          <w:tcPr>
            <w:tcW w:w="823" w:type="pct"/>
            <w:noWrap/>
            <w:vAlign w:val="center"/>
            <w:hideMark/>
          </w:tcPr>
          <w:p w14:paraId="5CD8F1DB" w14:textId="48B4D441" w:rsidR="00232556" w:rsidRPr="00182411" w:rsidRDefault="00232556" w:rsidP="00232556">
            <w:pPr>
              <w:jc w:val="right"/>
            </w:pPr>
            <w:r w:rsidRPr="00A102F9">
              <w:t>20.0</w:t>
            </w:r>
          </w:p>
        </w:tc>
        <w:tc>
          <w:tcPr>
            <w:tcW w:w="822" w:type="pct"/>
            <w:noWrap/>
            <w:vAlign w:val="center"/>
            <w:hideMark/>
          </w:tcPr>
          <w:p w14:paraId="5CD8F1DC" w14:textId="0F19045E" w:rsidR="00232556" w:rsidRPr="00182411" w:rsidRDefault="00232556" w:rsidP="00232556">
            <w:pPr>
              <w:jc w:val="right"/>
            </w:pPr>
            <w:r w:rsidRPr="00A102F9">
              <w:t>-8.2</w:t>
            </w:r>
          </w:p>
        </w:tc>
        <w:tc>
          <w:tcPr>
            <w:tcW w:w="784" w:type="pct"/>
            <w:noWrap/>
            <w:vAlign w:val="center"/>
            <w:hideMark/>
          </w:tcPr>
          <w:p w14:paraId="5CD8F1DD" w14:textId="3DE6226F" w:rsidR="00232556" w:rsidRPr="00182411" w:rsidRDefault="00232556" w:rsidP="00232556">
            <w:pPr>
              <w:jc w:val="right"/>
            </w:pPr>
            <w:r w:rsidRPr="00A102F9">
              <w:t>0.1</w:t>
            </w:r>
          </w:p>
        </w:tc>
      </w:tr>
      <w:tr w:rsidR="00232556" w:rsidRPr="008E3570" w14:paraId="5CD8F1E4" w14:textId="77777777" w:rsidTr="00232556">
        <w:trPr>
          <w:cnfStyle w:val="000000100000" w:firstRow="0" w:lastRow="0" w:firstColumn="0" w:lastColumn="0" w:oddVBand="0" w:evenVBand="0" w:oddHBand="1" w:evenHBand="0" w:firstRowFirstColumn="0" w:firstRowLastColumn="0" w:lastRowFirstColumn="0" w:lastRowLastColumn="0"/>
          <w:trHeight w:val="300"/>
        </w:trPr>
        <w:tc>
          <w:tcPr>
            <w:tcW w:w="1957" w:type="pct"/>
            <w:noWrap/>
            <w:vAlign w:val="center"/>
          </w:tcPr>
          <w:p w14:paraId="5CD8F1DF" w14:textId="77777777" w:rsidR="00232556" w:rsidRPr="008E3570" w:rsidRDefault="00232556" w:rsidP="00232556">
            <w:pPr>
              <w:pStyle w:val="Tablebodytext"/>
              <w:ind w:left="284" w:hanging="284"/>
              <w:rPr>
                <w:rFonts w:eastAsia="Times New Roman"/>
                <w:color w:val="51B7A4" w:themeColor="accent5"/>
                <w:lang w:eastAsia="en-AU"/>
              </w:rPr>
            </w:pPr>
            <w:r w:rsidRPr="008E3570">
              <w:t>Municipal and industrial waste</w:t>
            </w:r>
          </w:p>
        </w:tc>
        <w:tc>
          <w:tcPr>
            <w:tcW w:w="614" w:type="pct"/>
            <w:noWrap/>
            <w:vAlign w:val="center"/>
          </w:tcPr>
          <w:p w14:paraId="5CD8F1E0" w14:textId="3274EC85" w:rsidR="00232556" w:rsidRPr="00182411" w:rsidRDefault="00232556" w:rsidP="00232556">
            <w:pPr>
              <w:jc w:val="right"/>
            </w:pPr>
            <w:r w:rsidRPr="00A102F9">
              <w:t>4.0</w:t>
            </w:r>
          </w:p>
        </w:tc>
        <w:tc>
          <w:tcPr>
            <w:tcW w:w="823" w:type="pct"/>
            <w:noWrap/>
            <w:vAlign w:val="center"/>
          </w:tcPr>
          <w:p w14:paraId="5CD8F1E1" w14:textId="55649ED8" w:rsidR="00232556" w:rsidRPr="00182411" w:rsidRDefault="00232556" w:rsidP="00232556">
            <w:pPr>
              <w:jc w:val="right"/>
            </w:pPr>
            <w:r w:rsidRPr="00A102F9">
              <w:t>1.0</w:t>
            </w:r>
          </w:p>
        </w:tc>
        <w:tc>
          <w:tcPr>
            <w:tcW w:w="822" w:type="pct"/>
            <w:noWrap/>
            <w:vAlign w:val="center"/>
          </w:tcPr>
          <w:p w14:paraId="5CD8F1E2" w14:textId="6828869C" w:rsidR="00232556" w:rsidRPr="00182411" w:rsidRDefault="00232556" w:rsidP="00232556">
            <w:pPr>
              <w:jc w:val="right"/>
            </w:pPr>
            <w:r w:rsidRPr="00A102F9">
              <w:t>-13.2</w:t>
            </w:r>
          </w:p>
        </w:tc>
        <w:tc>
          <w:tcPr>
            <w:tcW w:w="784" w:type="pct"/>
            <w:noWrap/>
            <w:vAlign w:val="center"/>
          </w:tcPr>
          <w:p w14:paraId="5CD8F1E3" w14:textId="07C3D750" w:rsidR="00232556" w:rsidRPr="00182411" w:rsidRDefault="00232556" w:rsidP="00232556">
            <w:pPr>
              <w:jc w:val="right"/>
            </w:pPr>
            <w:proofErr w:type="spellStart"/>
            <w:r w:rsidRPr="00A102F9">
              <w:t>na</w:t>
            </w:r>
            <w:proofErr w:type="spellEnd"/>
          </w:p>
        </w:tc>
      </w:tr>
      <w:tr w:rsidR="00232556" w:rsidRPr="008E3570" w14:paraId="5CD8F1EA" w14:textId="77777777" w:rsidTr="00232556">
        <w:trPr>
          <w:cnfStyle w:val="000000010000" w:firstRow="0" w:lastRow="0" w:firstColumn="0" w:lastColumn="0" w:oddVBand="0" w:evenVBand="0" w:oddHBand="0" w:evenHBand="1" w:firstRowFirstColumn="0" w:firstRowLastColumn="0" w:lastRowFirstColumn="0" w:lastRowLastColumn="0"/>
          <w:trHeight w:val="255"/>
        </w:trPr>
        <w:tc>
          <w:tcPr>
            <w:tcW w:w="1957" w:type="pct"/>
            <w:noWrap/>
            <w:vAlign w:val="center"/>
            <w:hideMark/>
          </w:tcPr>
          <w:p w14:paraId="5CD8F1E5" w14:textId="77777777" w:rsidR="00232556" w:rsidRPr="008E3570" w:rsidRDefault="00232556" w:rsidP="00232556">
            <w:pPr>
              <w:pStyle w:val="Tablebodytext"/>
              <w:ind w:left="284" w:hanging="284"/>
              <w:rPr>
                <w:rFonts w:eastAsia="Times New Roman"/>
                <w:lang w:eastAsia="en-AU"/>
              </w:rPr>
            </w:pPr>
            <w:r w:rsidRPr="008E3570">
              <w:t>Biogas</w:t>
            </w:r>
          </w:p>
        </w:tc>
        <w:tc>
          <w:tcPr>
            <w:tcW w:w="614" w:type="pct"/>
            <w:noWrap/>
            <w:vAlign w:val="center"/>
            <w:hideMark/>
          </w:tcPr>
          <w:p w14:paraId="5CD8F1E6" w14:textId="35703687" w:rsidR="00232556" w:rsidRPr="00182411" w:rsidRDefault="00232556" w:rsidP="00232556">
            <w:pPr>
              <w:jc w:val="right"/>
            </w:pPr>
            <w:r w:rsidRPr="00A102F9">
              <w:t>16.7</w:t>
            </w:r>
          </w:p>
        </w:tc>
        <w:tc>
          <w:tcPr>
            <w:tcW w:w="823" w:type="pct"/>
            <w:noWrap/>
            <w:vAlign w:val="center"/>
            <w:hideMark/>
          </w:tcPr>
          <w:p w14:paraId="5CD8F1E7" w14:textId="76CFD203" w:rsidR="00232556" w:rsidRPr="00182411" w:rsidRDefault="00232556" w:rsidP="00232556">
            <w:pPr>
              <w:jc w:val="right"/>
            </w:pPr>
            <w:r w:rsidRPr="00A102F9">
              <w:t>4.0</w:t>
            </w:r>
          </w:p>
        </w:tc>
        <w:tc>
          <w:tcPr>
            <w:tcW w:w="822" w:type="pct"/>
            <w:noWrap/>
            <w:vAlign w:val="center"/>
            <w:hideMark/>
          </w:tcPr>
          <w:p w14:paraId="5CD8F1E8" w14:textId="50A21641" w:rsidR="00232556" w:rsidRPr="00182411" w:rsidRDefault="00232556" w:rsidP="00232556">
            <w:pPr>
              <w:jc w:val="right"/>
            </w:pPr>
            <w:r w:rsidRPr="00A102F9">
              <w:t>2.1</w:t>
            </w:r>
          </w:p>
        </w:tc>
        <w:tc>
          <w:tcPr>
            <w:tcW w:w="784" w:type="pct"/>
            <w:noWrap/>
            <w:vAlign w:val="center"/>
            <w:hideMark/>
          </w:tcPr>
          <w:p w14:paraId="5CD8F1E9" w14:textId="3201A082" w:rsidR="00232556" w:rsidRPr="00182411" w:rsidRDefault="00232556" w:rsidP="00232556">
            <w:pPr>
              <w:jc w:val="right"/>
            </w:pPr>
            <w:r w:rsidRPr="00A102F9">
              <w:t>1.9</w:t>
            </w:r>
          </w:p>
        </w:tc>
      </w:tr>
      <w:tr w:rsidR="00232556" w:rsidRPr="008E3570" w14:paraId="5CD8F1F0" w14:textId="77777777" w:rsidTr="00232556">
        <w:trPr>
          <w:cnfStyle w:val="000000100000" w:firstRow="0" w:lastRow="0" w:firstColumn="0" w:lastColumn="0" w:oddVBand="0" w:evenVBand="0" w:oddHBand="1" w:evenHBand="0" w:firstRowFirstColumn="0" w:firstRowLastColumn="0" w:lastRowFirstColumn="0" w:lastRowLastColumn="0"/>
          <w:trHeight w:val="300"/>
        </w:trPr>
        <w:tc>
          <w:tcPr>
            <w:tcW w:w="1957" w:type="pct"/>
            <w:noWrap/>
            <w:vAlign w:val="center"/>
          </w:tcPr>
          <w:p w14:paraId="5CD8F1EB" w14:textId="77777777" w:rsidR="00232556" w:rsidRPr="008E3570" w:rsidRDefault="00232556" w:rsidP="00232556">
            <w:pPr>
              <w:pStyle w:val="Tablebodytext"/>
              <w:ind w:left="284" w:hanging="284"/>
            </w:pPr>
            <w:r w:rsidRPr="008E3570">
              <w:t xml:space="preserve">   - landfill gas</w:t>
            </w:r>
          </w:p>
        </w:tc>
        <w:tc>
          <w:tcPr>
            <w:tcW w:w="614" w:type="pct"/>
            <w:noWrap/>
            <w:vAlign w:val="center"/>
          </w:tcPr>
          <w:p w14:paraId="5CD8F1EC" w14:textId="198AD693" w:rsidR="00232556" w:rsidRPr="00182411" w:rsidRDefault="00232556" w:rsidP="00232556">
            <w:pPr>
              <w:jc w:val="right"/>
            </w:pPr>
            <w:r w:rsidRPr="00A102F9">
              <w:t>12.3</w:t>
            </w:r>
          </w:p>
        </w:tc>
        <w:tc>
          <w:tcPr>
            <w:tcW w:w="823" w:type="pct"/>
            <w:noWrap/>
            <w:vAlign w:val="center"/>
          </w:tcPr>
          <w:p w14:paraId="5CD8F1ED" w14:textId="570ED9E8" w:rsidR="00232556" w:rsidRPr="00182411" w:rsidRDefault="00232556" w:rsidP="00232556">
            <w:pPr>
              <w:jc w:val="right"/>
            </w:pPr>
            <w:r w:rsidRPr="00A102F9">
              <w:t>2.9</w:t>
            </w:r>
          </w:p>
        </w:tc>
        <w:tc>
          <w:tcPr>
            <w:tcW w:w="822" w:type="pct"/>
            <w:noWrap/>
            <w:vAlign w:val="center"/>
          </w:tcPr>
          <w:p w14:paraId="5CD8F1EE" w14:textId="490A8BC1" w:rsidR="00232556" w:rsidRPr="00182411" w:rsidRDefault="00232556" w:rsidP="00232556">
            <w:pPr>
              <w:jc w:val="right"/>
            </w:pPr>
            <w:r w:rsidRPr="00A102F9">
              <w:t>2.5</w:t>
            </w:r>
          </w:p>
        </w:tc>
        <w:tc>
          <w:tcPr>
            <w:tcW w:w="784" w:type="pct"/>
            <w:noWrap/>
            <w:vAlign w:val="center"/>
          </w:tcPr>
          <w:p w14:paraId="5CD8F1EF" w14:textId="054E01A0" w:rsidR="00232556" w:rsidRPr="00182411" w:rsidRDefault="00232556" w:rsidP="00232556">
            <w:pPr>
              <w:jc w:val="right"/>
            </w:pPr>
            <w:proofErr w:type="spellStart"/>
            <w:r w:rsidRPr="00A102F9">
              <w:t>na</w:t>
            </w:r>
            <w:proofErr w:type="spellEnd"/>
          </w:p>
        </w:tc>
      </w:tr>
      <w:tr w:rsidR="00232556" w:rsidRPr="008E3570" w14:paraId="5CD8F1F6" w14:textId="77777777" w:rsidTr="00232556">
        <w:trPr>
          <w:cnfStyle w:val="000000010000" w:firstRow="0" w:lastRow="0" w:firstColumn="0" w:lastColumn="0" w:oddVBand="0" w:evenVBand="0" w:oddHBand="0" w:evenHBand="1" w:firstRowFirstColumn="0" w:firstRowLastColumn="0" w:lastRowFirstColumn="0" w:lastRowLastColumn="0"/>
          <w:trHeight w:val="300"/>
        </w:trPr>
        <w:tc>
          <w:tcPr>
            <w:tcW w:w="1957" w:type="pct"/>
            <w:noWrap/>
            <w:vAlign w:val="center"/>
          </w:tcPr>
          <w:p w14:paraId="5CD8F1F1" w14:textId="77777777" w:rsidR="00232556" w:rsidRPr="008E3570" w:rsidRDefault="00232556" w:rsidP="00232556">
            <w:pPr>
              <w:pStyle w:val="Tablebodytext"/>
              <w:ind w:left="284" w:hanging="284"/>
            </w:pPr>
            <w:r w:rsidRPr="008E3570">
              <w:t xml:space="preserve">   - other biogas</w:t>
            </w:r>
          </w:p>
        </w:tc>
        <w:tc>
          <w:tcPr>
            <w:tcW w:w="614" w:type="pct"/>
            <w:noWrap/>
            <w:vAlign w:val="center"/>
          </w:tcPr>
          <w:p w14:paraId="5CD8F1F2" w14:textId="67FB54CE" w:rsidR="00232556" w:rsidRPr="00182411" w:rsidRDefault="00232556" w:rsidP="00232556">
            <w:pPr>
              <w:jc w:val="right"/>
            </w:pPr>
            <w:r w:rsidRPr="00A102F9">
              <w:t>4.4</w:t>
            </w:r>
          </w:p>
        </w:tc>
        <w:tc>
          <w:tcPr>
            <w:tcW w:w="823" w:type="pct"/>
            <w:noWrap/>
            <w:vAlign w:val="center"/>
          </w:tcPr>
          <w:p w14:paraId="5CD8F1F3" w14:textId="5A20CBED" w:rsidR="00232556" w:rsidRPr="00182411" w:rsidRDefault="00232556" w:rsidP="00232556">
            <w:pPr>
              <w:jc w:val="right"/>
            </w:pPr>
            <w:r w:rsidRPr="00A102F9">
              <w:t>1.0</w:t>
            </w:r>
          </w:p>
        </w:tc>
        <w:tc>
          <w:tcPr>
            <w:tcW w:w="822" w:type="pct"/>
            <w:noWrap/>
            <w:vAlign w:val="center"/>
          </w:tcPr>
          <w:p w14:paraId="5CD8F1F4" w14:textId="1829351F" w:rsidR="00232556" w:rsidRPr="00182411" w:rsidRDefault="00232556" w:rsidP="00232556">
            <w:pPr>
              <w:jc w:val="right"/>
            </w:pPr>
            <w:r w:rsidRPr="00A102F9">
              <w:t>0.8</w:t>
            </w:r>
          </w:p>
        </w:tc>
        <w:tc>
          <w:tcPr>
            <w:tcW w:w="784" w:type="pct"/>
            <w:noWrap/>
            <w:vAlign w:val="center"/>
          </w:tcPr>
          <w:p w14:paraId="5CD8F1F5" w14:textId="742CABE1" w:rsidR="00232556" w:rsidRPr="00182411" w:rsidRDefault="00232556" w:rsidP="00232556">
            <w:pPr>
              <w:jc w:val="right"/>
            </w:pPr>
            <w:proofErr w:type="spellStart"/>
            <w:r w:rsidRPr="00A102F9">
              <w:t>na</w:t>
            </w:r>
            <w:proofErr w:type="spellEnd"/>
          </w:p>
        </w:tc>
      </w:tr>
      <w:tr w:rsidR="00232556" w:rsidRPr="008E3570" w14:paraId="5CD8F1FC" w14:textId="77777777" w:rsidTr="00232556">
        <w:trPr>
          <w:cnfStyle w:val="000000100000" w:firstRow="0" w:lastRow="0" w:firstColumn="0" w:lastColumn="0" w:oddVBand="0" w:evenVBand="0" w:oddHBand="1" w:evenHBand="0" w:firstRowFirstColumn="0" w:firstRowLastColumn="0" w:lastRowFirstColumn="0" w:lastRowLastColumn="0"/>
          <w:trHeight w:val="300"/>
        </w:trPr>
        <w:tc>
          <w:tcPr>
            <w:tcW w:w="1957" w:type="pct"/>
            <w:noWrap/>
            <w:vAlign w:val="center"/>
            <w:hideMark/>
          </w:tcPr>
          <w:p w14:paraId="5CD8F1F7" w14:textId="77777777" w:rsidR="00232556" w:rsidRPr="008E3570" w:rsidRDefault="00232556" w:rsidP="00232556">
            <w:pPr>
              <w:pStyle w:val="Tablebodytext"/>
              <w:ind w:left="284" w:hanging="284"/>
              <w:rPr>
                <w:rFonts w:eastAsia="Times New Roman"/>
                <w:lang w:eastAsia="en-AU"/>
              </w:rPr>
            </w:pPr>
            <w:r w:rsidRPr="008E3570">
              <w:t>Biofuels</w:t>
            </w:r>
          </w:p>
        </w:tc>
        <w:tc>
          <w:tcPr>
            <w:tcW w:w="614" w:type="pct"/>
            <w:noWrap/>
            <w:vAlign w:val="center"/>
            <w:hideMark/>
          </w:tcPr>
          <w:p w14:paraId="5CD8F1F8" w14:textId="2F9C3932" w:rsidR="00232556" w:rsidRPr="00182411" w:rsidRDefault="00232556" w:rsidP="00232556">
            <w:pPr>
              <w:jc w:val="right"/>
            </w:pPr>
            <w:r w:rsidRPr="00A102F9">
              <w:t>6.6</w:t>
            </w:r>
          </w:p>
        </w:tc>
        <w:tc>
          <w:tcPr>
            <w:tcW w:w="823" w:type="pct"/>
            <w:noWrap/>
            <w:vAlign w:val="center"/>
            <w:hideMark/>
          </w:tcPr>
          <w:p w14:paraId="5CD8F1F9" w14:textId="358F2D6A" w:rsidR="00232556" w:rsidRPr="00182411" w:rsidRDefault="00232556" w:rsidP="00232556">
            <w:pPr>
              <w:jc w:val="right"/>
            </w:pPr>
            <w:r w:rsidRPr="00A102F9">
              <w:t>1.6</w:t>
            </w:r>
          </w:p>
        </w:tc>
        <w:tc>
          <w:tcPr>
            <w:tcW w:w="822" w:type="pct"/>
            <w:noWrap/>
            <w:vAlign w:val="center"/>
            <w:hideMark/>
          </w:tcPr>
          <w:p w14:paraId="5CD8F1FA" w14:textId="0CF90A4D" w:rsidR="00232556" w:rsidRPr="00182411" w:rsidRDefault="00232556" w:rsidP="00232556">
            <w:pPr>
              <w:jc w:val="right"/>
            </w:pPr>
            <w:r w:rsidRPr="00A102F9">
              <w:t>-10.5</w:t>
            </w:r>
          </w:p>
        </w:tc>
        <w:tc>
          <w:tcPr>
            <w:tcW w:w="784" w:type="pct"/>
            <w:noWrap/>
            <w:vAlign w:val="center"/>
            <w:hideMark/>
          </w:tcPr>
          <w:p w14:paraId="5CD8F1FB" w14:textId="0E410C50" w:rsidR="00232556" w:rsidRPr="00182411" w:rsidRDefault="00232556" w:rsidP="00232556">
            <w:pPr>
              <w:jc w:val="right"/>
            </w:pPr>
            <w:r w:rsidRPr="00A102F9">
              <w:t>-6.9</w:t>
            </w:r>
          </w:p>
        </w:tc>
      </w:tr>
      <w:tr w:rsidR="00232556" w:rsidRPr="008E3570" w14:paraId="5CD8F202" w14:textId="77777777" w:rsidTr="00232556">
        <w:trPr>
          <w:cnfStyle w:val="000000010000" w:firstRow="0" w:lastRow="0" w:firstColumn="0" w:lastColumn="0" w:oddVBand="0" w:evenVBand="0" w:oddHBand="0" w:evenHBand="1" w:firstRowFirstColumn="0" w:firstRowLastColumn="0" w:lastRowFirstColumn="0" w:lastRowLastColumn="0"/>
          <w:trHeight w:val="300"/>
        </w:trPr>
        <w:tc>
          <w:tcPr>
            <w:tcW w:w="1957" w:type="pct"/>
            <w:noWrap/>
            <w:vAlign w:val="center"/>
            <w:hideMark/>
          </w:tcPr>
          <w:p w14:paraId="5CD8F1FD" w14:textId="77777777" w:rsidR="00232556" w:rsidRPr="008E3570" w:rsidRDefault="00232556" w:rsidP="00232556">
            <w:pPr>
              <w:pStyle w:val="Tablebodytext"/>
              <w:ind w:left="284" w:hanging="284"/>
              <w:rPr>
                <w:rFonts w:eastAsia="Times New Roman"/>
                <w:lang w:eastAsia="en-AU"/>
              </w:rPr>
            </w:pPr>
            <w:r w:rsidRPr="008E3570">
              <w:t xml:space="preserve">   - ethanol</w:t>
            </w:r>
          </w:p>
        </w:tc>
        <w:tc>
          <w:tcPr>
            <w:tcW w:w="614" w:type="pct"/>
            <w:noWrap/>
            <w:vAlign w:val="center"/>
            <w:hideMark/>
          </w:tcPr>
          <w:p w14:paraId="5CD8F1FE" w14:textId="4B527756" w:rsidR="00232556" w:rsidRPr="00182411" w:rsidRDefault="00232556" w:rsidP="00232556">
            <w:pPr>
              <w:jc w:val="right"/>
            </w:pPr>
            <w:r w:rsidRPr="00A102F9">
              <w:t>5.4</w:t>
            </w:r>
          </w:p>
        </w:tc>
        <w:tc>
          <w:tcPr>
            <w:tcW w:w="823" w:type="pct"/>
            <w:noWrap/>
            <w:vAlign w:val="center"/>
            <w:hideMark/>
          </w:tcPr>
          <w:p w14:paraId="5CD8F1FF" w14:textId="1251A37B" w:rsidR="00232556" w:rsidRPr="00182411" w:rsidRDefault="00232556" w:rsidP="00232556">
            <w:pPr>
              <w:jc w:val="right"/>
            </w:pPr>
            <w:r w:rsidRPr="00A102F9">
              <w:t>1.3</w:t>
            </w:r>
          </w:p>
        </w:tc>
        <w:tc>
          <w:tcPr>
            <w:tcW w:w="822" w:type="pct"/>
            <w:noWrap/>
            <w:vAlign w:val="center"/>
            <w:hideMark/>
          </w:tcPr>
          <w:p w14:paraId="5CD8F200" w14:textId="57689C61" w:rsidR="00232556" w:rsidRPr="00182411" w:rsidRDefault="00232556" w:rsidP="00232556">
            <w:pPr>
              <w:jc w:val="right"/>
            </w:pPr>
            <w:r w:rsidRPr="00A102F9">
              <w:t>-11.3</w:t>
            </w:r>
          </w:p>
        </w:tc>
        <w:tc>
          <w:tcPr>
            <w:tcW w:w="784" w:type="pct"/>
            <w:noWrap/>
            <w:vAlign w:val="center"/>
            <w:hideMark/>
          </w:tcPr>
          <w:p w14:paraId="5CD8F201" w14:textId="44BE470B" w:rsidR="00232556" w:rsidRPr="00182411" w:rsidRDefault="00232556" w:rsidP="00232556">
            <w:pPr>
              <w:jc w:val="right"/>
            </w:pPr>
            <w:proofErr w:type="spellStart"/>
            <w:r w:rsidRPr="00A102F9">
              <w:t>na</w:t>
            </w:r>
            <w:proofErr w:type="spellEnd"/>
          </w:p>
        </w:tc>
      </w:tr>
      <w:tr w:rsidR="00232556" w:rsidRPr="008E3570" w14:paraId="5CD8F208" w14:textId="77777777" w:rsidTr="00232556">
        <w:trPr>
          <w:cnfStyle w:val="000000100000" w:firstRow="0" w:lastRow="0" w:firstColumn="0" w:lastColumn="0" w:oddVBand="0" w:evenVBand="0" w:oddHBand="1" w:evenHBand="0" w:firstRowFirstColumn="0" w:firstRowLastColumn="0" w:lastRowFirstColumn="0" w:lastRowLastColumn="0"/>
          <w:trHeight w:val="300"/>
        </w:trPr>
        <w:tc>
          <w:tcPr>
            <w:tcW w:w="1957" w:type="pct"/>
            <w:noWrap/>
            <w:vAlign w:val="center"/>
            <w:hideMark/>
          </w:tcPr>
          <w:p w14:paraId="5CD8F203" w14:textId="77777777" w:rsidR="00232556" w:rsidRPr="008E3570" w:rsidRDefault="00232556" w:rsidP="00232556">
            <w:pPr>
              <w:pStyle w:val="Tablebodytext"/>
              <w:ind w:left="284" w:hanging="284"/>
              <w:rPr>
                <w:rFonts w:eastAsia="Times New Roman"/>
                <w:lang w:eastAsia="en-AU"/>
              </w:rPr>
            </w:pPr>
            <w:r w:rsidRPr="008E3570">
              <w:t xml:space="preserve">   - biodiesel</w:t>
            </w:r>
          </w:p>
        </w:tc>
        <w:tc>
          <w:tcPr>
            <w:tcW w:w="614" w:type="pct"/>
            <w:noWrap/>
            <w:vAlign w:val="center"/>
            <w:hideMark/>
          </w:tcPr>
          <w:p w14:paraId="5CD8F204" w14:textId="009DA221" w:rsidR="00232556" w:rsidRPr="00182411" w:rsidRDefault="00232556" w:rsidP="00232556">
            <w:pPr>
              <w:jc w:val="right"/>
            </w:pPr>
            <w:r w:rsidRPr="00A102F9">
              <w:t>0.1</w:t>
            </w:r>
          </w:p>
        </w:tc>
        <w:tc>
          <w:tcPr>
            <w:tcW w:w="823" w:type="pct"/>
            <w:noWrap/>
            <w:vAlign w:val="center"/>
            <w:hideMark/>
          </w:tcPr>
          <w:p w14:paraId="5CD8F205" w14:textId="487254C4" w:rsidR="00232556" w:rsidRPr="00182411" w:rsidRDefault="00232556" w:rsidP="00232556">
            <w:pPr>
              <w:jc w:val="right"/>
            </w:pPr>
            <w:r w:rsidRPr="00A102F9">
              <w:t>0.0</w:t>
            </w:r>
          </w:p>
        </w:tc>
        <w:tc>
          <w:tcPr>
            <w:tcW w:w="822" w:type="pct"/>
            <w:noWrap/>
            <w:vAlign w:val="center"/>
            <w:hideMark/>
          </w:tcPr>
          <w:p w14:paraId="5CD8F206" w14:textId="356C2C1B" w:rsidR="00232556" w:rsidRPr="00182411" w:rsidRDefault="00232556" w:rsidP="00232556">
            <w:pPr>
              <w:jc w:val="right"/>
            </w:pPr>
            <w:proofErr w:type="spellStart"/>
            <w:r w:rsidRPr="00A102F9">
              <w:t>na</w:t>
            </w:r>
            <w:proofErr w:type="spellEnd"/>
          </w:p>
        </w:tc>
        <w:tc>
          <w:tcPr>
            <w:tcW w:w="784" w:type="pct"/>
            <w:noWrap/>
            <w:vAlign w:val="center"/>
            <w:hideMark/>
          </w:tcPr>
          <w:p w14:paraId="5CD8F207" w14:textId="142A550F" w:rsidR="00232556" w:rsidRPr="00182411" w:rsidRDefault="00232556" w:rsidP="00232556">
            <w:pPr>
              <w:jc w:val="right"/>
            </w:pPr>
            <w:proofErr w:type="spellStart"/>
            <w:r w:rsidRPr="00A102F9">
              <w:t>na</w:t>
            </w:r>
            <w:proofErr w:type="spellEnd"/>
          </w:p>
        </w:tc>
      </w:tr>
      <w:tr w:rsidR="00232556" w:rsidRPr="008E3570" w14:paraId="5CD8F20E" w14:textId="77777777" w:rsidTr="00232556">
        <w:trPr>
          <w:cnfStyle w:val="000000010000" w:firstRow="0" w:lastRow="0" w:firstColumn="0" w:lastColumn="0" w:oddVBand="0" w:evenVBand="0" w:oddHBand="0" w:evenHBand="1" w:firstRowFirstColumn="0" w:firstRowLastColumn="0" w:lastRowFirstColumn="0" w:lastRowLastColumn="0"/>
          <w:trHeight w:val="300"/>
        </w:trPr>
        <w:tc>
          <w:tcPr>
            <w:tcW w:w="1957" w:type="pct"/>
            <w:noWrap/>
            <w:vAlign w:val="center"/>
          </w:tcPr>
          <w:p w14:paraId="5CD8F209" w14:textId="77777777" w:rsidR="00232556" w:rsidRPr="008E3570" w:rsidRDefault="00232556" w:rsidP="00232556">
            <w:pPr>
              <w:pStyle w:val="Tablebodytext"/>
              <w:ind w:left="284" w:hanging="284"/>
              <w:rPr>
                <w:rFonts w:eastAsia="Times New Roman"/>
                <w:lang w:eastAsia="en-AU"/>
              </w:rPr>
            </w:pPr>
            <w:r w:rsidRPr="008E3570">
              <w:t xml:space="preserve">   - </w:t>
            </w:r>
            <w:r>
              <w:t>other liquid biofuels</w:t>
            </w:r>
          </w:p>
        </w:tc>
        <w:tc>
          <w:tcPr>
            <w:tcW w:w="614" w:type="pct"/>
            <w:noWrap/>
            <w:vAlign w:val="center"/>
          </w:tcPr>
          <w:p w14:paraId="5CD8F20A" w14:textId="28BE9A50" w:rsidR="00232556" w:rsidRPr="00182411" w:rsidRDefault="00232556" w:rsidP="00232556">
            <w:pPr>
              <w:jc w:val="right"/>
            </w:pPr>
            <w:r w:rsidRPr="00A102F9">
              <w:t>1.1</w:t>
            </w:r>
          </w:p>
        </w:tc>
        <w:tc>
          <w:tcPr>
            <w:tcW w:w="823" w:type="pct"/>
            <w:noWrap/>
            <w:vAlign w:val="center"/>
          </w:tcPr>
          <w:p w14:paraId="5CD8F20B" w14:textId="3E047B15" w:rsidR="00232556" w:rsidRPr="00182411" w:rsidRDefault="00232556" w:rsidP="00232556">
            <w:pPr>
              <w:jc w:val="right"/>
            </w:pPr>
            <w:r w:rsidRPr="00A102F9">
              <w:t>0.3</w:t>
            </w:r>
          </w:p>
        </w:tc>
        <w:tc>
          <w:tcPr>
            <w:tcW w:w="822" w:type="pct"/>
            <w:noWrap/>
            <w:vAlign w:val="center"/>
          </w:tcPr>
          <w:p w14:paraId="5CD8F20C" w14:textId="14782AA4" w:rsidR="00232556" w:rsidRPr="00182411" w:rsidRDefault="00232556" w:rsidP="00232556">
            <w:pPr>
              <w:jc w:val="right"/>
            </w:pPr>
            <w:r w:rsidRPr="00A102F9">
              <w:t>-11.2</w:t>
            </w:r>
          </w:p>
        </w:tc>
        <w:tc>
          <w:tcPr>
            <w:tcW w:w="784" w:type="pct"/>
            <w:noWrap/>
            <w:vAlign w:val="center"/>
          </w:tcPr>
          <w:p w14:paraId="5CD8F20D" w14:textId="20228863" w:rsidR="00232556" w:rsidRPr="00182411" w:rsidRDefault="00232556" w:rsidP="00232556">
            <w:pPr>
              <w:jc w:val="right"/>
            </w:pPr>
            <w:proofErr w:type="spellStart"/>
            <w:r w:rsidRPr="00A102F9">
              <w:t>na</w:t>
            </w:r>
            <w:proofErr w:type="spellEnd"/>
          </w:p>
        </w:tc>
      </w:tr>
      <w:tr w:rsidR="00232556" w:rsidRPr="008E3570" w14:paraId="5CD8F214" w14:textId="77777777" w:rsidTr="00232556">
        <w:trPr>
          <w:cnfStyle w:val="000000100000" w:firstRow="0" w:lastRow="0" w:firstColumn="0" w:lastColumn="0" w:oddVBand="0" w:evenVBand="0" w:oddHBand="1" w:evenHBand="0" w:firstRowFirstColumn="0" w:firstRowLastColumn="0" w:lastRowFirstColumn="0" w:lastRowLastColumn="0"/>
          <w:trHeight w:val="300"/>
        </w:trPr>
        <w:tc>
          <w:tcPr>
            <w:tcW w:w="1957" w:type="pct"/>
            <w:noWrap/>
            <w:vAlign w:val="center"/>
            <w:hideMark/>
          </w:tcPr>
          <w:p w14:paraId="5CD8F20F" w14:textId="77777777" w:rsidR="00232556" w:rsidRPr="008E3570" w:rsidRDefault="00232556" w:rsidP="00232556">
            <w:pPr>
              <w:pStyle w:val="Tablebodytext"/>
              <w:ind w:left="284" w:hanging="284"/>
              <w:rPr>
                <w:rFonts w:eastAsia="Times New Roman"/>
                <w:lang w:eastAsia="en-AU"/>
              </w:rPr>
            </w:pPr>
            <w:r w:rsidRPr="008E3570">
              <w:t>Hydro</w:t>
            </w:r>
          </w:p>
        </w:tc>
        <w:tc>
          <w:tcPr>
            <w:tcW w:w="614" w:type="pct"/>
            <w:noWrap/>
            <w:vAlign w:val="center"/>
            <w:hideMark/>
          </w:tcPr>
          <w:p w14:paraId="5CD8F210" w14:textId="40F2B46E" w:rsidR="00232556" w:rsidRPr="00182411" w:rsidRDefault="00232556" w:rsidP="00232556">
            <w:pPr>
              <w:jc w:val="right"/>
            </w:pPr>
            <w:r w:rsidRPr="00A102F9">
              <w:t>54.5</w:t>
            </w:r>
          </w:p>
        </w:tc>
        <w:tc>
          <w:tcPr>
            <w:tcW w:w="823" w:type="pct"/>
            <w:noWrap/>
            <w:vAlign w:val="center"/>
            <w:hideMark/>
          </w:tcPr>
          <w:p w14:paraId="5CD8F211" w14:textId="4B3204A2" w:rsidR="00232556" w:rsidRPr="00182411" w:rsidRDefault="00232556" w:rsidP="00232556">
            <w:pPr>
              <w:jc w:val="right"/>
            </w:pPr>
            <w:r w:rsidRPr="00A102F9">
              <w:t>13.0</w:t>
            </w:r>
          </w:p>
        </w:tc>
        <w:tc>
          <w:tcPr>
            <w:tcW w:w="822" w:type="pct"/>
            <w:noWrap/>
            <w:vAlign w:val="center"/>
            <w:hideMark/>
          </w:tcPr>
          <w:p w14:paraId="5CD8F212" w14:textId="6D6C3E2B" w:rsidR="00232556" w:rsidRPr="00182411" w:rsidRDefault="00232556" w:rsidP="00232556">
            <w:pPr>
              <w:jc w:val="right"/>
            </w:pPr>
            <w:r w:rsidRPr="00A102F9">
              <w:t>-5.1</w:t>
            </w:r>
          </w:p>
        </w:tc>
        <w:tc>
          <w:tcPr>
            <w:tcW w:w="784" w:type="pct"/>
            <w:noWrap/>
            <w:vAlign w:val="center"/>
            <w:hideMark/>
          </w:tcPr>
          <w:p w14:paraId="5CD8F213" w14:textId="68B4179C" w:rsidR="00232556" w:rsidRPr="00182411" w:rsidRDefault="00232556" w:rsidP="00232556">
            <w:pPr>
              <w:jc w:val="right"/>
            </w:pPr>
            <w:r w:rsidRPr="00A102F9">
              <w:t>-1.1</w:t>
            </w:r>
          </w:p>
        </w:tc>
      </w:tr>
      <w:tr w:rsidR="00232556" w:rsidRPr="008E3570" w14:paraId="5CD8F21A" w14:textId="77777777" w:rsidTr="00232556">
        <w:trPr>
          <w:cnfStyle w:val="000000010000" w:firstRow="0" w:lastRow="0" w:firstColumn="0" w:lastColumn="0" w:oddVBand="0" w:evenVBand="0" w:oddHBand="0" w:evenHBand="1" w:firstRowFirstColumn="0" w:firstRowLastColumn="0" w:lastRowFirstColumn="0" w:lastRowLastColumn="0"/>
          <w:trHeight w:val="255"/>
        </w:trPr>
        <w:tc>
          <w:tcPr>
            <w:tcW w:w="1957" w:type="pct"/>
            <w:noWrap/>
            <w:vAlign w:val="center"/>
            <w:hideMark/>
          </w:tcPr>
          <w:p w14:paraId="5CD8F215" w14:textId="77777777" w:rsidR="00232556" w:rsidRPr="008E3570" w:rsidRDefault="00232556" w:rsidP="00232556">
            <w:pPr>
              <w:pStyle w:val="Tablebodytext"/>
              <w:ind w:left="284" w:hanging="284"/>
              <w:rPr>
                <w:rFonts w:eastAsia="Times New Roman"/>
                <w:lang w:eastAsia="en-AU"/>
              </w:rPr>
            </w:pPr>
            <w:r w:rsidRPr="008E3570">
              <w:t>Wind</w:t>
            </w:r>
          </w:p>
        </w:tc>
        <w:tc>
          <w:tcPr>
            <w:tcW w:w="614" w:type="pct"/>
            <w:noWrap/>
            <w:vAlign w:val="center"/>
            <w:hideMark/>
          </w:tcPr>
          <w:p w14:paraId="5CD8F216" w14:textId="2C660755" w:rsidR="00232556" w:rsidRPr="00182411" w:rsidRDefault="00232556" w:rsidP="00232556">
            <w:pPr>
              <w:jc w:val="right"/>
            </w:pPr>
            <w:r w:rsidRPr="00A102F9">
              <w:t>73.4</w:t>
            </w:r>
          </w:p>
        </w:tc>
        <w:tc>
          <w:tcPr>
            <w:tcW w:w="823" w:type="pct"/>
            <w:noWrap/>
            <w:vAlign w:val="center"/>
            <w:hideMark/>
          </w:tcPr>
          <w:p w14:paraId="5CD8F217" w14:textId="23A8D370" w:rsidR="00232556" w:rsidRPr="00182411" w:rsidRDefault="00232556" w:rsidP="00232556">
            <w:pPr>
              <w:jc w:val="right"/>
            </w:pPr>
            <w:r w:rsidRPr="00A102F9">
              <w:t>17.5</w:t>
            </w:r>
          </w:p>
        </w:tc>
        <w:tc>
          <w:tcPr>
            <w:tcW w:w="822" w:type="pct"/>
            <w:noWrap/>
            <w:vAlign w:val="center"/>
            <w:hideMark/>
          </w:tcPr>
          <w:p w14:paraId="5CD8F218" w14:textId="6820B5ED" w:rsidR="00232556" w:rsidRPr="00182411" w:rsidRDefault="00232556" w:rsidP="00232556">
            <w:pPr>
              <w:jc w:val="right"/>
            </w:pPr>
            <w:r w:rsidRPr="00A102F9">
              <w:t>15.2</w:t>
            </w:r>
          </w:p>
        </w:tc>
        <w:tc>
          <w:tcPr>
            <w:tcW w:w="784" w:type="pct"/>
            <w:noWrap/>
            <w:vAlign w:val="center"/>
            <w:hideMark/>
          </w:tcPr>
          <w:p w14:paraId="5CD8F219" w14:textId="1C416A77" w:rsidR="00232556" w:rsidRPr="00182411" w:rsidRDefault="00232556" w:rsidP="00232556">
            <w:pPr>
              <w:jc w:val="right"/>
            </w:pPr>
            <w:r w:rsidRPr="00A102F9">
              <w:t>14.4</w:t>
            </w:r>
          </w:p>
        </w:tc>
      </w:tr>
      <w:tr w:rsidR="00232556" w:rsidRPr="008E3570" w14:paraId="5CD8F220" w14:textId="77777777" w:rsidTr="00232556">
        <w:trPr>
          <w:cnfStyle w:val="000000100000" w:firstRow="0" w:lastRow="0" w:firstColumn="0" w:lastColumn="0" w:oddVBand="0" w:evenVBand="0" w:oddHBand="1" w:evenHBand="0" w:firstRowFirstColumn="0" w:firstRowLastColumn="0" w:lastRowFirstColumn="0" w:lastRowLastColumn="0"/>
          <w:trHeight w:val="300"/>
        </w:trPr>
        <w:tc>
          <w:tcPr>
            <w:tcW w:w="1957" w:type="pct"/>
            <w:noWrap/>
            <w:vAlign w:val="center"/>
            <w:hideMark/>
          </w:tcPr>
          <w:p w14:paraId="5CD8F21B" w14:textId="77777777" w:rsidR="00232556" w:rsidRPr="008E3570" w:rsidRDefault="00232556" w:rsidP="00232556">
            <w:pPr>
              <w:pStyle w:val="Tablebodytext"/>
              <w:ind w:left="284" w:hanging="284"/>
              <w:rPr>
                <w:rFonts w:eastAsia="Times New Roman"/>
                <w:lang w:eastAsia="en-AU"/>
              </w:rPr>
            </w:pPr>
            <w:r w:rsidRPr="008E3570">
              <w:t>Solar PV</w:t>
            </w:r>
          </w:p>
        </w:tc>
        <w:tc>
          <w:tcPr>
            <w:tcW w:w="614" w:type="pct"/>
            <w:noWrap/>
            <w:vAlign w:val="center"/>
            <w:hideMark/>
          </w:tcPr>
          <w:p w14:paraId="5CD8F21C" w14:textId="0FFBFD2F" w:rsidR="00232556" w:rsidRPr="00182411" w:rsidRDefault="00232556" w:rsidP="00232556">
            <w:pPr>
              <w:jc w:val="right"/>
            </w:pPr>
            <w:r w:rsidRPr="00A102F9">
              <w:t>75.7</w:t>
            </w:r>
          </w:p>
        </w:tc>
        <w:tc>
          <w:tcPr>
            <w:tcW w:w="823" w:type="pct"/>
            <w:noWrap/>
            <w:vAlign w:val="center"/>
            <w:hideMark/>
          </w:tcPr>
          <w:p w14:paraId="5CD8F21D" w14:textId="3C15BC03" w:rsidR="00232556" w:rsidRPr="00182411" w:rsidRDefault="00232556" w:rsidP="00232556">
            <w:pPr>
              <w:jc w:val="right"/>
            </w:pPr>
            <w:r w:rsidRPr="00A102F9">
              <w:t>18.1</w:t>
            </w:r>
          </w:p>
        </w:tc>
        <w:tc>
          <w:tcPr>
            <w:tcW w:w="822" w:type="pct"/>
            <w:noWrap/>
            <w:vAlign w:val="center"/>
            <w:hideMark/>
          </w:tcPr>
          <w:p w14:paraId="5CD8F21E" w14:textId="6443BE7A" w:rsidR="00232556" w:rsidRPr="00182411" w:rsidRDefault="00232556" w:rsidP="00232556">
            <w:pPr>
              <w:jc w:val="right"/>
            </w:pPr>
            <w:r w:rsidRPr="00A102F9">
              <w:t>41.7</w:t>
            </w:r>
          </w:p>
        </w:tc>
        <w:tc>
          <w:tcPr>
            <w:tcW w:w="784" w:type="pct"/>
            <w:noWrap/>
            <w:vAlign w:val="center"/>
            <w:hideMark/>
          </w:tcPr>
          <w:p w14:paraId="5CD8F21F" w14:textId="163D1808" w:rsidR="00232556" w:rsidRPr="00182411" w:rsidRDefault="00232556" w:rsidP="00232556">
            <w:pPr>
              <w:jc w:val="right"/>
            </w:pPr>
            <w:r w:rsidRPr="00A102F9">
              <w:t>33.8</w:t>
            </w:r>
          </w:p>
        </w:tc>
      </w:tr>
      <w:tr w:rsidR="00232556" w:rsidRPr="008E3570" w14:paraId="5CD8F226" w14:textId="77777777" w:rsidTr="00232556">
        <w:trPr>
          <w:cnfStyle w:val="000000010000" w:firstRow="0" w:lastRow="0" w:firstColumn="0" w:lastColumn="0" w:oddVBand="0" w:evenVBand="0" w:oddHBand="0" w:evenHBand="1" w:firstRowFirstColumn="0" w:firstRowLastColumn="0" w:lastRowFirstColumn="0" w:lastRowLastColumn="0"/>
          <w:trHeight w:val="255"/>
        </w:trPr>
        <w:tc>
          <w:tcPr>
            <w:tcW w:w="1957" w:type="pct"/>
            <w:noWrap/>
            <w:vAlign w:val="center"/>
            <w:hideMark/>
          </w:tcPr>
          <w:p w14:paraId="5CD8F221" w14:textId="77777777" w:rsidR="00232556" w:rsidRPr="008E3570" w:rsidRDefault="00232556" w:rsidP="00232556">
            <w:pPr>
              <w:pStyle w:val="Tablebodytext"/>
              <w:ind w:left="284" w:hanging="284"/>
              <w:rPr>
                <w:rFonts w:eastAsia="Times New Roman"/>
                <w:lang w:eastAsia="en-AU"/>
              </w:rPr>
            </w:pPr>
            <w:r w:rsidRPr="008E3570">
              <w:t>Solar hot water</w:t>
            </w:r>
          </w:p>
        </w:tc>
        <w:tc>
          <w:tcPr>
            <w:tcW w:w="614" w:type="pct"/>
            <w:noWrap/>
            <w:vAlign w:val="center"/>
            <w:hideMark/>
          </w:tcPr>
          <w:p w14:paraId="5CD8F222" w14:textId="77D968D2" w:rsidR="00232556" w:rsidRPr="00182411" w:rsidRDefault="00232556" w:rsidP="00232556">
            <w:pPr>
              <w:jc w:val="right"/>
            </w:pPr>
            <w:r w:rsidRPr="00A102F9">
              <w:t>18.5</w:t>
            </w:r>
          </w:p>
        </w:tc>
        <w:tc>
          <w:tcPr>
            <w:tcW w:w="823" w:type="pct"/>
            <w:noWrap/>
            <w:vAlign w:val="center"/>
            <w:hideMark/>
          </w:tcPr>
          <w:p w14:paraId="5CD8F223" w14:textId="492A2128" w:rsidR="00232556" w:rsidRPr="00182411" w:rsidRDefault="00232556" w:rsidP="00232556">
            <w:pPr>
              <w:jc w:val="right"/>
            </w:pPr>
            <w:r w:rsidRPr="00A102F9">
              <w:t>4.4</w:t>
            </w:r>
          </w:p>
        </w:tc>
        <w:tc>
          <w:tcPr>
            <w:tcW w:w="822" w:type="pct"/>
            <w:noWrap/>
            <w:vAlign w:val="center"/>
            <w:hideMark/>
          </w:tcPr>
          <w:p w14:paraId="5CD8F224" w14:textId="67F8D4BE" w:rsidR="00232556" w:rsidRPr="00182411" w:rsidRDefault="00232556" w:rsidP="00232556">
            <w:pPr>
              <w:jc w:val="right"/>
            </w:pPr>
            <w:r w:rsidRPr="00A102F9">
              <w:t>4.8</w:t>
            </w:r>
          </w:p>
        </w:tc>
        <w:tc>
          <w:tcPr>
            <w:tcW w:w="784" w:type="pct"/>
            <w:noWrap/>
            <w:vAlign w:val="center"/>
            <w:hideMark/>
          </w:tcPr>
          <w:p w14:paraId="5CD8F225" w14:textId="21C0059C" w:rsidR="00232556" w:rsidRPr="00182411" w:rsidRDefault="00232556" w:rsidP="00232556">
            <w:pPr>
              <w:jc w:val="right"/>
            </w:pPr>
            <w:r w:rsidRPr="00A102F9">
              <w:t>5.2</w:t>
            </w:r>
          </w:p>
        </w:tc>
      </w:tr>
      <w:tr w:rsidR="00232556" w:rsidRPr="0065580E" w14:paraId="5CD8F22C" w14:textId="77777777" w:rsidTr="00232556">
        <w:trPr>
          <w:cnfStyle w:val="000000100000" w:firstRow="0" w:lastRow="0" w:firstColumn="0" w:lastColumn="0" w:oddVBand="0" w:evenVBand="0" w:oddHBand="1" w:evenHBand="0" w:firstRowFirstColumn="0" w:firstRowLastColumn="0" w:lastRowFirstColumn="0" w:lastRowLastColumn="0"/>
          <w:trHeight w:val="60"/>
        </w:trPr>
        <w:tc>
          <w:tcPr>
            <w:tcW w:w="1957" w:type="pct"/>
            <w:noWrap/>
            <w:vAlign w:val="center"/>
            <w:hideMark/>
          </w:tcPr>
          <w:p w14:paraId="5CD8F227" w14:textId="77777777" w:rsidR="00232556" w:rsidRPr="0065580E" w:rsidRDefault="00232556" w:rsidP="00232556">
            <w:pPr>
              <w:pStyle w:val="Tablebodytext"/>
              <w:ind w:left="284" w:hanging="284"/>
              <w:rPr>
                <w:rFonts w:eastAsia="Times New Roman"/>
                <w:b/>
                <w:bCs/>
                <w:lang w:eastAsia="en-AU"/>
              </w:rPr>
            </w:pPr>
            <w:r w:rsidRPr="0065580E">
              <w:rPr>
                <w:b/>
              </w:rPr>
              <w:t>Total</w:t>
            </w:r>
          </w:p>
        </w:tc>
        <w:tc>
          <w:tcPr>
            <w:tcW w:w="614" w:type="pct"/>
            <w:noWrap/>
            <w:vAlign w:val="center"/>
            <w:hideMark/>
          </w:tcPr>
          <w:p w14:paraId="5CD8F228" w14:textId="5352552E" w:rsidR="00232556" w:rsidRPr="00232556" w:rsidRDefault="00232556" w:rsidP="00232556">
            <w:pPr>
              <w:jc w:val="right"/>
              <w:rPr>
                <w:b/>
              </w:rPr>
            </w:pPr>
            <w:r w:rsidRPr="00232556">
              <w:rPr>
                <w:b/>
              </w:rPr>
              <w:t>418.8</w:t>
            </w:r>
          </w:p>
        </w:tc>
        <w:tc>
          <w:tcPr>
            <w:tcW w:w="823" w:type="pct"/>
            <w:noWrap/>
            <w:vAlign w:val="center"/>
            <w:hideMark/>
          </w:tcPr>
          <w:p w14:paraId="5CD8F229" w14:textId="7EDC3669" w:rsidR="00232556" w:rsidRPr="00232556" w:rsidRDefault="00232556" w:rsidP="00232556">
            <w:pPr>
              <w:jc w:val="right"/>
              <w:rPr>
                <w:b/>
              </w:rPr>
            </w:pPr>
            <w:r w:rsidRPr="00232556">
              <w:rPr>
                <w:b/>
              </w:rPr>
              <w:t>100.0</w:t>
            </w:r>
          </w:p>
        </w:tc>
        <w:tc>
          <w:tcPr>
            <w:tcW w:w="822" w:type="pct"/>
            <w:noWrap/>
            <w:vAlign w:val="center"/>
            <w:hideMark/>
          </w:tcPr>
          <w:p w14:paraId="5CD8F22A" w14:textId="2DDE409F" w:rsidR="00232556" w:rsidRPr="00232556" w:rsidRDefault="00232556" w:rsidP="00232556">
            <w:pPr>
              <w:jc w:val="right"/>
              <w:rPr>
                <w:b/>
              </w:rPr>
            </w:pPr>
            <w:r w:rsidRPr="00232556">
              <w:rPr>
                <w:b/>
              </w:rPr>
              <w:t>4.6</w:t>
            </w:r>
          </w:p>
        </w:tc>
        <w:tc>
          <w:tcPr>
            <w:tcW w:w="784" w:type="pct"/>
            <w:noWrap/>
            <w:vAlign w:val="center"/>
            <w:hideMark/>
          </w:tcPr>
          <w:p w14:paraId="5CD8F22B" w14:textId="3D3094CE" w:rsidR="00232556" w:rsidRPr="00232556" w:rsidRDefault="00232556" w:rsidP="00232556">
            <w:pPr>
              <w:jc w:val="right"/>
              <w:rPr>
                <w:b/>
              </w:rPr>
            </w:pPr>
            <w:r w:rsidRPr="00232556">
              <w:rPr>
                <w:b/>
              </w:rPr>
              <w:t>4.0</w:t>
            </w:r>
          </w:p>
        </w:tc>
      </w:tr>
    </w:tbl>
    <w:p w14:paraId="5CD8F22D" w14:textId="36057F6E" w:rsidR="00AF3B5D" w:rsidRDefault="00C33BF4" w:rsidP="00AF3B5D">
      <w:pPr>
        <w:pStyle w:val="Note"/>
        <w:rPr>
          <w:rFonts w:cstheme="minorHAnsi"/>
        </w:rPr>
      </w:pPr>
      <w:r w:rsidRPr="009602C8">
        <w:rPr>
          <w:rFonts w:cstheme="minorHAnsi"/>
        </w:rPr>
        <w:t xml:space="preserve">Notes: </w:t>
      </w:r>
      <w:r w:rsidRPr="009602C8">
        <w:rPr>
          <w:rFonts w:cstheme="minorHAnsi"/>
          <w:vertAlign w:val="superscript"/>
        </w:rPr>
        <w:t>a</w:t>
      </w:r>
      <w:r>
        <w:rPr>
          <w:rFonts w:cstheme="minorHAnsi"/>
        </w:rPr>
        <w:t xml:space="preserve"> i</w:t>
      </w:r>
      <w:r w:rsidRPr="00C33BF4">
        <w:rPr>
          <w:rFonts w:cstheme="minorHAnsi"/>
        </w:rPr>
        <w:t xml:space="preserve">ncludes wood waste, charcoal, </w:t>
      </w:r>
      <w:proofErr w:type="spellStart"/>
      <w:r w:rsidRPr="00C33BF4">
        <w:rPr>
          <w:rFonts w:cstheme="minorHAnsi"/>
        </w:rPr>
        <w:t>sulphite</w:t>
      </w:r>
      <w:proofErr w:type="spellEnd"/>
      <w:r w:rsidRPr="00C33BF4">
        <w:rPr>
          <w:rFonts w:cstheme="minorHAnsi"/>
        </w:rPr>
        <w:t xml:space="preserve"> </w:t>
      </w:r>
      <w:proofErr w:type="spellStart"/>
      <w:r w:rsidRPr="00C33BF4">
        <w:rPr>
          <w:rFonts w:cstheme="minorHAnsi"/>
        </w:rPr>
        <w:t>lyes</w:t>
      </w:r>
      <w:proofErr w:type="spellEnd"/>
      <w:r w:rsidRPr="00C33BF4">
        <w:rPr>
          <w:rFonts w:cstheme="minorHAnsi"/>
        </w:rPr>
        <w:t xml:space="preserve"> and other biomass</w:t>
      </w:r>
    </w:p>
    <w:p w14:paraId="5FE0CB37" w14:textId="77777777" w:rsidR="00006AAF" w:rsidRDefault="00006AAF" w:rsidP="00006AAF">
      <w:pPr>
        <w:pStyle w:val="Note"/>
        <w:rPr>
          <w:rFonts w:cstheme="minorHAnsi"/>
        </w:rPr>
      </w:pPr>
      <w:proofErr w:type="spellStart"/>
      <w:proofErr w:type="gramStart"/>
      <w:r>
        <w:t>na</w:t>
      </w:r>
      <w:proofErr w:type="spellEnd"/>
      <w:proofErr w:type="gramEnd"/>
      <w:r>
        <w:t xml:space="preserve"> – not available</w:t>
      </w:r>
      <w:r w:rsidRPr="009602C8">
        <w:rPr>
          <w:rFonts w:cstheme="minorHAnsi"/>
        </w:rPr>
        <w:t xml:space="preserve"> </w:t>
      </w:r>
    </w:p>
    <w:p w14:paraId="5CD8F22E" w14:textId="2B425A1F" w:rsidR="00AF3B5D" w:rsidRDefault="00AF3B5D" w:rsidP="00A14299">
      <w:pPr>
        <w:pStyle w:val="Source"/>
        <w:pBdr>
          <w:bottom w:val="single" w:sz="4" w:space="0" w:color="595A5B"/>
        </w:pBdr>
      </w:pPr>
      <w:r>
        <w:t>Source: Department of Industry, Sci</w:t>
      </w:r>
      <w:r w:rsidR="0065580E">
        <w:t>ence, Energy and Resources (2021</w:t>
      </w:r>
      <w:r>
        <w:t xml:space="preserve">) </w:t>
      </w:r>
      <w:r w:rsidRPr="00A14299">
        <w:rPr>
          <w:i/>
        </w:rPr>
        <w:t>Australian Energy Statistics</w:t>
      </w:r>
      <w:r>
        <w:t>, Tables D, F, O</w:t>
      </w:r>
      <w:r w:rsidR="00E94FA7">
        <w:t xml:space="preserve"> and internal sources</w:t>
      </w:r>
    </w:p>
    <w:p w14:paraId="73377A2F" w14:textId="3EA43D1A" w:rsidR="00BE2467" w:rsidRDefault="00BC34EF" w:rsidP="00BE2467">
      <w:pPr>
        <w:pStyle w:val="BodyText"/>
      </w:pPr>
      <w:r>
        <w:t>In particular, c</w:t>
      </w:r>
      <w:r w:rsidR="00BE2467">
        <w:t xml:space="preserve">onsumption of bagasse, the remnant sugar cane pulp left after crushing, declined by 8 per cent </w:t>
      </w:r>
      <w:r>
        <w:t>i</w:t>
      </w:r>
      <w:r w:rsidRPr="001F1F3C">
        <w:t xml:space="preserve">n </w:t>
      </w:r>
      <w:r>
        <w:t xml:space="preserve">2019–20 </w:t>
      </w:r>
      <w:r w:rsidR="00BE2467">
        <w:t xml:space="preserve">due to a smaller sugar crop in the </w:t>
      </w:r>
      <w:r w:rsidR="00BE2467">
        <w:lastRenderedPageBreak/>
        <w:t>2019 season. However</w:t>
      </w:r>
      <w:r>
        <w:t>, it</w:t>
      </w:r>
      <w:r w:rsidR="00BE2467">
        <w:t xml:space="preserve"> remained a significant source of renewable energy in Australia, at 20 per cent of total renewable energy use in 2019–20.</w:t>
      </w:r>
    </w:p>
    <w:p w14:paraId="5D1B53EF" w14:textId="77777777" w:rsidR="00D15E90" w:rsidRDefault="00BE2467" w:rsidP="00D15E90">
      <w:pPr>
        <w:pStyle w:val="BodyText"/>
      </w:pPr>
      <w:r>
        <w:t>Wind and solar energy</w:t>
      </w:r>
      <w:r w:rsidR="00BC34EF">
        <w:t xml:space="preserve"> use</w:t>
      </w:r>
      <w:r>
        <w:t xml:space="preserve"> have grown rapidly in the past decade, and combined </w:t>
      </w:r>
      <w:r w:rsidR="00D15E90">
        <w:t>were</w:t>
      </w:r>
      <w:r>
        <w:t xml:space="preserve"> 40 per cent of all renewable energy consumption</w:t>
      </w:r>
      <w:r w:rsidR="00D15E90" w:rsidRPr="00D15E90">
        <w:t xml:space="preserve"> </w:t>
      </w:r>
      <w:r w:rsidR="00D15E90">
        <w:t>in 2019–20</w:t>
      </w:r>
      <w:r>
        <w:t xml:space="preserve">, up from 13 per cent a decade ago. </w:t>
      </w:r>
      <w:r w:rsidR="00D15E90">
        <w:t xml:space="preserve">Solar PV has grown from negligible levels a decade ago to 76 </w:t>
      </w:r>
      <w:proofErr w:type="spellStart"/>
      <w:r w:rsidR="00D15E90">
        <w:t>petajoules</w:t>
      </w:r>
      <w:proofErr w:type="spellEnd"/>
      <w:r w:rsidR="00D15E90">
        <w:t xml:space="preserve"> in 2019–20, growing by 42 per cent in that year. Recent strong solar growth is largely due to a rapid expansion in large-scale solar PV power stations. </w:t>
      </w:r>
    </w:p>
    <w:p w14:paraId="35D38261" w14:textId="77777777" w:rsidR="00D15E90" w:rsidRDefault="00D15E90" w:rsidP="00BE2467">
      <w:pPr>
        <w:pStyle w:val="BodyText"/>
      </w:pPr>
      <w:r>
        <w:t xml:space="preserve">Wind energy use grew by 15 per cent in 2019–20, similar to the annual rate of growth over the past decade. </w:t>
      </w:r>
      <w:r w:rsidR="00BE2467">
        <w:t xml:space="preserve">Hydro energy </w:t>
      </w:r>
      <w:r>
        <w:t>has been</w:t>
      </w:r>
      <w:r w:rsidR="00BE2467">
        <w:t xml:space="preserve"> broadly stable over time</w:t>
      </w:r>
      <w:r w:rsidR="00BC34EF">
        <w:t>,</w:t>
      </w:r>
      <w:r w:rsidR="00BE2467">
        <w:t xml:space="preserve"> but declined by 5 per cent in a very dry 2019–20.</w:t>
      </w:r>
      <w:r>
        <w:t xml:space="preserve"> </w:t>
      </w:r>
    </w:p>
    <w:p w14:paraId="0E72AB75" w14:textId="6A89936A" w:rsidR="00BE2467" w:rsidRPr="00BE2467" w:rsidRDefault="00BE2467" w:rsidP="00BE2467">
      <w:pPr>
        <w:pStyle w:val="BodyText"/>
        <w:rPr>
          <w:lang w:val="en"/>
        </w:rPr>
      </w:pPr>
      <w:r>
        <w:t xml:space="preserve">Solid municipal and industrial waste can be used to generate electricity, and provided around 4 </w:t>
      </w:r>
      <w:proofErr w:type="spellStart"/>
      <w:r>
        <w:t>petajoules</w:t>
      </w:r>
      <w:proofErr w:type="spellEnd"/>
      <w:r>
        <w:t xml:space="preserve"> of energy in 2019–20, about double</w:t>
      </w:r>
      <w:r w:rsidR="00D15E90">
        <w:t xml:space="preserve"> what it was</w:t>
      </w:r>
      <w:r>
        <w:t xml:space="preserve"> five years ago. Biogas from landfill, sewerage and other sources provided a further 17 </w:t>
      </w:r>
      <w:proofErr w:type="spellStart"/>
      <w:r>
        <w:t>petajoules</w:t>
      </w:r>
      <w:proofErr w:type="spellEnd"/>
      <w:r>
        <w:t xml:space="preserve"> of energy in 2019–20.</w:t>
      </w:r>
    </w:p>
    <w:p w14:paraId="5CD8F22F" w14:textId="77777777" w:rsidR="00FB611D" w:rsidRPr="001F1F3C" w:rsidRDefault="00FB611D" w:rsidP="0048029F">
      <w:pPr>
        <w:pStyle w:val="Heading2"/>
      </w:pPr>
      <w:bookmarkStart w:id="221" w:name="_Toc392157283"/>
      <w:bookmarkStart w:id="222" w:name="_Toc427614396"/>
      <w:bookmarkStart w:id="223" w:name="_Toc428130030"/>
      <w:bookmarkStart w:id="224" w:name="_Toc522197024"/>
      <w:bookmarkStart w:id="225" w:name="_Toc77767557"/>
      <w:bookmarkStart w:id="226" w:name="_Toc77772801"/>
      <w:bookmarkStart w:id="227" w:name="_Toc77841569"/>
      <w:bookmarkStart w:id="228" w:name="_Toc77947912"/>
      <w:bookmarkStart w:id="229" w:name="_Toc77950136"/>
      <w:bookmarkStart w:id="230" w:name="_Toc78470146"/>
      <w:bookmarkStart w:id="231" w:name="_Toc78470541"/>
      <w:r w:rsidRPr="001F1F3C">
        <w:t xml:space="preserve">Energy consumption, by </w:t>
      </w:r>
      <w:bookmarkEnd w:id="221"/>
      <w:bookmarkEnd w:id="222"/>
      <w:bookmarkEnd w:id="223"/>
      <w:r w:rsidRPr="001F1F3C">
        <w:t>sector</w:t>
      </w:r>
      <w:bookmarkEnd w:id="224"/>
      <w:bookmarkEnd w:id="225"/>
      <w:bookmarkEnd w:id="226"/>
      <w:bookmarkEnd w:id="227"/>
      <w:bookmarkEnd w:id="228"/>
      <w:bookmarkEnd w:id="229"/>
      <w:bookmarkEnd w:id="230"/>
      <w:bookmarkEnd w:id="231"/>
    </w:p>
    <w:p w14:paraId="5CD8F230" w14:textId="767CC22A" w:rsidR="00FB611D" w:rsidRDefault="00FB611D" w:rsidP="00FB611D">
      <w:pPr>
        <w:pStyle w:val="BodyText"/>
        <w:keepNext/>
      </w:pPr>
      <w:r w:rsidRPr="001F1F3C">
        <w:t xml:space="preserve">The </w:t>
      </w:r>
      <w:r w:rsidR="00DD4D54">
        <w:t xml:space="preserve">transport, </w:t>
      </w:r>
      <w:r w:rsidRPr="001F1F3C">
        <w:t xml:space="preserve">electricity supply and manufacturing sectors </w:t>
      </w:r>
      <w:r w:rsidR="0084193F">
        <w:t xml:space="preserve">collectively </w:t>
      </w:r>
      <w:r w:rsidRPr="001F1F3C">
        <w:t xml:space="preserve">accounted for </w:t>
      </w:r>
      <w:r w:rsidR="00F32DDE">
        <w:t>over two-thirds</w:t>
      </w:r>
      <w:r w:rsidRPr="001F1F3C">
        <w:t xml:space="preserve"> of energy consumption in </w:t>
      </w:r>
      <w:r w:rsidR="00F32DDE">
        <w:t>2019–20</w:t>
      </w:r>
      <w:r w:rsidRPr="001F1F3C">
        <w:t xml:space="preserve"> (</w:t>
      </w:r>
      <w:r>
        <w:t>Figure</w:t>
      </w:r>
      <w:r w:rsidRPr="001F1F3C">
        <w:t xml:space="preserve"> </w:t>
      </w:r>
      <w:r>
        <w:t>2.4</w:t>
      </w:r>
      <w:r w:rsidRPr="001F1F3C">
        <w:t>).</w:t>
      </w:r>
      <w:r>
        <w:t xml:space="preserve"> </w:t>
      </w:r>
    </w:p>
    <w:p w14:paraId="5CD8F234" w14:textId="77777777" w:rsidR="00FB611D" w:rsidRPr="001F1F3C" w:rsidRDefault="00FB611D" w:rsidP="00FB611D">
      <w:pPr>
        <w:pStyle w:val="Caption"/>
      </w:pPr>
      <w:bookmarkStart w:id="232" w:name="_Toc522199772"/>
      <w:bookmarkStart w:id="233" w:name="_Toc77950080"/>
      <w:bookmarkStart w:id="234" w:name="_Toc78191556"/>
      <w:bookmarkStart w:id="235" w:name="_Toc7819178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t xml:space="preserve">: </w:t>
      </w:r>
      <w:r w:rsidRPr="001F1F3C">
        <w:t xml:space="preserve">Australian energy consumption, by </w:t>
      </w:r>
      <w:bookmarkEnd w:id="232"/>
      <w:r>
        <w:t>sector</w:t>
      </w:r>
      <w:bookmarkEnd w:id="233"/>
      <w:bookmarkEnd w:id="234"/>
      <w:bookmarkEnd w:id="235"/>
    </w:p>
    <w:tbl>
      <w:tblPr>
        <w:tblStyle w:val="OCETable"/>
        <w:tblW w:w="5000" w:type="pct"/>
        <w:tblLook w:val="04A0" w:firstRow="1" w:lastRow="0" w:firstColumn="1" w:lastColumn="0" w:noHBand="0" w:noVBand="1"/>
        <w:tblCaption w:val="Table showing Australian energy consumption by sector"/>
        <w:tblDescription w:val="Column 1 shows sector. Column 2 and 3 are both for 2019-20. Column 2 is PJ and column 3 is share in percent. Column 4 and 5 show annual average growth. Column 4 is from last year and column 5 over the last 10 years. "/>
      </w:tblPr>
      <w:tblGrid>
        <w:gridCol w:w="2176"/>
        <w:gridCol w:w="924"/>
        <w:gridCol w:w="1274"/>
        <w:gridCol w:w="1278"/>
        <w:gridCol w:w="1242"/>
      </w:tblGrid>
      <w:tr w:rsidR="00796CDC" w:rsidRPr="00D40067" w14:paraId="5CD8F238" w14:textId="77777777" w:rsidTr="00305C23">
        <w:trPr>
          <w:cnfStyle w:val="100000000000" w:firstRow="1" w:lastRow="0" w:firstColumn="0" w:lastColumn="0" w:oddVBand="0" w:evenVBand="0" w:oddHBand="0" w:evenHBand="0" w:firstRowFirstColumn="0" w:firstRowLastColumn="0" w:lastRowFirstColumn="0" w:lastRowLastColumn="0"/>
          <w:tblHeader/>
        </w:trPr>
        <w:tc>
          <w:tcPr>
            <w:tcW w:w="1578" w:type="pct"/>
            <w:noWrap/>
            <w:vAlign w:val="bottom"/>
            <w:hideMark/>
          </w:tcPr>
          <w:p w14:paraId="5CD8F235" w14:textId="77777777" w:rsidR="004944AE" w:rsidRPr="00796CDC" w:rsidRDefault="004944AE" w:rsidP="00C76251">
            <w:pPr>
              <w:pStyle w:val="Tableheadertext"/>
              <w:jc w:val="center"/>
              <w:rPr>
                <w:rFonts w:eastAsia="Times New Roman"/>
                <w:lang w:eastAsia="en-AU"/>
              </w:rPr>
            </w:pPr>
          </w:p>
        </w:tc>
        <w:tc>
          <w:tcPr>
            <w:tcW w:w="1594" w:type="pct"/>
            <w:gridSpan w:val="2"/>
            <w:noWrap/>
            <w:vAlign w:val="bottom"/>
            <w:hideMark/>
          </w:tcPr>
          <w:p w14:paraId="5CD8F236" w14:textId="455B984C" w:rsidR="004944AE" w:rsidRPr="00796CDC" w:rsidRDefault="004944AE" w:rsidP="00C76251">
            <w:pPr>
              <w:pStyle w:val="Tableheadertext"/>
              <w:jc w:val="center"/>
              <w:rPr>
                <w:rFonts w:eastAsia="Times New Roman"/>
                <w:iCs/>
                <w:lang w:eastAsia="en-AU"/>
              </w:rPr>
            </w:pPr>
            <w:r w:rsidRPr="00796CDC">
              <w:rPr>
                <w:rFonts w:eastAsia="Times New Roman"/>
                <w:iCs/>
                <w:lang w:eastAsia="en-AU"/>
              </w:rPr>
              <w:t>20</w:t>
            </w:r>
            <w:r w:rsidR="00F32DDE">
              <w:rPr>
                <w:rFonts w:eastAsia="Times New Roman"/>
                <w:iCs/>
                <w:lang w:eastAsia="en-AU"/>
              </w:rPr>
              <w:t>19–20</w:t>
            </w:r>
          </w:p>
        </w:tc>
        <w:tc>
          <w:tcPr>
            <w:tcW w:w="1828" w:type="pct"/>
            <w:gridSpan w:val="2"/>
            <w:noWrap/>
            <w:vAlign w:val="bottom"/>
            <w:hideMark/>
          </w:tcPr>
          <w:p w14:paraId="5CD8F237" w14:textId="77777777" w:rsidR="004944AE" w:rsidRPr="00796CDC" w:rsidRDefault="004944AE" w:rsidP="00C76251">
            <w:pPr>
              <w:pStyle w:val="Tableheadertext"/>
              <w:jc w:val="center"/>
              <w:rPr>
                <w:rFonts w:eastAsia="Times New Roman"/>
                <w:iCs/>
                <w:lang w:eastAsia="en-AU"/>
              </w:rPr>
            </w:pPr>
            <w:r w:rsidRPr="00796CDC">
              <w:rPr>
                <w:rFonts w:eastAsia="Times New Roman"/>
                <w:iCs/>
                <w:lang w:eastAsia="en-AU"/>
              </w:rPr>
              <w:t>Average annual growth</w:t>
            </w:r>
          </w:p>
        </w:tc>
      </w:tr>
      <w:tr w:rsidR="00796CDC" w:rsidRPr="00D40067" w14:paraId="5CD8F241" w14:textId="77777777" w:rsidTr="00796CDC">
        <w:trPr>
          <w:cnfStyle w:val="000000100000" w:firstRow="0" w:lastRow="0" w:firstColumn="0" w:lastColumn="0" w:oddVBand="0" w:evenVBand="0" w:oddHBand="1" w:evenHBand="0" w:firstRowFirstColumn="0" w:firstRowLastColumn="0" w:lastRowFirstColumn="0" w:lastRowLastColumn="0"/>
        </w:trPr>
        <w:tc>
          <w:tcPr>
            <w:tcW w:w="1578" w:type="pct"/>
            <w:shd w:val="clear" w:color="auto" w:fill="005CAF"/>
            <w:noWrap/>
            <w:vAlign w:val="bottom"/>
            <w:hideMark/>
          </w:tcPr>
          <w:p w14:paraId="5CD8F239" w14:textId="77777777" w:rsidR="00796CDC" w:rsidRPr="00796CDC" w:rsidRDefault="00796CDC" w:rsidP="00C76251">
            <w:pPr>
              <w:pStyle w:val="Tableheadertext"/>
              <w:jc w:val="right"/>
              <w:rPr>
                <w:rFonts w:eastAsia="Times New Roman"/>
                <w:lang w:eastAsia="en-AU"/>
              </w:rPr>
            </w:pPr>
          </w:p>
        </w:tc>
        <w:tc>
          <w:tcPr>
            <w:tcW w:w="670" w:type="pct"/>
            <w:shd w:val="clear" w:color="auto" w:fill="005CAF"/>
            <w:noWrap/>
            <w:vAlign w:val="bottom"/>
            <w:hideMark/>
          </w:tcPr>
          <w:p w14:paraId="5CD8F23A" w14:textId="77777777" w:rsidR="00796CDC" w:rsidRPr="00796CDC" w:rsidRDefault="00796CDC" w:rsidP="00C76251">
            <w:pPr>
              <w:pStyle w:val="Tableheadertext"/>
              <w:jc w:val="right"/>
              <w:rPr>
                <w:rFonts w:eastAsia="Times New Roman"/>
                <w:lang w:eastAsia="en-AU"/>
              </w:rPr>
            </w:pPr>
            <w:r w:rsidRPr="00796CDC">
              <w:rPr>
                <w:rFonts w:eastAsia="Times New Roman"/>
                <w:lang w:eastAsia="en-AU"/>
              </w:rPr>
              <w:t>PJ</w:t>
            </w:r>
          </w:p>
        </w:tc>
        <w:tc>
          <w:tcPr>
            <w:tcW w:w="924" w:type="pct"/>
            <w:shd w:val="clear" w:color="auto" w:fill="005CAF"/>
            <w:noWrap/>
            <w:vAlign w:val="bottom"/>
            <w:hideMark/>
          </w:tcPr>
          <w:p w14:paraId="5CD8F23B" w14:textId="77777777" w:rsidR="00796CDC" w:rsidRPr="00796CDC" w:rsidRDefault="00796CDC" w:rsidP="00C76251">
            <w:pPr>
              <w:pStyle w:val="Tableheadertext"/>
              <w:jc w:val="right"/>
              <w:rPr>
                <w:rFonts w:eastAsia="Times New Roman"/>
                <w:lang w:eastAsia="en-AU"/>
              </w:rPr>
            </w:pPr>
            <w:r w:rsidRPr="00796CDC">
              <w:rPr>
                <w:rFonts w:eastAsia="Times New Roman"/>
                <w:lang w:eastAsia="en-AU"/>
              </w:rPr>
              <w:t>share</w:t>
            </w:r>
          </w:p>
          <w:p w14:paraId="5CD8F23C" w14:textId="77777777" w:rsidR="00796CDC" w:rsidRPr="00796CDC" w:rsidRDefault="00796CDC" w:rsidP="00C76251">
            <w:pPr>
              <w:pStyle w:val="Tableheadertext"/>
              <w:jc w:val="right"/>
              <w:rPr>
                <w:rFonts w:eastAsia="Times New Roman"/>
                <w:lang w:eastAsia="en-AU"/>
              </w:rPr>
            </w:pPr>
            <w:r w:rsidRPr="00796CDC">
              <w:rPr>
                <w:rFonts w:eastAsia="Times New Roman"/>
                <w:lang w:eastAsia="en-AU"/>
              </w:rPr>
              <w:t>(per cent)</w:t>
            </w:r>
          </w:p>
        </w:tc>
        <w:tc>
          <w:tcPr>
            <w:tcW w:w="927" w:type="pct"/>
            <w:shd w:val="clear" w:color="auto" w:fill="005CAF"/>
            <w:noWrap/>
            <w:vAlign w:val="bottom"/>
            <w:hideMark/>
          </w:tcPr>
          <w:p w14:paraId="5CD8F23D" w14:textId="750861B3" w:rsidR="00796CDC" w:rsidRPr="00796CDC" w:rsidRDefault="00796CDC" w:rsidP="00C76251">
            <w:pPr>
              <w:pStyle w:val="Tableheadertext"/>
              <w:jc w:val="right"/>
              <w:rPr>
                <w:rFonts w:eastAsia="Times New Roman"/>
                <w:lang w:eastAsia="en-AU"/>
              </w:rPr>
            </w:pPr>
            <w:r w:rsidRPr="00796CDC">
              <w:rPr>
                <w:rFonts w:eastAsia="Times New Roman"/>
                <w:lang w:eastAsia="en-AU"/>
              </w:rPr>
              <w:t>20</w:t>
            </w:r>
            <w:r w:rsidR="00F32DDE">
              <w:rPr>
                <w:rFonts w:eastAsia="Times New Roman"/>
                <w:lang w:eastAsia="en-AU"/>
              </w:rPr>
              <w:t>19–20</w:t>
            </w:r>
          </w:p>
          <w:p w14:paraId="5CD8F23E" w14:textId="77777777" w:rsidR="00796CDC" w:rsidRPr="00796CDC" w:rsidRDefault="00796CDC" w:rsidP="00C76251">
            <w:pPr>
              <w:pStyle w:val="Tableheadertext"/>
              <w:jc w:val="right"/>
              <w:rPr>
                <w:rFonts w:eastAsia="Times New Roman"/>
                <w:lang w:eastAsia="en-AU"/>
              </w:rPr>
            </w:pPr>
            <w:r w:rsidRPr="00796CDC">
              <w:rPr>
                <w:rFonts w:eastAsia="Times New Roman"/>
                <w:lang w:eastAsia="en-AU"/>
              </w:rPr>
              <w:t>(per cent)</w:t>
            </w:r>
          </w:p>
        </w:tc>
        <w:tc>
          <w:tcPr>
            <w:tcW w:w="901" w:type="pct"/>
            <w:shd w:val="clear" w:color="auto" w:fill="005CAF"/>
            <w:noWrap/>
            <w:vAlign w:val="bottom"/>
            <w:hideMark/>
          </w:tcPr>
          <w:p w14:paraId="5CD8F23F" w14:textId="77777777" w:rsidR="00796CDC" w:rsidRPr="00796CDC" w:rsidRDefault="00796CDC" w:rsidP="00C76251">
            <w:pPr>
              <w:pStyle w:val="Tableheadertext"/>
              <w:jc w:val="right"/>
              <w:rPr>
                <w:rFonts w:eastAsia="Times New Roman"/>
                <w:lang w:eastAsia="en-AU"/>
              </w:rPr>
            </w:pPr>
            <w:r w:rsidRPr="00796CDC">
              <w:rPr>
                <w:rFonts w:eastAsia="Times New Roman"/>
                <w:lang w:eastAsia="en-AU"/>
              </w:rPr>
              <w:t>10 years</w:t>
            </w:r>
          </w:p>
          <w:p w14:paraId="5CD8F240" w14:textId="77777777" w:rsidR="00796CDC" w:rsidRPr="00796CDC" w:rsidRDefault="00796CDC" w:rsidP="00C76251">
            <w:pPr>
              <w:pStyle w:val="Tableheadertext"/>
              <w:jc w:val="right"/>
              <w:rPr>
                <w:rFonts w:eastAsia="Times New Roman"/>
                <w:lang w:eastAsia="en-AU"/>
              </w:rPr>
            </w:pPr>
            <w:r w:rsidRPr="00796CDC">
              <w:rPr>
                <w:rFonts w:eastAsia="Times New Roman"/>
                <w:lang w:eastAsia="en-AU"/>
              </w:rPr>
              <w:t>(per cent)</w:t>
            </w:r>
          </w:p>
        </w:tc>
      </w:tr>
      <w:tr w:rsidR="00232556" w:rsidRPr="00D40067" w14:paraId="5CD8F247" w14:textId="77777777" w:rsidTr="00232556">
        <w:trPr>
          <w:cnfStyle w:val="000000010000" w:firstRow="0" w:lastRow="0" w:firstColumn="0" w:lastColumn="0" w:oddVBand="0" w:evenVBand="0" w:oddHBand="0" w:evenHBand="1" w:firstRowFirstColumn="0" w:firstRowLastColumn="0" w:lastRowFirstColumn="0" w:lastRowLastColumn="0"/>
          <w:trHeight w:val="240"/>
        </w:trPr>
        <w:tc>
          <w:tcPr>
            <w:tcW w:w="1578" w:type="pct"/>
            <w:noWrap/>
            <w:vAlign w:val="center"/>
            <w:hideMark/>
          </w:tcPr>
          <w:p w14:paraId="5CD8F242" w14:textId="77777777" w:rsidR="00232556" w:rsidRPr="00435311" w:rsidRDefault="00232556" w:rsidP="00232556">
            <w:pPr>
              <w:pStyle w:val="Tablebodytext"/>
              <w:rPr>
                <w:rFonts w:eastAsia="Times New Roman" w:cstheme="minorHAnsi"/>
                <w:lang w:eastAsia="en-AU"/>
              </w:rPr>
            </w:pPr>
            <w:r w:rsidRPr="00435311">
              <w:rPr>
                <w:rFonts w:cstheme="minorHAnsi"/>
              </w:rPr>
              <w:t>Transport</w:t>
            </w:r>
          </w:p>
        </w:tc>
        <w:tc>
          <w:tcPr>
            <w:tcW w:w="670" w:type="pct"/>
            <w:noWrap/>
            <w:vAlign w:val="center"/>
            <w:hideMark/>
          </w:tcPr>
          <w:p w14:paraId="5CD8F243" w14:textId="3958AFAF" w:rsidR="00232556" w:rsidRPr="00D967AB" w:rsidRDefault="00232556" w:rsidP="00232556">
            <w:pPr>
              <w:jc w:val="right"/>
            </w:pPr>
            <w:r w:rsidRPr="003B5921">
              <w:t xml:space="preserve"> 1,593.7 </w:t>
            </w:r>
          </w:p>
        </w:tc>
        <w:tc>
          <w:tcPr>
            <w:tcW w:w="924" w:type="pct"/>
            <w:noWrap/>
            <w:vAlign w:val="center"/>
            <w:hideMark/>
          </w:tcPr>
          <w:p w14:paraId="5CD8F244" w14:textId="525A4BB1" w:rsidR="00232556" w:rsidRPr="00D967AB" w:rsidRDefault="00232556" w:rsidP="00232556">
            <w:pPr>
              <w:jc w:val="right"/>
            </w:pPr>
            <w:r w:rsidRPr="003B5921">
              <w:t xml:space="preserve"> 26.5</w:t>
            </w:r>
          </w:p>
        </w:tc>
        <w:tc>
          <w:tcPr>
            <w:tcW w:w="927" w:type="pct"/>
            <w:noWrap/>
            <w:vAlign w:val="center"/>
            <w:hideMark/>
          </w:tcPr>
          <w:p w14:paraId="5CD8F245" w14:textId="1A98BA96" w:rsidR="00232556" w:rsidRPr="00D967AB" w:rsidRDefault="00232556" w:rsidP="00232556">
            <w:pPr>
              <w:jc w:val="right"/>
            </w:pPr>
            <w:r w:rsidRPr="003B5921">
              <w:t>-8.8</w:t>
            </w:r>
          </w:p>
        </w:tc>
        <w:tc>
          <w:tcPr>
            <w:tcW w:w="901" w:type="pct"/>
            <w:noWrap/>
            <w:vAlign w:val="center"/>
            <w:hideMark/>
          </w:tcPr>
          <w:p w14:paraId="5CD8F246" w14:textId="1978D80B" w:rsidR="00232556" w:rsidRPr="00D967AB" w:rsidRDefault="00232556" w:rsidP="00232556">
            <w:pPr>
              <w:jc w:val="right"/>
            </w:pPr>
            <w:r w:rsidRPr="003B5921">
              <w:t>0.5</w:t>
            </w:r>
          </w:p>
        </w:tc>
      </w:tr>
      <w:tr w:rsidR="00232556" w:rsidRPr="00D40067" w14:paraId="5CD8F24D" w14:textId="77777777" w:rsidTr="00232556">
        <w:trPr>
          <w:cnfStyle w:val="000000100000" w:firstRow="0" w:lastRow="0" w:firstColumn="0" w:lastColumn="0" w:oddVBand="0" w:evenVBand="0" w:oddHBand="1" w:evenHBand="0" w:firstRowFirstColumn="0" w:firstRowLastColumn="0" w:lastRowFirstColumn="0" w:lastRowLastColumn="0"/>
          <w:trHeight w:val="240"/>
        </w:trPr>
        <w:tc>
          <w:tcPr>
            <w:tcW w:w="1578" w:type="pct"/>
            <w:noWrap/>
            <w:vAlign w:val="center"/>
            <w:hideMark/>
          </w:tcPr>
          <w:p w14:paraId="5CD8F248" w14:textId="77777777" w:rsidR="00232556" w:rsidRPr="00435311" w:rsidRDefault="00232556" w:rsidP="00232556">
            <w:pPr>
              <w:pStyle w:val="Tablebodytext"/>
              <w:rPr>
                <w:rFonts w:eastAsia="Times New Roman" w:cstheme="minorHAnsi"/>
                <w:lang w:eastAsia="en-AU"/>
              </w:rPr>
            </w:pPr>
            <w:r w:rsidRPr="00435311">
              <w:rPr>
                <w:rFonts w:cstheme="minorHAnsi"/>
              </w:rPr>
              <w:t>Electricity supply</w:t>
            </w:r>
          </w:p>
        </w:tc>
        <w:tc>
          <w:tcPr>
            <w:tcW w:w="670" w:type="pct"/>
            <w:noWrap/>
            <w:vAlign w:val="center"/>
            <w:hideMark/>
          </w:tcPr>
          <w:p w14:paraId="5CD8F249" w14:textId="723AC5BA" w:rsidR="00232556" w:rsidRPr="00D967AB" w:rsidRDefault="00232556" w:rsidP="00232556">
            <w:pPr>
              <w:jc w:val="right"/>
            </w:pPr>
            <w:r w:rsidRPr="003B5921">
              <w:t xml:space="preserve"> 1,534.5 </w:t>
            </w:r>
          </w:p>
        </w:tc>
        <w:tc>
          <w:tcPr>
            <w:tcW w:w="924" w:type="pct"/>
            <w:noWrap/>
            <w:vAlign w:val="center"/>
            <w:hideMark/>
          </w:tcPr>
          <w:p w14:paraId="5CD8F24A" w14:textId="16A80537" w:rsidR="00232556" w:rsidRPr="00D967AB" w:rsidRDefault="00232556" w:rsidP="00232556">
            <w:pPr>
              <w:jc w:val="right"/>
            </w:pPr>
            <w:r w:rsidRPr="003B5921">
              <w:t xml:space="preserve"> 25.5</w:t>
            </w:r>
          </w:p>
        </w:tc>
        <w:tc>
          <w:tcPr>
            <w:tcW w:w="927" w:type="pct"/>
            <w:noWrap/>
            <w:vAlign w:val="center"/>
            <w:hideMark/>
          </w:tcPr>
          <w:p w14:paraId="5CD8F24B" w14:textId="22418475" w:rsidR="00232556" w:rsidRPr="00D967AB" w:rsidRDefault="00232556" w:rsidP="00232556">
            <w:pPr>
              <w:jc w:val="right"/>
            </w:pPr>
            <w:r w:rsidRPr="003B5921">
              <w:t>-2.8</w:t>
            </w:r>
          </w:p>
        </w:tc>
        <w:tc>
          <w:tcPr>
            <w:tcW w:w="901" w:type="pct"/>
            <w:noWrap/>
            <w:vAlign w:val="center"/>
            <w:hideMark/>
          </w:tcPr>
          <w:p w14:paraId="5CD8F24C" w14:textId="33D70AB5" w:rsidR="00232556" w:rsidRPr="00D967AB" w:rsidRDefault="00232556" w:rsidP="00232556">
            <w:pPr>
              <w:jc w:val="right"/>
            </w:pPr>
            <w:r w:rsidRPr="003B5921">
              <w:t>-1.0</w:t>
            </w:r>
          </w:p>
        </w:tc>
      </w:tr>
      <w:tr w:rsidR="00232556" w:rsidRPr="00D40067" w14:paraId="5CD8F253" w14:textId="77777777" w:rsidTr="00232556">
        <w:trPr>
          <w:cnfStyle w:val="000000010000" w:firstRow="0" w:lastRow="0" w:firstColumn="0" w:lastColumn="0" w:oddVBand="0" w:evenVBand="0" w:oddHBand="0" w:evenHBand="1" w:firstRowFirstColumn="0" w:firstRowLastColumn="0" w:lastRowFirstColumn="0" w:lastRowLastColumn="0"/>
          <w:trHeight w:val="240"/>
        </w:trPr>
        <w:tc>
          <w:tcPr>
            <w:tcW w:w="1578" w:type="pct"/>
            <w:noWrap/>
            <w:vAlign w:val="center"/>
            <w:hideMark/>
          </w:tcPr>
          <w:p w14:paraId="5CD8F24E" w14:textId="77777777" w:rsidR="00232556" w:rsidRPr="00435311" w:rsidRDefault="00232556" w:rsidP="00232556">
            <w:pPr>
              <w:pStyle w:val="Tablebodytext"/>
              <w:rPr>
                <w:rFonts w:eastAsia="Times New Roman" w:cstheme="minorHAnsi"/>
                <w:lang w:eastAsia="en-AU"/>
              </w:rPr>
            </w:pPr>
            <w:r w:rsidRPr="00435311">
              <w:rPr>
                <w:rFonts w:cstheme="minorHAnsi"/>
              </w:rPr>
              <w:t>Manufacturing</w:t>
            </w:r>
          </w:p>
        </w:tc>
        <w:tc>
          <w:tcPr>
            <w:tcW w:w="670" w:type="pct"/>
            <w:noWrap/>
            <w:vAlign w:val="center"/>
            <w:hideMark/>
          </w:tcPr>
          <w:p w14:paraId="5CD8F24F" w14:textId="527657CC" w:rsidR="00232556" w:rsidRPr="00D967AB" w:rsidRDefault="00232556" w:rsidP="00232556">
            <w:pPr>
              <w:jc w:val="right"/>
            </w:pPr>
            <w:r w:rsidRPr="003B5921">
              <w:t xml:space="preserve"> 1,030.9 </w:t>
            </w:r>
          </w:p>
        </w:tc>
        <w:tc>
          <w:tcPr>
            <w:tcW w:w="924" w:type="pct"/>
            <w:noWrap/>
            <w:vAlign w:val="center"/>
            <w:hideMark/>
          </w:tcPr>
          <w:p w14:paraId="5CD8F250" w14:textId="73267CA0" w:rsidR="00232556" w:rsidRPr="00D967AB" w:rsidRDefault="00232556" w:rsidP="00232556">
            <w:pPr>
              <w:jc w:val="right"/>
            </w:pPr>
            <w:r w:rsidRPr="003B5921">
              <w:t xml:space="preserve"> 17.1</w:t>
            </w:r>
          </w:p>
        </w:tc>
        <w:tc>
          <w:tcPr>
            <w:tcW w:w="927" w:type="pct"/>
            <w:noWrap/>
            <w:vAlign w:val="center"/>
            <w:hideMark/>
          </w:tcPr>
          <w:p w14:paraId="5CD8F251" w14:textId="4AF77B3B" w:rsidR="00232556" w:rsidRPr="00D967AB" w:rsidRDefault="00232556" w:rsidP="00232556">
            <w:pPr>
              <w:jc w:val="right"/>
            </w:pPr>
            <w:r w:rsidRPr="003B5921">
              <w:t>-1.9</w:t>
            </w:r>
          </w:p>
        </w:tc>
        <w:tc>
          <w:tcPr>
            <w:tcW w:w="901" w:type="pct"/>
            <w:noWrap/>
            <w:vAlign w:val="center"/>
            <w:hideMark/>
          </w:tcPr>
          <w:p w14:paraId="5CD8F252" w14:textId="0262C356" w:rsidR="00232556" w:rsidRPr="00D967AB" w:rsidRDefault="00232556" w:rsidP="00232556">
            <w:pPr>
              <w:jc w:val="right"/>
            </w:pPr>
            <w:r w:rsidRPr="003B5921">
              <w:t>-2.8</w:t>
            </w:r>
          </w:p>
        </w:tc>
      </w:tr>
      <w:tr w:rsidR="00232556" w:rsidRPr="00D40067" w14:paraId="5CD8F259" w14:textId="77777777" w:rsidTr="00232556">
        <w:trPr>
          <w:cnfStyle w:val="000000100000" w:firstRow="0" w:lastRow="0" w:firstColumn="0" w:lastColumn="0" w:oddVBand="0" w:evenVBand="0" w:oddHBand="1" w:evenHBand="0" w:firstRowFirstColumn="0" w:firstRowLastColumn="0" w:lastRowFirstColumn="0" w:lastRowLastColumn="0"/>
          <w:trHeight w:val="240"/>
        </w:trPr>
        <w:tc>
          <w:tcPr>
            <w:tcW w:w="1578" w:type="pct"/>
            <w:noWrap/>
            <w:vAlign w:val="center"/>
            <w:hideMark/>
          </w:tcPr>
          <w:p w14:paraId="5CD8F254" w14:textId="77777777" w:rsidR="00232556" w:rsidRPr="00435311" w:rsidRDefault="00232556" w:rsidP="00232556">
            <w:pPr>
              <w:pStyle w:val="Tablebodytext"/>
              <w:rPr>
                <w:rFonts w:eastAsia="Times New Roman" w:cstheme="minorHAnsi"/>
                <w:lang w:eastAsia="en-AU"/>
              </w:rPr>
            </w:pPr>
            <w:r w:rsidRPr="00435311">
              <w:rPr>
                <w:rFonts w:cstheme="minorHAnsi"/>
              </w:rPr>
              <w:t>Mining</w:t>
            </w:r>
          </w:p>
        </w:tc>
        <w:tc>
          <w:tcPr>
            <w:tcW w:w="670" w:type="pct"/>
            <w:noWrap/>
            <w:vAlign w:val="center"/>
            <w:hideMark/>
          </w:tcPr>
          <w:p w14:paraId="5CD8F255" w14:textId="07734F6D" w:rsidR="00232556" w:rsidRPr="00D967AB" w:rsidRDefault="00232556" w:rsidP="00232556">
            <w:pPr>
              <w:jc w:val="right"/>
            </w:pPr>
            <w:r w:rsidRPr="003B5921">
              <w:t xml:space="preserve"> 853.6 </w:t>
            </w:r>
          </w:p>
        </w:tc>
        <w:tc>
          <w:tcPr>
            <w:tcW w:w="924" w:type="pct"/>
            <w:noWrap/>
            <w:vAlign w:val="center"/>
            <w:hideMark/>
          </w:tcPr>
          <w:p w14:paraId="5CD8F256" w14:textId="2F1BBE98" w:rsidR="00232556" w:rsidRPr="00D967AB" w:rsidRDefault="00232556" w:rsidP="00232556">
            <w:pPr>
              <w:jc w:val="right"/>
            </w:pPr>
            <w:r w:rsidRPr="003B5921">
              <w:t xml:space="preserve"> 14.2</w:t>
            </w:r>
          </w:p>
        </w:tc>
        <w:tc>
          <w:tcPr>
            <w:tcW w:w="927" w:type="pct"/>
            <w:noWrap/>
            <w:vAlign w:val="center"/>
            <w:hideMark/>
          </w:tcPr>
          <w:p w14:paraId="5CD8F257" w14:textId="78EF5366" w:rsidR="00232556" w:rsidRPr="00D967AB" w:rsidRDefault="00232556" w:rsidP="00232556">
            <w:pPr>
              <w:jc w:val="right"/>
            </w:pPr>
            <w:r w:rsidRPr="003B5921">
              <w:t>5.1</w:t>
            </w:r>
          </w:p>
        </w:tc>
        <w:tc>
          <w:tcPr>
            <w:tcW w:w="901" w:type="pct"/>
            <w:noWrap/>
            <w:vAlign w:val="center"/>
            <w:hideMark/>
          </w:tcPr>
          <w:p w14:paraId="5CD8F258" w14:textId="347FD279" w:rsidR="00232556" w:rsidRPr="00D967AB" w:rsidRDefault="00232556" w:rsidP="00232556">
            <w:pPr>
              <w:jc w:val="right"/>
            </w:pPr>
            <w:r w:rsidRPr="003B5921">
              <w:t>8.6</w:t>
            </w:r>
          </w:p>
        </w:tc>
      </w:tr>
      <w:tr w:rsidR="00232556" w:rsidRPr="00D40067" w14:paraId="5CD8F25F" w14:textId="77777777" w:rsidTr="00232556">
        <w:trPr>
          <w:cnfStyle w:val="000000010000" w:firstRow="0" w:lastRow="0" w:firstColumn="0" w:lastColumn="0" w:oddVBand="0" w:evenVBand="0" w:oddHBand="0" w:evenHBand="1" w:firstRowFirstColumn="0" w:firstRowLastColumn="0" w:lastRowFirstColumn="0" w:lastRowLastColumn="0"/>
          <w:trHeight w:val="240"/>
        </w:trPr>
        <w:tc>
          <w:tcPr>
            <w:tcW w:w="1578" w:type="pct"/>
            <w:noWrap/>
            <w:vAlign w:val="center"/>
            <w:hideMark/>
          </w:tcPr>
          <w:p w14:paraId="5CD8F25A" w14:textId="77777777" w:rsidR="00232556" w:rsidRPr="00435311" w:rsidRDefault="00232556" w:rsidP="00232556">
            <w:pPr>
              <w:pStyle w:val="Tablebodytext"/>
              <w:rPr>
                <w:rFonts w:eastAsia="Times New Roman" w:cstheme="minorHAnsi"/>
                <w:lang w:eastAsia="en-AU"/>
              </w:rPr>
            </w:pPr>
            <w:r w:rsidRPr="00435311">
              <w:rPr>
                <w:rFonts w:cstheme="minorHAnsi"/>
              </w:rPr>
              <w:t>Residential</w:t>
            </w:r>
          </w:p>
        </w:tc>
        <w:tc>
          <w:tcPr>
            <w:tcW w:w="670" w:type="pct"/>
            <w:noWrap/>
            <w:vAlign w:val="center"/>
            <w:hideMark/>
          </w:tcPr>
          <w:p w14:paraId="5CD8F25B" w14:textId="4F46009F" w:rsidR="00232556" w:rsidRPr="00D967AB" w:rsidRDefault="00232556" w:rsidP="00232556">
            <w:pPr>
              <w:jc w:val="right"/>
            </w:pPr>
            <w:r w:rsidRPr="003B5921">
              <w:t xml:space="preserve"> 473.3 </w:t>
            </w:r>
          </w:p>
        </w:tc>
        <w:tc>
          <w:tcPr>
            <w:tcW w:w="924" w:type="pct"/>
            <w:noWrap/>
            <w:vAlign w:val="center"/>
            <w:hideMark/>
          </w:tcPr>
          <w:p w14:paraId="5CD8F25C" w14:textId="576DC3D8" w:rsidR="00232556" w:rsidRPr="00D967AB" w:rsidRDefault="00232556" w:rsidP="00232556">
            <w:pPr>
              <w:jc w:val="right"/>
            </w:pPr>
            <w:r w:rsidRPr="003B5921">
              <w:t xml:space="preserve"> 7.9</w:t>
            </w:r>
          </w:p>
        </w:tc>
        <w:tc>
          <w:tcPr>
            <w:tcW w:w="927" w:type="pct"/>
            <w:noWrap/>
            <w:vAlign w:val="center"/>
            <w:hideMark/>
          </w:tcPr>
          <w:p w14:paraId="5CD8F25D" w14:textId="604DC994" w:rsidR="00232556" w:rsidRPr="00D967AB" w:rsidRDefault="00232556" w:rsidP="00232556">
            <w:pPr>
              <w:jc w:val="right"/>
            </w:pPr>
            <w:r w:rsidRPr="003B5921">
              <w:t>2.7</w:t>
            </w:r>
          </w:p>
        </w:tc>
        <w:tc>
          <w:tcPr>
            <w:tcW w:w="901" w:type="pct"/>
            <w:noWrap/>
            <w:vAlign w:val="center"/>
            <w:hideMark/>
          </w:tcPr>
          <w:p w14:paraId="5CD8F25E" w14:textId="2EFFDE36" w:rsidR="00232556" w:rsidRPr="00D967AB" w:rsidRDefault="00232556" w:rsidP="00232556">
            <w:pPr>
              <w:jc w:val="right"/>
            </w:pPr>
            <w:r w:rsidRPr="003B5921">
              <w:t>0.5</w:t>
            </w:r>
          </w:p>
        </w:tc>
      </w:tr>
      <w:tr w:rsidR="00232556" w:rsidRPr="00D40067" w14:paraId="5CD8F265" w14:textId="77777777" w:rsidTr="00232556">
        <w:trPr>
          <w:cnfStyle w:val="000000100000" w:firstRow="0" w:lastRow="0" w:firstColumn="0" w:lastColumn="0" w:oddVBand="0" w:evenVBand="0" w:oddHBand="1" w:evenHBand="0" w:firstRowFirstColumn="0" w:firstRowLastColumn="0" w:lastRowFirstColumn="0" w:lastRowLastColumn="0"/>
          <w:trHeight w:val="240"/>
        </w:trPr>
        <w:tc>
          <w:tcPr>
            <w:tcW w:w="1578" w:type="pct"/>
            <w:noWrap/>
            <w:vAlign w:val="center"/>
            <w:hideMark/>
          </w:tcPr>
          <w:p w14:paraId="5CD8F260" w14:textId="77777777" w:rsidR="00232556" w:rsidRPr="00435311" w:rsidRDefault="00232556" w:rsidP="00232556">
            <w:pPr>
              <w:pStyle w:val="Tablebodytext"/>
              <w:rPr>
                <w:rFonts w:eastAsia="Times New Roman" w:cstheme="minorHAnsi"/>
                <w:lang w:eastAsia="en-AU"/>
              </w:rPr>
            </w:pPr>
            <w:r w:rsidRPr="00435311">
              <w:rPr>
                <w:rFonts w:cstheme="minorHAnsi"/>
              </w:rPr>
              <w:t>Commercial</w:t>
            </w:r>
          </w:p>
        </w:tc>
        <w:tc>
          <w:tcPr>
            <w:tcW w:w="670" w:type="pct"/>
            <w:noWrap/>
            <w:vAlign w:val="center"/>
            <w:hideMark/>
          </w:tcPr>
          <w:p w14:paraId="5CD8F261" w14:textId="7937C41E" w:rsidR="00232556" w:rsidRPr="00D967AB" w:rsidRDefault="00232556" w:rsidP="00232556">
            <w:pPr>
              <w:jc w:val="right"/>
            </w:pPr>
            <w:r w:rsidRPr="003B5921">
              <w:t xml:space="preserve"> 321.2 </w:t>
            </w:r>
          </w:p>
        </w:tc>
        <w:tc>
          <w:tcPr>
            <w:tcW w:w="924" w:type="pct"/>
            <w:noWrap/>
            <w:vAlign w:val="center"/>
            <w:hideMark/>
          </w:tcPr>
          <w:p w14:paraId="5CD8F262" w14:textId="1DA8DF6F" w:rsidR="00232556" w:rsidRPr="00D967AB" w:rsidRDefault="00232556" w:rsidP="00232556">
            <w:pPr>
              <w:jc w:val="right"/>
            </w:pPr>
            <w:r w:rsidRPr="003B5921">
              <w:t xml:space="preserve"> 5.3</w:t>
            </w:r>
          </w:p>
        </w:tc>
        <w:tc>
          <w:tcPr>
            <w:tcW w:w="927" w:type="pct"/>
            <w:noWrap/>
            <w:vAlign w:val="center"/>
            <w:hideMark/>
          </w:tcPr>
          <w:p w14:paraId="5CD8F263" w14:textId="2882ECF0" w:rsidR="00232556" w:rsidRPr="00D967AB" w:rsidRDefault="00232556" w:rsidP="00232556">
            <w:pPr>
              <w:jc w:val="right"/>
            </w:pPr>
            <w:r w:rsidRPr="003B5921">
              <w:t>-3.1</w:t>
            </w:r>
          </w:p>
        </w:tc>
        <w:tc>
          <w:tcPr>
            <w:tcW w:w="901" w:type="pct"/>
            <w:noWrap/>
            <w:vAlign w:val="center"/>
            <w:hideMark/>
          </w:tcPr>
          <w:p w14:paraId="5CD8F264" w14:textId="423F4099" w:rsidR="00232556" w:rsidRPr="00D967AB" w:rsidRDefault="00232556" w:rsidP="00232556">
            <w:pPr>
              <w:jc w:val="right"/>
            </w:pPr>
            <w:r w:rsidRPr="003B5921">
              <w:t>1.1</w:t>
            </w:r>
          </w:p>
        </w:tc>
      </w:tr>
      <w:tr w:rsidR="00232556" w:rsidRPr="00D40067" w14:paraId="5CD8F26B" w14:textId="77777777" w:rsidTr="00232556">
        <w:trPr>
          <w:cnfStyle w:val="000000010000" w:firstRow="0" w:lastRow="0" w:firstColumn="0" w:lastColumn="0" w:oddVBand="0" w:evenVBand="0" w:oddHBand="0" w:evenHBand="1" w:firstRowFirstColumn="0" w:firstRowLastColumn="0" w:lastRowFirstColumn="0" w:lastRowLastColumn="0"/>
          <w:trHeight w:val="240"/>
        </w:trPr>
        <w:tc>
          <w:tcPr>
            <w:tcW w:w="1578" w:type="pct"/>
            <w:noWrap/>
            <w:vAlign w:val="center"/>
          </w:tcPr>
          <w:p w14:paraId="5CD8F266" w14:textId="77777777" w:rsidR="00232556" w:rsidRPr="00435311" w:rsidRDefault="00232556" w:rsidP="00232556">
            <w:pPr>
              <w:pStyle w:val="Tablebodytext"/>
              <w:rPr>
                <w:rFonts w:cstheme="minorHAnsi"/>
              </w:rPr>
            </w:pPr>
            <w:r w:rsidRPr="00435311">
              <w:rPr>
                <w:rFonts w:cstheme="minorHAnsi"/>
              </w:rPr>
              <w:t>Agriculture</w:t>
            </w:r>
          </w:p>
        </w:tc>
        <w:tc>
          <w:tcPr>
            <w:tcW w:w="670" w:type="pct"/>
            <w:noWrap/>
            <w:vAlign w:val="center"/>
          </w:tcPr>
          <w:p w14:paraId="5CD8F267" w14:textId="3EA633DA" w:rsidR="00232556" w:rsidRPr="00D967AB" w:rsidRDefault="00232556" w:rsidP="00232556">
            <w:pPr>
              <w:jc w:val="right"/>
            </w:pPr>
            <w:r w:rsidRPr="003B5921">
              <w:t xml:space="preserve"> 88.0 </w:t>
            </w:r>
          </w:p>
        </w:tc>
        <w:tc>
          <w:tcPr>
            <w:tcW w:w="924" w:type="pct"/>
            <w:noWrap/>
            <w:vAlign w:val="center"/>
          </w:tcPr>
          <w:p w14:paraId="5CD8F268" w14:textId="2D86066D" w:rsidR="00232556" w:rsidRPr="00D967AB" w:rsidRDefault="00232556" w:rsidP="00232556">
            <w:pPr>
              <w:jc w:val="right"/>
            </w:pPr>
            <w:r w:rsidRPr="003B5921">
              <w:t xml:space="preserve"> 1.5</w:t>
            </w:r>
          </w:p>
        </w:tc>
        <w:tc>
          <w:tcPr>
            <w:tcW w:w="927" w:type="pct"/>
            <w:noWrap/>
            <w:vAlign w:val="center"/>
          </w:tcPr>
          <w:p w14:paraId="5CD8F269" w14:textId="71D0C096" w:rsidR="00232556" w:rsidRPr="00D967AB" w:rsidRDefault="00232556" w:rsidP="00232556">
            <w:pPr>
              <w:jc w:val="right"/>
            </w:pPr>
            <w:r w:rsidRPr="003B5921">
              <w:t>-11.0</w:t>
            </w:r>
          </w:p>
        </w:tc>
        <w:tc>
          <w:tcPr>
            <w:tcW w:w="901" w:type="pct"/>
            <w:noWrap/>
            <w:vAlign w:val="center"/>
          </w:tcPr>
          <w:p w14:paraId="5CD8F26A" w14:textId="7194C109" w:rsidR="00232556" w:rsidRPr="00D967AB" w:rsidRDefault="00232556" w:rsidP="00232556">
            <w:pPr>
              <w:jc w:val="right"/>
            </w:pPr>
            <w:r w:rsidRPr="003B5921">
              <w:t>-1.0</w:t>
            </w:r>
          </w:p>
        </w:tc>
      </w:tr>
      <w:tr w:rsidR="00232556" w:rsidRPr="00D40067" w14:paraId="5CD8F271" w14:textId="77777777" w:rsidTr="00232556">
        <w:trPr>
          <w:cnfStyle w:val="000000100000" w:firstRow="0" w:lastRow="0" w:firstColumn="0" w:lastColumn="0" w:oddVBand="0" w:evenVBand="0" w:oddHBand="1" w:evenHBand="0" w:firstRowFirstColumn="0" w:firstRowLastColumn="0" w:lastRowFirstColumn="0" w:lastRowLastColumn="0"/>
          <w:trHeight w:val="240"/>
        </w:trPr>
        <w:tc>
          <w:tcPr>
            <w:tcW w:w="1578" w:type="pct"/>
            <w:noWrap/>
            <w:vAlign w:val="center"/>
            <w:hideMark/>
          </w:tcPr>
          <w:p w14:paraId="5CD8F26C" w14:textId="77777777" w:rsidR="00232556" w:rsidRPr="00435311" w:rsidRDefault="00232556" w:rsidP="00232556">
            <w:pPr>
              <w:pStyle w:val="Tablebodytext"/>
              <w:rPr>
                <w:rFonts w:eastAsia="Times New Roman" w:cstheme="minorHAnsi"/>
                <w:lang w:eastAsia="en-AU"/>
              </w:rPr>
            </w:pPr>
            <w:r w:rsidRPr="00435311">
              <w:rPr>
                <w:rFonts w:cstheme="minorHAnsi"/>
              </w:rPr>
              <w:t>Construction</w:t>
            </w:r>
          </w:p>
        </w:tc>
        <w:tc>
          <w:tcPr>
            <w:tcW w:w="670" w:type="pct"/>
            <w:noWrap/>
            <w:vAlign w:val="center"/>
            <w:hideMark/>
          </w:tcPr>
          <w:p w14:paraId="5CD8F26D" w14:textId="0D4FEEAD" w:rsidR="00232556" w:rsidRPr="00D967AB" w:rsidRDefault="00232556" w:rsidP="00232556">
            <w:pPr>
              <w:jc w:val="right"/>
            </w:pPr>
            <w:r w:rsidRPr="003B5921">
              <w:t xml:space="preserve"> 40.4 </w:t>
            </w:r>
          </w:p>
        </w:tc>
        <w:tc>
          <w:tcPr>
            <w:tcW w:w="924" w:type="pct"/>
            <w:noWrap/>
            <w:vAlign w:val="center"/>
            <w:hideMark/>
          </w:tcPr>
          <w:p w14:paraId="5CD8F26E" w14:textId="3DB2304E" w:rsidR="00232556" w:rsidRPr="00D967AB" w:rsidRDefault="00232556" w:rsidP="00232556">
            <w:pPr>
              <w:jc w:val="right"/>
            </w:pPr>
            <w:r w:rsidRPr="003B5921">
              <w:t xml:space="preserve"> 0.7</w:t>
            </w:r>
          </w:p>
        </w:tc>
        <w:tc>
          <w:tcPr>
            <w:tcW w:w="927" w:type="pct"/>
            <w:noWrap/>
            <w:vAlign w:val="center"/>
            <w:hideMark/>
          </w:tcPr>
          <w:p w14:paraId="5CD8F26F" w14:textId="66611B8D" w:rsidR="00232556" w:rsidRPr="00D967AB" w:rsidRDefault="00232556" w:rsidP="00232556">
            <w:pPr>
              <w:jc w:val="right"/>
            </w:pPr>
            <w:r w:rsidRPr="003B5921">
              <w:t>-5.6</w:t>
            </w:r>
          </w:p>
        </w:tc>
        <w:tc>
          <w:tcPr>
            <w:tcW w:w="901" w:type="pct"/>
            <w:noWrap/>
            <w:vAlign w:val="center"/>
            <w:hideMark/>
          </w:tcPr>
          <w:p w14:paraId="5CD8F270" w14:textId="3D62F09E" w:rsidR="00232556" w:rsidRPr="00D967AB" w:rsidRDefault="00232556" w:rsidP="00232556">
            <w:pPr>
              <w:jc w:val="right"/>
            </w:pPr>
            <w:r w:rsidRPr="003B5921">
              <w:t>2.5</w:t>
            </w:r>
          </w:p>
        </w:tc>
      </w:tr>
      <w:tr w:rsidR="00232556" w:rsidRPr="00D40067" w14:paraId="5CD8F277" w14:textId="77777777" w:rsidTr="00232556">
        <w:trPr>
          <w:cnfStyle w:val="000000010000" w:firstRow="0" w:lastRow="0" w:firstColumn="0" w:lastColumn="0" w:oddVBand="0" w:evenVBand="0" w:oddHBand="0" w:evenHBand="1" w:firstRowFirstColumn="0" w:firstRowLastColumn="0" w:lastRowFirstColumn="0" w:lastRowLastColumn="0"/>
          <w:trHeight w:val="240"/>
        </w:trPr>
        <w:tc>
          <w:tcPr>
            <w:tcW w:w="1578" w:type="pct"/>
            <w:noWrap/>
            <w:vAlign w:val="center"/>
            <w:hideMark/>
          </w:tcPr>
          <w:p w14:paraId="5CD8F272" w14:textId="77777777" w:rsidR="00232556" w:rsidRPr="00435311" w:rsidRDefault="00232556" w:rsidP="00232556">
            <w:pPr>
              <w:pStyle w:val="Tablebodytext"/>
              <w:rPr>
                <w:rFonts w:eastAsia="Times New Roman" w:cstheme="minorHAnsi"/>
                <w:lang w:eastAsia="en-AU"/>
              </w:rPr>
            </w:pPr>
            <w:r w:rsidRPr="00435311">
              <w:rPr>
                <w:rFonts w:cstheme="minorHAnsi"/>
              </w:rPr>
              <w:t>Water and waste</w:t>
            </w:r>
          </w:p>
        </w:tc>
        <w:tc>
          <w:tcPr>
            <w:tcW w:w="670" w:type="pct"/>
            <w:noWrap/>
            <w:vAlign w:val="center"/>
            <w:hideMark/>
          </w:tcPr>
          <w:p w14:paraId="5CD8F273" w14:textId="3182ADFD" w:rsidR="00232556" w:rsidRPr="00D967AB" w:rsidRDefault="00232556" w:rsidP="00232556">
            <w:pPr>
              <w:jc w:val="right"/>
            </w:pPr>
            <w:r w:rsidRPr="003B5921">
              <w:t xml:space="preserve"> 20.1 </w:t>
            </w:r>
          </w:p>
        </w:tc>
        <w:tc>
          <w:tcPr>
            <w:tcW w:w="924" w:type="pct"/>
            <w:noWrap/>
            <w:vAlign w:val="center"/>
            <w:hideMark/>
          </w:tcPr>
          <w:p w14:paraId="5CD8F274" w14:textId="6FB75C40" w:rsidR="00232556" w:rsidRPr="00D967AB" w:rsidRDefault="00232556" w:rsidP="00232556">
            <w:pPr>
              <w:jc w:val="right"/>
            </w:pPr>
            <w:r w:rsidRPr="003B5921">
              <w:t xml:space="preserve"> 0.3</w:t>
            </w:r>
          </w:p>
        </w:tc>
        <w:tc>
          <w:tcPr>
            <w:tcW w:w="927" w:type="pct"/>
            <w:noWrap/>
            <w:vAlign w:val="center"/>
            <w:hideMark/>
          </w:tcPr>
          <w:p w14:paraId="5CD8F275" w14:textId="046CE43D" w:rsidR="00232556" w:rsidRPr="00D967AB" w:rsidRDefault="00232556" w:rsidP="00232556">
            <w:pPr>
              <w:jc w:val="right"/>
            </w:pPr>
            <w:r w:rsidRPr="003B5921">
              <w:t>21.8</w:t>
            </w:r>
          </w:p>
        </w:tc>
        <w:tc>
          <w:tcPr>
            <w:tcW w:w="901" w:type="pct"/>
            <w:noWrap/>
            <w:vAlign w:val="center"/>
            <w:hideMark/>
          </w:tcPr>
          <w:p w14:paraId="5CD8F276" w14:textId="2B1BEF04" w:rsidR="00232556" w:rsidRPr="00D967AB" w:rsidRDefault="00232556" w:rsidP="00232556">
            <w:pPr>
              <w:jc w:val="right"/>
            </w:pPr>
            <w:r w:rsidRPr="003B5921">
              <w:t>4.9</w:t>
            </w:r>
          </w:p>
        </w:tc>
      </w:tr>
      <w:tr w:rsidR="00232556" w:rsidRPr="00D40067" w14:paraId="5CD8F27D" w14:textId="77777777" w:rsidTr="00232556">
        <w:trPr>
          <w:cnfStyle w:val="000000100000" w:firstRow="0" w:lastRow="0" w:firstColumn="0" w:lastColumn="0" w:oddVBand="0" w:evenVBand="0" w:oddHBand="1" w:evenHBand="0" w:firstRowFirstColumn="0" w:firstRowLastColumn="0" w:lastRowFirstColumn="0" w:lastRowLastColumn="0"/>
          <w:trHeight w:val="240"/>
        </w:trPr>
        <w:tc>
          <w:tcPr>
            <w:tcW w:w="1578" w:type="pct"/>
            <w:noWrap/>
            <w:vAlign w:val="center"/>
            <w:hideMark/>
          </w:tcPr>
          <w:p w14:paraId="5CD8F278" w14:textId="77777777" w:rsidR="00232556" w:rsidRPr="00435311" w:rsidRDefault="00232556" w:rsidP="00232556">
            <w:pPr>
              <w:pStyle w:val="Tablebodytext"/>
              <w:rPr>
                <w:rFonts w:eastAsia="Times New Roman" w:cstheme="minorHAnsi"/>
                <w:lang w:eastAsia="en-AU"/>
              </w:rPr>
            </w:pPr>
            <w:r w:rsidRPr="00435311">
              <w:rPr>
                <w:rFonts w:cstheme="minorHAnsi"/>
              </w:rPr>
              <w:t>Other</w:t>
            </w:r>
          </w:p>
        </w:tc>
        <w:tc>
          <w:tcPr>
            <w:tcW w:w="670" w:type="pct"/>
            <w:noWrap/>
            <w:vAlign w:val="center"/>
            <w:hideMark/>
          </w:tcPr>
          <w:p w14:paraId="5CD8F279" w14:textId="3554F51A" w:rsidR="00232556" w:rsidRPr="00D967AB" w:rsidRDefault="00232556" w:rsidP="00232556">
            <w:pPr>
              <w:jc w:val="right"/>
            </w:pPr>
            <w:r w:rsidRPr="003B5921">
              <w:t xml:space="preserve"> 58.1 </w:t>
            </w:r>
          </w:p>
        </w:tc>
        <w:tc>
          <w:tcPr>
            <w:tcW w:w="924" w:type="pct"/>
            <w:noWrap/>
            <w:vAlign w:val="center"/>
            <w:hideMark/>
          </w:tcPr>
          <w:p w14:paraId="5CD8F27A" w14:textId="508C9D26" w:rsidR="00232556" w:rsidRPr="00D967AB" w:rsidRDefault="00232556" w:rsidP="00232556">
            <w:pPr>
              <w:jc w:val="right"/>
            </w:pPr>
            <w:r w:rsidRPr="003B5921">
              <w:t xml:space="preserve"> 1.0</w:t>
            </w:r>
          </w:p>
        </w:tc>
        <w:tc>
          <w:tcPr>
            <w:tcW w:w="927" w:type="pct"/>
            <w:noWrap/>
            <w:vAlign w:val="center"/>
            <w:hideMark/>
          </w:tcPr>
          <w:p w14:paraId="5CD8F27B" w14:textId="61AC3CEF" w:rsidR="00232556" w:rsidRPr="00D967AB" w:rsidRDefault="00232556" w:rsidP="00232556">
            <w:pPr>
              <w:jc w:val="right"/>
            </w:pPr>
            <w:r w:rsidRPr="003B5921">
              <w:t>4.0</w:t>
            </w:r>
          </w:p>
        </w:tc>
        <w:tc>
          <w:tcPr>
            <w:tcW w:w="901" w:type="pct"/>
            <w:noWrap/>
            <w:vAlign w:val="center"/>
            <w:hideMark/>
          </w:tcPr>
          <w:p w14:paraId="5CD8F27C" w14:textId="51E4C5F0" w:rsidR="00232556" w:rsidRPr="00D967AB" w:rsidRDefault="00232556" w:rsidP="00232556">
            <w:pPr>
              <w:jc w:val="right"/>
            </w:pPr>
            <w:r w:rsidRPr="003B5921">
              <w:t>-2.1</w:t>
            </w:r>
          </w:p>
        </w:tc>
      </w:tr>
      <w:tr w:rsidR="00232556" w:rsidRPr="00F32DDE" w14:paraId="5CD8F283" w14:textId="77777777" w:rsidTr="00232556">
        <w:trPr>
          <w:cnfStyle w:val="000000010000" w:firstRow="0" w:lastRow="0" w:firstColumn="0" w:lastColumn="0" w:oddVBand="0" w:evenVBand="0" w:oddHBand="0" w:evenHBand="1" w:firstRowFirstColumn="0" w:firstRowLastColumn="0" w:lastRowFirstColumn="0" w:lastRowLastColumn="0"/>
          <w:trHeight w:val="240"/>
        </w:trPr>
        <w:tc>
          <w:tcPr>
            <w:tcW w:w="1578" w:type="pct"/>
            <w:noWrap/>
            <w:vAlign w:val="center"/>
            <w:hideMark/>
          </w:tcPr>
          <w:p w14:paraId="5CD8F27E" w14:textId="77777777" w:rsidR="00232556" w:rsidRPr="00F32DDE" w:rsidRDefault="00232556" w:rsidP="00232556">
            <w:pPr>
              <w:pStyle w:val="Tablebodytext"/>
              <w:rPr>
                <w:rFonts w:eastAsia="Times New Roman" w:cstheme="minorHAnsi"/>
                <w:b/>
                <w:bCs/>
                <w:lang w:eastAsia="en-AU"/>
              </w:rPr>
            </w:pPr>
            <w:r w:rsidRPr="00F32DDE">
              <w:rPr>
                <w:rFonts w:cstheme="minorHAnsi"/>
                <w:b/>
              </w:rPr>
              <w:t>Total</w:t>
            </w:r>
          </w:p>
        </w:tc>
        <w:tc>
          <w:tcPr>
            <w:tcW w:w="670" w:type="pct"/>
            <w:noWrap/>
            <w:vAlign w:val="center"/>
            <w:hideMark/>
          </w:tcPr>
          <w:p w14:paraId="5CD8F27F" w14:textId="6860D265" w:rsidR="00232556" w:rsidRPr="00232556" w:rsidRDefault="00232556" w:rsidP="00232556">
            <w:pPr>
              <w:jc w:val="right"/>
              <w:rPr>
                <w:b/>
              </w:rPr>
            </w:pPr>
            <w:r w:rsidRPr="00232556">
              <w:rPr>
                <w:b/>
              </w:rPr>
              <w:t xml:space="preserve"> 6,013.8 </w:t>
            </w:r>
          </w:p>
        </w:tc>
        <w:tc>
          <w:tcPr>
            <w:tcW w:w="924" w:type="pct"/>
            <w:noWrap/>
            <w:vAlign w:val="center"/>
            <w:hideMark/>
          </w:tcPr>
          <w:p w14:paraId="5CD8F280" w14:textId="39A5B6DD" w:rsidR="00232556" w:rsidRPr="00232556" w:rsidRDefault="00232556" w:rsidP="00232556">
            <w:pPr>
              <w:jc w:val="right"/>
              <w:rPr>
                <w:b/>
              </w:rPr>
            </w:pPr>
            <w:r w:rsidRPr="00232556">
              <w:rPr>
                <w:b/>
              </w:rPr>
              <w:t xml:space="preserve"> 100.0</w:t>
            </w:r>
          </w:p>
        </w:tc>
        <w:tc>
          <w:tcPr>
            <w:tcW w:w="927" w:type="pct"/>
            <w:noWrap/>
            <w:vAlign w:val="center"/>
            <w:hideMark/>
          </w:tcPr>
          <w:p w14:paraId="5CD8F281" w14:textId="2F319C47" w:rsidR="00232556" w:rsidRPr="00232556" w:rsidRDefault="00232556" w:rsidP="00232556">
            <w:pPr>
              <w:jc w:val="right"/>
              <w:rPr>
                <w:b/>
              </w:rPr>
            </w:pPr>
            <w:r w:rsidRPr="00232556">
              <w:rPr>
                <w:b/>
              </w:rPr>
              <w:t>-2.9</w:t>
            </w:r>
          </w:p>
        </w:tc>
        <w:tc>
          <w:tcPr>
            <w:tcW w:w="901" w:type="pct"/>
            <w:noWrap/>
            <w:vAlign w:val="center"/>
            <w:hideMark/>
          </w:tcPr>
          <w:p w14:paraId="5CD8F282" w14:textId="7DCBC684" w:rsidR="00232556" w:rsidRPr="00232556" w:rsidRDefault="00232556" w:rsidP="00232556">
            <w:pPr>
              <w:jc w:val="right"/>
              <w:rPr>
                <w:b/>
              </w:rPr>
            </w:pPr>
            <w:r w:rsidRPr="00232556">
              <w:rPr>
                <w:b/>
              </w:rPr>
              <w:t>0.2</w:t>
            </w:r>
          </w:p>
        </w:tc>
      </w:tr>
    </w:tbl>
    <w:p w14:paraId="5CD8F284" w14:textId="4C94E01E" w:rsidR="00FB611D" w:rsidRDefault="00FB611D" w:rsidP="00FB611D">
      <w:pPr>
        <w:pStyle w:val="Source"/>
        <w:rPr>
          <w:color w:val="005CAF" w:themeColor="accent1"/>
        </w:rPr>
      </w:pPr>
      <w:r w:rsidRPr="00F228B6">
        <w:rPr>
          <w:color w:val="005CAF" w:themeColor="accent1"/>
        </w:rPr>
        <w:t>Source:</w:t>
      </w:r>
      <w:r w:rsidRPr="00F228B6">
        <w:rPr>
          <w:color w:val="005CAF" w:themeColor="accent1"/>
          <w:szCs w:val="16"/>
        </w:rPr>
        <w:t xml:space="preserve"> </w:t>
      </w:r>
      <w:r w:rsidR="001E0C61" w:rsidRPr="00F228B6">
        <w:rPr>
          <w:color w:val="005CAF" w:themeColor="accent1"/>
          <w:szCs w:val="16"/>
        </w:rPr>
        <w:t>Department of Industry, Science, Energy and Resources</w:t>
      </w:r>
      <w:r w:rsidR="00F32DDE">
        <w:rPr>
          <w:color w:val="005CAF" w:themeColor="accent1"/>
          <w:szCs w:val="16"/>
        </w:rPr>
        <w:t xml:space="preserve"> (2021</w:t>
      </w:r>
      <w:r w:rsidRPr="00F228B6">
        <w:rPr>
          <w:color w:val="005CAF" w:themeColor="accent1"/>
        </w:rPr>
        <w:t xml:space="preserve">) </w:t>
      </w:r>
      <w:r w:rsidRPr="00F228B6">
        <w:rPr>
          <w:i/>
          <w:color w:val="005CAF" w:themeColor="accent1"/>
        </w:rPr>
        <w:t>Australian Energy Statistics</w:t>
      </w:r>
      <w:r w:rsidRPr="00F228B6">
        <w:rPr>
          <w:color w:val="005CAF" w:themeColor="accent1"/>
        </w:rPr>
        <w:t>, Table E</w:t>
      </w:r>
    </w:p>
    <w:p w14:paraId="26E1A930" w14:textId="77777777" w:rsidR="004245F6" w:rsidRDefault="004245F6" w:rsidP="004245F6">
      <w:pPr>
        <w:pStyle w:val="BodyText"/>
        <w:keepLines/>
      </w:pPr>
      <w:r w:rsidRPr="001F1F3C">
        <w:t>The electricity supply sector accounted for 2</w:t>
      </w:r>
      <w:r>
        <w:t xml:space="preserve">6 per cent of </w:t>
      </w:r>
      <w:r w:rsidRPr="001F1F3C">
        <w:t xml:space="preserve">energy consumption in </w:t>
      </w:r>
      <w:r>
        <w:t>2019–20</w:t>
      </w:r>
      <w:r w:rsidRPr="001F1F3C">
        <w:t xml:space="preserve"> (Table </w:t>
      </w:r>
      <w:r>
        <w:t>2.4</w:t>
      </w:r>
      <w:r w:rsidRPr="001F1F3C">
        <w:t xml:space="preserve">). Energy consumption in this sector (including fuel inputs to electricity generation, own use </w:t>
      </w:r>
      <w:r>
        <w:t xml:space="preserve">of electricity, </w:t>
      </w:r>
      <w:r w:rsidRPr="001F1F3C">
        <w:t xml:space="preserve">and losses) </w:t>
      </w:r>
      <w:r>
        <w:t xml:space="preserve">declined </w:t>
      </w:r>
      <w:r w:rsidRPr="001F1F3C">
        <w:t xml:space="preserve">by </w:t>
      </w:r>
      <w:r>
        <w:t>3</w:t>
      </w:r>
      <w:r w:rsidRPr="001F1F3C">
        <w:t> per cent during this period</w:t>
      </w:r>
      <w:r>
        <w:t xml:space="preserve">, despite flat electricity output. </w:t>
      </w:r>
    </w:p>
    <w:p w14:paraId="5CD8F285" w14:textId="77777777" w:rsidR="00FB611D" w:rsidRPr="001F1F3C" w:rsidRDefault="00FB611D" w:rsidP="00FB611D">
      <w:pPr>
        <w:pStyle w:val="Caption"/>
        <w:ind w:left="-1985"/>
      </w:pPr>
      <w:bookmarkStart w:id="236" w:name="_Toc77778801"/>
      <w:bookmarkStart w:id="237" w:name="_Toc77842755"/>
      <w:bookmarkStart w:id="238" w:name="_Toc77947871"/>
      <w:bookmarkStart w:id="239" w:name="_Toc77950095"/>
      <w:bookmarkStart w:id="240" w:name="_Toc78191571"/>
      <w:bookmarkStart w:id="241" w:name="_Toc78470105"/>
      <w:bookmarkStart w:id="242" w:name="_Toc78989958"/>
      <w:r>
        <w:lastRenderedPageBreak/>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1F1F3C">
        <w:t>Australian energy consumption, by sector</w:t>
      </w:r>
      <w:bookmarkEnd w:id="236"/>
      <w:bookmarkEnd w:id="237"/>
      <w:bookmarkEnd w:id="238"/>
      <w:bookmarkEnd w:id="239"/>
      <w:bookmarkEnd w:id="240"/>
      <w:bookmarkEnd w:id="241"/>
      <w:bookmarkEnd w:id="242"/>
      <w:r w:rsidRPr="001F1F3C">
        <w:t xml:space="preserve"> </w:t>
      </w:r>
    </w:p>
    <w:tbl>
      <w:tblPr>
        <w:tblStyle w:val="OCETable"/>
        <w:tblW w:w="6374" w:type="pct"/>
        <w:tblInd w:w="-1985" w:type="dxa"/>
        <w:tblLayout w:type="fixed"/>
        <w:tblLook w:val="04A0" w:firstRow="1" w:lastRow="0" w:firstColumn="1" w:lastColumn="0" w:noHBand="0" w:noVBand="1"/>
        <w:tblCaption w:val="Placeholder obejct only"/>
      </w:tblPr>
      <w:tblGrid>
        <w:gridCol w:w="8788"/>
      </w:tblGrid>
      <w:tr w:rsidR="00FB611D" w:rsidRPr="001F1F3C" w14:paraId="5CD8F287" w14:textId="77777777" w:rsidTr="00FB611D">
        <w:trPr>
          <w:cnfStyle w:val="100000000000" w:firstRow="1" w:lastRow="0" w:firstColumn="0" w:lastColumn="0" w:oddVBand="0" w:evenVBand="0" w:oddHBand="0" w:evenHBand="0" w:firstRowFirstColumn="0" w:firstRowLastColumn="0" w:lastRowFirstColumn="0" w:lastRowLastColumn="0"/>
          <w:tblHeader/>
        </w:trPr>
        <w:tc>
          <w:tcPr>
            <w:tcW w:w="8788" w:type="dxa"/>
            <w:shd w:val="clear" w:color="auto" w:fill="auto"/>
          </w:tcPr>
          <w:p w14:paraId="5CD8F286" w14:textId="2761A909" w:rsidR="00FB611D" w:rsidRPr="001F1F3C" w:rsidRDefault="00694AA3" w:rsidP="00FB611D">
            <w:pPr>
              <w:pStyle w:val="PlaceholderWide"/>
              <w:jc w:val="right"/>
            </w:pPr>
            <w:r>
              <w:rPr>
                <w:noProof/>
                <w:lang w:eastAsia="en-AU"/>
              </w:rPr>
              <w:drawing>
                <wp:inline distT="0" distB="0" distL="0" distR="0" wp14:anchorId="7711C028" wp14:editId="54724819">
                  <wp:extent cx="5401310" cy="3249295"/>
                  <wp:effectExtent l="0" t="0" r="8890" b="8255"/>
                  <wp:docPr id="2" name="Picture 2" descr="The values shown are petajoules over time, in years. Total energy use grew over the decades. At the bottom are Transport, Electricity Supply and Manufacturing, the three largest sectors of energy consumption. In recent years Manufacturing energy use has declined somewhat, and Electricity supply has flattened and stopped growing. Transport consistently grew until this year. Mining used to be much smaller than the biggest three sectors but has increased a lot in the last few years. The remaining sectors are Residential, Commercial and Other, and those are consistently small across all years." title="Stacked area chart of Australian energy consumption by s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3249295"/>
                          </a:xfrm>
                          <a:prstGeom prst="rect">
                            <a:avLst/>
                          </a:prstGeom>
                          <a:noFill/>
                        </pic:spPr>
                      </pic:pic>
                    </a:graphicData>
                  </a:graphic>
                </wp:inline>
              </w:drawing>
            </w:r>
          </w:p>
        </w:tc>
      </w:tr>
    </w:tbl>
    <w:p w14:paraId="5CD8F288" w14:textId="4F867C48" w:rsidR="00FB611D" w:rsidRPr="009602C8" w:rsidRDefault="00FB611D" w:rsidP="00FB611D">
      <w:pPr>
        <w:pStyle w:val="SourceWide"/>
        <w:spacing w:after="480"/>
      </w:pPr>
      <w:r w:rsidRPr="009602C8">
        <w:t xml:space="preserve">Source: </w:t>
      </w:r>
      <w:r w:rsidR="001E0C61" w:rsidRPr="009602C8">
        <w:rPr>
          <w:szCs w:val="16"/>
        </w:rPr>
        <w:t>Department of Industry, Science, Energy and Resources</w:t>
      </w:r>
      <w:r w:rsidR="00F32DDE">
        <w:rPr>
          <w:szCs w:val="16"/>
        </w:rPr>
        <w:t xml:space="preserve"> (2021</w:t>
      </w:r>
      <w:r w:rsidRPr="009602C8">
        <w:t xml:space="preserve">) </w:t>
      </w:r>
      <w:r w:rsidRPr="009602C8">
        <w:rPr>
          <w:i/>
        </w:rPr>
        <w:t>Australian Energy Statistics</w:t>
      </w:r>
      <w:r w:rsidRPr="009602C8">
        <w:t xml:space="preserve">, Table E </w:t>
      </w:r>
    </w:p>
    <w:p w14:paraId="5316FDEB" w14:textId="25A23B36" w:rsidR="00D15E90" w:rsidRDefault="00D15E90" w:rsidP="00D15E90">
      <w:pPr>
        <w:pStyle w:val="BodyText"/>
        <w:keepLines/>
      </w:pPr>
      <w:r>
        <w:t xml:space="preserve">Lower consumption in the electricity supply sector reflects a shift from fossil fuel generation with thermal losses to non-thermal renewable generation sources. </w:t>
      </w:r>
      <w:r w:rsidRPr="001F1F3C">
        <w:t xml:space="preserve">When measuring primary energy consumption, </w:t>
      </w:r>
      <w:r>
        <w:t>a change in thermal</w:t>
      </w:r>
      <w:r w:rsidRPr="001F1F3C">
        <w:t xml:space="preserve"> electricity generation has a greater effect than </w:t>
      </w:r>
      <w:r>
        <w:t xml:space="preserve">a change </w:t>
      </w:r>
      <w:r w:rsidRPr="001F1F3C">
        <w:t>in</w:t>
      </w:r>
      <w:r>
        <w:t xml:space="preserve"> some</w:t>
      </w:r>
      <w:r w:rsidRPr="001F1F3C">
        <w:t xml:space="preserve"> renewable generation</w:t>
      </w:r>
      <w:r>
        <w:t xml:space="preserve"> such as wind, solar and hydro</w:t>
      </w:r>
      <w:r w:rsidRPr="001F1F3C">
        <w:t xml:space="preserve">, because </w:t>
      </w:r>
      <w:r>
        <w:t>the energy of these renewables is measured when turned into electricity</w:t>
      </w:r>
      <w:r w:rsidRPr="001F1F3C">
        <w:t xml:space="preserve">. </w:t>
      </w:r>
    </w:p>
    <w:p w14:paraId="3E2B079C" w14:textId="77777777" w:rsidR="00D15E90" w:rsidRDefault="00D15E90" w:rsidP="00D15E90">
      <w:pPr>
        <w:pStyle w:val="BodyText"/>
      </w:pPr>
      <w:r w:rsidRPr="001F1F3C">
        <w:t xml:space="preserve">For example, if wind generation rises by 1,000 gigawatt hours, then energy consumption would rise by 3.6 </w:t>
      </w:r>
      <w:proofErr w:type="spellStart"/>
      <w:r w:rsidRPr="001F1F3C">
        <w:t>petajoules</w:t>
      </w:r>
      <w:proofErr w:type="spellEnd"/>
      <w:r w:rsidRPr="001F1F3C">
        <w:t>, because the electricity</w:t>
      </w:r>
      <w:r>
        <w:t xml:space="preserve"> generated is measured. If coal-</w:t>
      </w:r>
      <w:r w:rsidRPr="001F1F3C">
        <w:t xml:space="preserve">fired generation rises by 1,000 gigawatt hours, then energy consumption would increase by the amount of coal consumed to generate the electricity, which would be around 10 </w:t>
      </w:r>
      <w:proofErr w:type="spellStart"/>
      <w:r w:rsidRPr="001F1F3C">
        <w:t>petajoules</w:t>
      </w:r>
      <w:proofErr w:type="spellEnd"/>
      <w:r w:rsidRPr="001F1F3C">
        <w:t xml:space="preserve"> (assuming</w:t>
      </w:r>
      <w:r>
        <w:t xml:space="preserve"> an efficiency of 35 per cent).</w:t>
      </w:r>
    </w:p>
    <w:p w14:paraId="2BB21BF6" w14:textId="1A37BCF7" w:rsidR="000F08F6" w:rsidRDefault="003B0BAA" w:rsidP="00D15E90">
      <w:pPr>
        <w:pStyle w:val="BodyText"/>
      </w:pPr>
      <w:r>
        <w:t>Transport</w:t>
      </w:r>
      <w:r w:rsidRPr="001F1F3C">
        <w:t xml:space="preserve"> </w:t>
      </w:r>
      <w:r w:rsidR="00F32DDE">
        <w:t>energy consumption fell by 9</w:t>
      </w:r>
      <w:r>
        <w:t xml:space="preserve"> per cent</w:t>
      </w:r>
      <w:r w:rsidRPr="00EF3094">
        <w:t xml:space="preserve"> </w:t>
      </w:r>
      <w:r w:rsidRPr="001F1F3C">
        <w:t xml:space="preserve">in </w:t>
      </w:r>
      <w:r w:rsidR="00F32DDE">
        <w:t>2019–20</w:t>
      </w:r>
      <w:r w:rsidRPr="001F1F3C">
        <w:t xml:space="preserve"> </w:t>
      </w:r>
      <w:r w:rsidR="00FB611D" w:rsidRPr="001F1F3C">
        <w:t xml:space="preserve">(Table </w:t>
      </w:r>
      <w:r w:rsidR="00FB611D">
        <w:t>2</w:t>
      </w:r>
      <w:r w:rsidR="00FB611D" w:rsidRPr="001F1F3C">
        <w:t>.</w:t>
      </w:r>
      <w:r w:rsidR="00FB611D">
        <w:t>5</w:t>
      </w:r>
      <w:r>
        <w:t>)</w:t>
      </w:r>
      <w:r w:rsidR="00F32DDE">
        <w:t xml:space="preserve"> as a result of the impacts of COVID-19 restrictions on </w:t>
      </w:r>
      <w:r w:rsidR="00D15E90">
        <w:t xml:space="preserve">passenger </w:t>
      </w:r>
      <w:r w:rsidR="00F32DDE">
        <w:t>air and road transport</w:t>
      </w:r>
      <w:r w:rsidR="000F08F6">
        <w:t xml:space="preserve"> from March 2020</w:t>
      </w:r>
      <w:r w:rsidR="00F32DDE">
        <w:t>.</w:t>
      </w:r>
      <w:r w:rsidR="00373A98">
        <w:t xml:space="preserve"> This was the first time that annual transport energy use has fallen in nearly twenty years.</w:t>
      </w:r>
      <w:r w:rsidR="00F32DDE">
        <w:t xml:space="preserve"> However, </w:t>
      </w:r>
      <w:r>
        <w:t xml:space="preserve">transport </w:t>
      </w:r>
      <w:r w:rsidR="00D15E90">
        <w:t>remained</w:t>
      </w:r>
      <w:r w:rsidR="00F32DDE">
        <w:t xml:space="preserve"> </w:t>
      </w:r>
      <w:r w:rsidR="00FB611D">
        <w:t xml:space="preserve">the largest share of </w:t>
      </w:r>
      <w:r w:rsidR="00FB611D" w:rsidRPr="001F1F3C">
        <w:t>Australian energy consumption</w:t>
      </w:r>
      <w:r w:rsidR="000F08F6">
        <w:t>.</w:t>
      </w:r>
    </w:p>
    <w:p w14:paraId="6BC3DC1C" w14:textId="75D8EBE5" w:rsidR="004245F6" w:rsidRDefault="00F32DDE" w:rsidP="004245F6">
      <w:pPr>
        <w:pStyle w:val="BodyText"/>
      </w:pPr>
      <w:r>
        <w:t>Road transport accounted for nearly</w:t>
      </w:r>
      <w:r w:rsidR="00FB611D" w:rsidRPr="001F1F3C">
        <w:t xml:space="preserve"> three-quarters of</w:t>
      </w:r>
      <w:r w:rsidR="00FB611D">
        <w:t xml:space="preserve"> </w:t>
      </w:r>
      <w:r w:rsidR="00D15E90">
        <w:t xml:space="preserve">total </w:t>
      </w:r>
      <w:r w:rsidR="00FB611D">
        <w:t>transport</w:t>
      </w:r>
      <w:r w:rsidR="00FB611D" w:rsidRPr="001F1F3C">
        <w:t xml:space="preserve"> energy consumption </w:t>
      </w:r>
      <w:r w:rsidR="00FB611D">
        <w:t xml:space="preserve">in </w:t>
      </w:r>
      <w:r w:rsidR="00BC23FA">
        <w:t>2</w:t>
      </w:r>
      <w:r>
        <w:t>019–20</w:t>
      </w:r>
      <w:r w:rsidR="00FB611D">
        <w:t>.</w:t>
      </w:r>
      <w:r w:rsidR="00373A98">
        <w:t xml:space="preserve"> Most of the recent growth in road transport energy consumption has</w:t>
      </w:r>
      <w:r w:rsidR="004245F6">
        <w:t xml:space="preserve"> been in diesel usage</w:t>
      </w:r>
      <w:r w:rsidR="004245F6">
        <w:rPr>
          <w:color w:val="373737" w:themeColor="text1"/>
          <w:szCs w:val="20"/>
        </w:rPr>
        <w:t>, supported by steady economic and population growth and switching to diesel vehicles by consumers (Figure 2.5).</w:t>
      </w:r>
      <w:r w:rsidR="00373A98">
        <w:rPr>
          <w:color w:val="373737" w:themeColor="text1"/>
          <w:szCs w:val="20"/>
        </w:rPr>
        <w:t xml:space="preserve"> </w:t>
      </w:r>
      <w:r w:rsidR="004245F6" w:rsidRPr="00E90E11">
        <w:t xml:space="preserve">The diesel vehicle fleet </w:t>
      </w:r>
      <w:r w:rsidR="004245F6">
        <w:t>(including passenger, light commercial and freight) has more than doubled in size</w:t>
      </w:r>
      <w:r w:rsidR="004245F6" w:rsidRPr="00E90E11">
        <w:t xml:space="preserve"> </w:t>
      </w:r>
      <w:r w:rsidR="004245F6">
        <w:t xml:space="preserve">since 2011, </w:t>
      </w:r>
      <w:r w:rsidR="004245F6" w:rsidRPr="00E90E11">
        <w:t>to</w:t>
      </w:r>
      <w:r w:rsidR="0084193F">
        <w:t xml:space="preserve"> 5</w:t>
      </w:r>
      <w:r w:rsidR="004245F6" w:rsidRPr="00E90E11">
        <w:t>.</w:t>
      </w:r>
      <w:r w:rsidR="0084193F">
        <w:t>3 </w:t>
      </w:r>
      <w:r w:rsidR="004245F6" w:rsidRPr="00E90E11">
        <w:t xml:space="preserve">million vehicles in </w:t>
      </w:r>
      <w:r w:rsidR="0084193F">
        <w:t xml:space="preserve">2021 </w:t>
      </w:r>
      <w:r w:rsidR="004245F6">
        <w:t xml:space="preserve">(ABS </w:t>
      </w:r>
      <w:r w:rsidR="0084193F">
        <w:t>2021a</w:t>
      </w:r>
      <w:r w:rsidR="004245F6">
        <w:t>) (Figure 2.6).</w:t>
      </w:r>
    </w:p>
    <w:p w14:paraId="2B489078" w14:textId="44D1E078" w:rsidR="004245F6" w:rsidRDefault="00373A98" w:rsidP="00FB611D">
      <w:pPr>
        <w:pStyle w:val="BodyText"/>
      </w:pPr>
      <w:r>
        <w:lastRenderedPageBreak/>
        <w:t>Road transport d</w:t>
      </w:r>
      <w:r w:rsidR="004245F6">
        <w:t>iesel consumption fell only slightly in 2019–20</w:t>
      </w:r>
      <w:r>
        <w:t>,</w:t>
      </w:r>
      <w:r w:rsidR="004245F6">
        <w:t xml:space="preserve"> </w:t>
      </w:r>
      <w:r>
        <w:t xml:space="preserve">with any </w:t>
      </w:r>
      <w:r w:rsidR="00D15E90">
        <w:t>decline</w:t>
      </w:r>
      <w:r w:rsidR="00D06970">
        <w:t xml:space="preserve"> </w:t>
      </w:r>
      <w:r>
        <w:t>passenger usage offset by continued freight activity, which was</w:t>
      </w:r>
      <w:r w:rsidR="004245F6">
        <w:t xml:space="preserve"> relatively unaffected by COVID-related restrictions from March 2020.</w:t>
      </w:r>
      <w:r>
        <w:t xml:space="preserve"> Diesel </w:t>
      </w:r>
      <w:r w:rsidR="0066451C">
        <w:t>sales</w:t>
      </w:r>
      <w:r>
        <w:t xml:space="preserve"> rose in March 2020</w:t>
      </w:r>
      <w:r w:rsidR="00B41576">
        <w:t>, possibly</w:t>
      </w:r>
      <w:r w:rsidR="00177B46">
        <w:t xml:space="preserve"> in response to increased retail spending. Further details on COVID-19 impacts are provided in Chapter 5.</w:t>
      </w:r>
    </w:p>
    <w:p w14:paraId="5CD8F28A" w14:textId="77777777" w:rsidR="00FB611D" w:rsidRPr="001F1F3C" w:rsidRDefault="00FB611D" w:rsidP="00FB611D">
      <w:pPr>
        <w:pStyle w:val="Caption"/>
      </w:pPr>
      <w:bookmarkStart w:id="243" w:name="_Toc522199773"/>
      <w:bookmarkStart w:id="244" w:name="_Toc77950081"/>
      <w:bookmarkStart w:id="245" w:name="_Toc78191557"/>
      <w:bookmarkStart w:id="246" w:name="_Toc78191787"/>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t xml:space="preserve">: </w:t>
      </w:r>
      <w:r w:rsidRPr="001F1F3C">
        <w:t>Australian transport energy consumption, by subsector</w:t>
      </w:r>
      <w:bookmarkEnd w:id="243"/>
      <w:bookmarkEnd w:id="244"/>
      <w:bookmarkEnd w:id="245"/>
      <w:bookmarkEnd w:id="246"/>
    </w:p>
    <w:tbl>
      <w:tblPr>
        <w:tblStyle w:val="OCETable"/>
        <w:tblW w:w="5000" w:type="pct"/>
        <w:tblLook w:val="04A0" w:firstRow="1" w:lastRow="0" w:firstColumn="1" w:lastColumn="0" w:noHBand="0" w:noVBand="1"/>
        <w:tblCaption w:val="Australian transport energy consumption by subsector"/>
        <w:tblDescription w:val="Column 1 shows sub-sector. Column 2 and 3 are both for 2019-20. Column 2 is PJ and column 3 is share in per cent. Column 4 and 5 show annual average growth. Column 4 is from last year and column 5 over the last 10 years. "/>
      </w:tblPr>
      <w:tblGrid>
        <w:gridCol w:w="1419"/>
        <w:gridCol w:w="1419"/>
        <w:gridCol w:w="1263"/>
        <w:gridCol w:w="1275"/>
        <w:gridCol w:w="1518"/>
      </w:tblGrid>
      <w:tr w:rsidR="00C4046D" w:rsidRPr="001F1F3C" w14:paraId="5CD8F28E" w14:textId="77777777" w:rsidTr="00305C23">
        <w:trPr>
          <w:cnfStyle w:val="100000000000" w:firstRow="1" w:lastRow="0" w:firstColumn="0" w:lastColumn="0" w:oddVBand="0" w:evenVBand="0" w:oddHBand="0" w:evenHBand="0" w:firstRowFirstColumn="0" w:firstRowLastColumn="0" w:lastRowFirstColumn="0" w:lastRowLastColumn="0"/>
          <w:tblHeader/>
        </w:trPr>
        <w:tc>
          <w:tcPr>
            <w:tcW w:w="1029" w:type="pct"/>
            <w:noWrap/>
            <w:vAlign w:val="bottom"/>
            <w:hideMark/>
          </w:tcPr>
          <w:p w14:paraId="5CD8F28B" w14:textId="77777777" w:rsidR="00C4046D" w:rsidRPr="00C4046D" w:rsidRDefault="00C4046D" w:rsidP="00C76251">
            <w:pPr>
              <w:pStyle w:val="Tableheadertext"/>
              <w:jc w:val="center"/>
              <w:rPr>
                <w:rFonts w:eastAsia="Times New Roman"/>
                <w:lang w:eastAsia="en-AU"/>
              </w:rPr>
            </w:pPr>
          </w:p>
        </w:tc>
        <w:tc>
          <w:tcPr>
            <w:tcW w:w="1945" w:type="pct"/>
            <w:gridSpan w:val="2"/>
            <w:noWrap/>
            <w:vAlign w:val="bottom"/>
            <w:hideMark/>
          </w:tcPr>
          <w:p w14:paraId="5CD8F28C" w14:textId="53F62E51" w:rsidR="00C4046D" w:rsidRPr="009602C8" w:rsidRDefault="00C4046D" w:rsidP="00F32DDE">
            <w:pPr>
              <w:pStyle w:val="Tableheadertext"/>
              <w:jc w:val="center"/>
              <w:rPr>
                <w:rFonts w:eastAsia="Times New Roman"/>
                <w:iCs/>
                <w:lang w:eastAsia="en-AU"/>
              </w:rPr>
            </w:pPr>
            <w:r w:rsidRPr="009602C8">
              <w:rPr>
                <w:rFonts w:eastAsia="Times New Roman"/>
                <w:iCs/>
                <w:lang w:eastAsia="en-AU"/>
              </w:rPr>
              <w:t>20</w:t>
            </w:r>
            <w:r w:rsidR="00EE513F">
              <w:rPr>
                <w:rFonts w:eastAsia="Times New Roman"/>
                <w:iCs/>
                <w:lang w:eastAsia="en-AU"/>
              </w:rPr>
              <w:t>1</w:t>
            </w:r>
            <w:r w:rsidR="00F32DDE">
              <w:rPr>
                <w:rFonts w:eastAsia="Times New Roman"/>
                <w:iCs/>
                <w:lang w:eastAsia="en-AU"/>
              </w:rPr>
              <w:t>9–20</w:t>
            </w:r>
          </w:p>
        </w:tc>
        <w:tc>
          <w:tcPr>
            <w:tcW w:w="2026" w:type="pct"/>
            <w:gridSpan w:val="2"/>
            <w:noWrap/>
            <w:vAlign w:val="bottom"/>
            <w:hideMark/>
          </w:tcPr>
          <w:p w14:paraId="5CD8F28D" w14:textId="77777777" w:rsidR="00C4046D" w:rsidRPr="009602C8" w:rsidRDefault="00C4046D" w:rsidP="00C76251">
            <w:pPr>
              <w:pStyle w:val="Tableheadertext"/>
              <w:jc w:val="center"/>
              <w:rPr>
                <w:rFonts w:eastAsia="Times New Roman"/>
                <w:iCs/>
                <w:lang w:eastAsia="en-AU"/>
              </w:rPr>
            </w:pPr>
            <w:r w:rsidRPr="009602C8">
              <w:rPr>
                <w:rFonts w:eastAsia="Times New Roman"/>
                <w:iCs/>
                <w:lang w:eastAsia="en-AU"/>
              </w:rPr>
              <w:t>Average annual growth</w:t>
            </w:r>
          </w:p>
        </w:tc>
      </w:tr>
      <w:tr w:rsidR="00C4046D" w:rsidRPr="001F1F3C" w14:paraId="5CD8F297" w14:textId="77777777" w:rsidTr="00C4046D">
        <w:trPr>
          <w:cnfStyle w:val="000000100000" w:firstRow="0" w:lastRow="0" w:firstColumn="0" w:lastColumn="0" w:oddVBand="0" w:evenVBand="0" w:oddHBand="1" w:evenHBand="0" w:firstRowFirstColumn="0" w:firstRowLastColumn="0" w:lastRowFirstColumn="0" w:lastRowLastColumn="0"/>
        </w:trPr>
        <w:tc>
          <w:tcPr>
            <w:tcW w:w="1029" w:type="pct"/>
            <w:shd w:val="clear" w:color="auto" w:fill="005CAF"/>
            <w:noWrap/>
            <w:vAlign w:val="bottom"/>
            <w:hideMark/>
          </w:tcPr>
          <w:p w14:paraId="5CD8F28F" w14:textId="77777777" w:rsidR="00C4046D" w:rsidRPr="00C4046D" w:rsidRDefault="00C4046D" w:rsidP="00C76251">
            <w:pPr>
              <w:pStyle w:val="Tableheadertext"/>
              <w:jc w:val="right"/>
              <w:rPr>
                <w:rFonts w:eastAsia="Times New Roman"/>
                <w:lang w:eastAsia="en-AU"/>
              </w:rPr>
            </w:pPr>
          </w:p>
        </w:tc>
        <w:tc>
          <w:tcPr>
            <w:tcW w:w="1029" w:type="pct"/>
            <w:shd w:val="clear" w:color="auto" w:fill="005CAF"/>
            <w:noWrap/>
            <w:vAlign w:val="bottom"/>
            <w:hideMark/>
          </w:tcPr>
          <w:p w14:paraId="5CD8F290" w14:textId="77777777" w:rsidR="00C4046D" w:rsidRPr="009602C8" w:rsidRDefault="00C4046D" w:rsidP="00C76251">
            <w:pPr>
              <w:pStyle w:val="Tableheadertext"/>
              <w:jc w:val="right"/>
              <w:rPr>
                <w:rFonts w:eastAsia="Times New Roman"/>
                <w:lang w:eastAsia="en-AU"/>
              </w:rPr>
            </w:pPr>
            <w:r w:rsidRPr="009602C8">
              <w:rPr>
                <w:rFonts w:eastAsia="Times New Roman"/>
                <w:lang w:eastAsia="en-AU"/>
              </w:rPr>
              <w:t>PJ</w:t>
            </w:r>
          </w:p>
        </w:tc>
        <w:tc>
          <w:tcPr>
            <w:tcW w:w="916" w:type="pct"/>
            <w:shd w:val="clear" w:color="auto" w:fill="005CAF"/>
            <w:noWrap/>
            <w:vAlign w:val="bottom"/>
            <w:hideMark/>
          </w:tcPr>
          <w:p w14:paraId="5CD8F291" w14:textId="77777777" w:rsidR="00C4046D" w:rsidRPr="009602C8" w:rsidRDefault="00C4046D" w:rsidP="00C76251">
            <w:pPr>
              <w:pStyle w:val="Tableheadertext"/>
              <w:jc w:val="right"/>
              <w:rPr>
                <w:rFonts w:eastAsia="Times New Roman"/>
                <w:lang w:eastAsia="en-AU"/>
              </w:rPr>
            </w:pPr>
            <w:r w:rsidRPr="009602C8">
              <w:rPr>
                <w:rFonts w:eastAsia="Times New Roman"/>
                <w:lang w:eastAsia="en-AU"/>
              </w:rPr>
              <w:t>share</w:t>
            </w:r>
          </w:p>
          <w:p w14:paraId="5CD8F292" w14:textId="77777777" w:rsidR="00C4046D" w:rsidRPr="009602C8" w:rsidRDefault="00C4046D" w:rsidP="00C76251">
            <w:pPr>
              <w:pStyle w:val="Tableheadertext"/>
              <w:jc w:val="right"/>
              <w:rPr>
                <w:rFonts w:eastAsia="Times New Roman"/>
                <w:lang w:eastAsia="en-AU"/>
              </w:rPr>
            </w:pPr>
            <w:r w:rsidRPr="009602C8">
              <w:rPr>
                <w:rFonts w:eastAsia="Times New Roman"/>
                <w:lang w:eastAsia="en-AU"/>
              </w:rPr>
              <w:t>(per cent)</w:t>
            </w:r>
          </w:p>
        </w:tc>
        <w:tc>
          <w:tcPr>
            <w:tcW w:w="925" w:type="pct"/>
            <w:shd w:val="clear" w:color="auto" w:fill="005CAF"/>
            <w:noWrap/>
            <w:vAlign w:val="bottom"/>
            <w:hideMark/>
          </w:tcPr>
          <w:p w14:paraId="5CD8F293" w14:textId="16F1D84B" w:rsidR="00C4046D" w:rsidRPr="009602C8" w:rsidRDefault="00C4046D" w:rsidP="00C76251">
            <w:pPr>
              <w:pStyle w:val="Tableheadertext"/>
              <w:jc w:val="right"/>
              <w:rPr>
                <w:rFonts w:eastAsia="Times New Roman"/>
                <w:lang w:eastAsia="en-AU"/>
              </w:rPr>
            </w:pPr>
            <w:r w:rsidRPr="009602C8">
              <w:rPr>
                <w:rFonts w:eastAsia="Times New Roman"/>
                <w:lang w:eastAsia="en-AU"/>
              </w:rPr>
              <w:t>20</w:t>
            </w:r>
            <w:r w:rsidR="00F32DDE">
              <w:rPr>
                <w:rFonts w:eastAsia="Times New Roman"/>
                <w:lang w:eastAsia="en-AU"/>
              </w:rPr>
              <w:t>19–20</w:t>
            </w:r>
          </w:p>
          <w:p w14:paraId="5CD8F294" w14:textId="77777777" w:rsidR="00C4046D" w:rsidRPr="009602C8" w:rsidRDefault="00C4046D" w:rsidP="00C76251">
            <w:pPr>
              <w:pStyle w:val="Tableheadertext"/>
              <w:jc w:val="right"/>
              <w:rPr>
                <w:rFonts w:eastAsia="Times New Roman"/>
                <w:lang w:eastAsia="en-AU"/>
              </w:rPr>
            </w:pPr>
            <w:r w:rsidRPr="009602C8">
              <w:rPr>
                <w:rFonts w:eastAsia="Times New Roman"/>
                <w:lang w:eastAsia="en-AU"/>
              </w:rPr>
              <w:t>(per cent)</w:t>
            </w:r>
          </w:p>
        </w:tc>
        <w:tc>
          <w:tcPr>
            <w:tcW w:w="1101" w:type="pct"/>
            <w:shd w:val="clear" w:color="auto" w:fill="005CAF"/>
            <w:noWrap/>
            <w:vAlign w:val="bottom"/>
            <w:hideMark/>
          </w:tcPr>
          <w:p w14:paraId="5CD8F295" w14:textId="77777777" w:rsidR="00C4046D" w:rsidRPr="009602C8" w:rsidRDefault="00C4046D" w:rsidP="00C76251">
            <w:pPr>
              <w:pStyle w:val="Tableheadertext"/>
              <w:jc w:val="right"/>
              <w:rPr>
                <w:rFonts w:eastAsia="Times New Roman"/>
                <w:lang w:eastAsia="en-AU"/>
              </w:rPr>
            </w:pPr>
            <w:r w:rsidRPr="009602C8">
              <w:rPr>
                <w:rFonts w:eastAsia="Times New Roman"/>
                <w:lang w:eastAsia="en-AU"/>
              </w:rPr>
              <w:t>10 years</w:t>
            </w:r>
          </w:p>
          <w:p w14:paraId="5CD8F296" w14:textId="77777777" w:rsidR="00C4046D" w:rsidRPr="009602C8" w:rsidRDefault="00C4046D" w:rsidP="00C76251">
            <w:pPr>
              <w:pStyle w:val="Tableheadertext"/>
              <w:jc w:val="right"/>
              <w:rPr>
                <w:rFonts w:eastAsia="Times New Roman"/>
                <w:lang w:eastAsia="en-AU"/>
              </w:rPr>
            </w:pPr>
            <w:r w:rsidRPr="009602C8">
              <w:rPr>
                <w:rFonts w:eastAsia="Times New Roman"/>
                <w:lang w:eastAsia="en-AU"/>
              </w:rPr>
              <w:t>(per cent)</w:t>
            </w:r>
          </w:p>
        </w:tc>
      </w:tr>
      <w:tr w:rsidR="00F32DDE" w:rsidRPr="008F770E" w14:paraId="5CD8F29D" w14:textId="77777777" w:rsidTr="00F32DDE">
        <w:trPr>
          <w:cnfStyle w:val="000000010000" w:firstRow="0" w:lastRow="0" w:firstColumn="0" w:lastColumn="0" w:oddVBand="0" w:evenVBand="0" w:oddHBand="0" w:evenHBand="1" w:firstRowFirstColumn="0" w:firstRowLastColumn="0" w:lastRowFirstColumn="0" w:lastRowLastColumn="0"/>
          <w:trHeight w:val="300"/>
        </w:trPr>
        <w:tc>
          <w:tcPr>
            <w:tcW w:w="1029" w:type="pct"/>
            <w:noWrap/>
            <w:vAlign w:val="center"/>
            <w:hideMark/>
          </w:tcPr>
          <w:p w14:paraId="5CD8F298" w14:textId="77777777" w:rsidR="00F32DDE" w:rsidRPr="008F770E" w:rsidRDefault="00F32DDE" w:rsidP="00F32DDE">
            <w:pPr>
              <w:pStyle w:val="Tablebodytext"/>
              <w:rPr>
                <w:rFonts w:eastAsia="Times New Roman"/>
                <w:lang w:eastAsia="en-AU"/>
              </w:rPr>
            </w:pPr>
            <w:r w:rsidRPr="008E3570">
              <w:t>Road</w:t>
            </w:r>
          </w:p>
        </w:tc>
        <w:tc>
          <w:tcPr>
            <w:tcW w:w="1029" w:type="pct"/>
            <w:noWrap/>
            <w:vAlign w:val="center"/>
            <w:hideMark/>
          </w:tcPr>
          <w:p w14:paraId="5CD8F299" w14:textId="713C51F7" w:rsidR="00F32DDE" w:rsidRPr="004577BD" w:rsidRDefault="00F32DDE" w:rsidP="00F32DDE">
            <w:pPr>
              <w:jc w:val="right"/>
            </w:pPr>
            <w:r w:rsidRPr="00AE1DDC">
              <w:t xml:space="preserve"> 1,159.0 </w:t>
            </w:r>
          </w:p>
        </w:tc>
        <w:tc>
          <w:tcPr>
            <w:tcW w:w="916" w:type="pct"/>
            <w:noWrap/>
            <w:vAlign w:val="center"/>
            <w:hideMark/>
          </w:tcPr>
          <w:p w14:paraId="5CD8F29A" w14:textId="4871ED16" w:rsidR="00F32DDE" w:rsidRPr="004577BD" w:rsidRDefault="00F32DDE" w:rsidP="00F32DDE">
            <w:pPr>
              <w:jc w:val="right"/>
            </w:pPr>
            <w:r w:rsidRPr="00AE1DDC">
              <w:t>72.7</w:t>
            </w:r>
          </w:p>
        </w:tc>
        <w:tc>
          <w:tcPr>
            <w:tcW w:w="925" w:type="pct"/>
            <w:noWrap/>
            <w:vAlign w:val="center"/>
            <w:hideMark/>
          </w:tcPr>
          <w:p w14:paraId="5CD8F29B" w14:textId="246A74C5" w:rsidR="00F32DDE" w:rsidRPr="004577BD" w:rsidRDefault="00F32DDE" w:rsidP="00F32DDE">
            <w:pPr>
              <w:jc w:val="right"/>
            </w:pPr>
            <w:r w:rsidRPr="00AE1DDC">
              <w:t>-6.1</w:t>
            </w:r>
          </w:p>
        </w:tc>
        <w:tc>
          <w:tcPr>
            <w:tcW w:w="1101" w:type="pct"/>
            <w:noWrap/>
            <w:vAlign w:val="center"/>
            <w:hideMark/>
          </w:tcPr>
          <w:p w14:paraId="5CD8F29C" w14:textId="7D21F1FA" w:rsidR="00F32DDE" w:rsidRPr="004577BD" w:rsidRDefault="00F32DDE" w:rsidP="00F32DDE">
            <w:pPr>
              <w:jc w:val="right"/>
            </w:pPr>
            <w:r w:rsidRPr="00AE1DDC">
              <w:t>0.2</w:t>
            </w:r>
          </w:p>
        </w:tc>
      </w:tr>
      <w:tr w:rsidR="00F32DDE" w:rsidRPr="008F770E" w14:paraId="5CD8F2A3" w14:textId="77777777" w:rsidTr="00F32DDE">
        <w:trPr>
          <w:cnfStyle w:val="000000100000" w:firstRow="0" w:lastRow="0" w:firstColumn="0" w:lastColumn="0" w:oddVBand="0" w:evenVBand="0" w:oddHBand="1" w:evenHBand="0" w:firstRowFirstColumn="0" w:firstRowLastColumn="0" w:lastRowFirstColumn="0" w:lastRowLastColumn="0"/>
          <w:trHeight w:val="300"/>
        </w:trPr>
        <w:tc>
          <w:tcPr>
            <w:tcW w:w="1029" w:type="pct"/>
            <w:noWrap/>
            <w:vAlign w:val="center"/>
            <w:hideMark/>
          </w:tcPr>
          <w:p w14:paraId="5CD8F29E" w14:textId="77777777" w:rsidR="00F32DDE" w:rsidRPr="008F770E" w:rsidRDefault="00F32DDE" w:rsidP="00F32DDE">
            <w:pPr>
              <w:pStyle w:val="Tablebodytext"/>
              <w:rPr>
                <w:rFonts w:eastAsia="Times New Roman"/>
                <w:lang w:eastAsia="en-AU"/>
              </w:rPr>
            </w:pPr>
            <w:r w:rsidRPr="008E3570">
              <w:t>Air</w:t>
            </w:r>
          </w:p>
        </w:tc>
        <w:tc>
          <w:tcPr>
            <w:tcW w:w="1029" w:type="pct"/>
            <w:noWrap/>
            <w:vAlign w:val="center"/>
            <w:hideMark/>
          </w:tcPr>
          <w:p w14:paraId="5CD8F29F" w14:textId="18D3BE2B" w:rsidR="00F32DDE" w:rsidRPr="004577BD" w:rsidRDefault="00F32DDE" w:rsidP="00F32DDE">
            <w:pPr>
              <w:jc w:val="right"/>
            </w:pPr>
            <w:r w:rsidRPr="00AE1DDC">
              <w:t xml:space="preserve"> 272.6 </w:t>
            </w:r>
          </w:p>
        </w:tc>
        <w:tc>
          <w:tcPr>
            <w:tcW w:w="916" w:type="pct"/>
            <w:noWrap/>
            <w:vAlign w:val="center"/>
            <w:hideMark/>
          </w:tcPr>
          <w:p w14:paraId="5CD8F2A0" w14:textId="5B375931" w:rsidR="00F32DDE" w:rsidRPr="004577BD" w:rsidRDefault="00F32DDE" w:rsidP="00F32DDE">
            <w:pPr>
              <w:jc w:val="right"/>
            </w:pPr>
            <w:r w:rsidRPr="00AE1DDC">
              <w:t>17.1</w:t>
            </w:r>
          </w:p>
        </w:tc>
        <w:tc>
          <w:tcPr>
            <w:tcW w:w="925" w:type="pct"/>
            <w:noWrap/>
            <w:vAlign w:val="center"/>
            <w:hideMark/>
          </w:tcPr>
          <w:p w14:paraId="5CD8F2A1" w14:textId="57B0BC49" w:rsidR="00F32DDE" w:rsidRPr="004577BD" w:rsidRDefault="00F32DDE" w:rsidP="00F32DDE">
            <w:pPr>
              <w:jc w:val="right"/>
            </w:pPr>
            <w:r w:rsidRPr="00AE1DDC">
              <w:t>-22.0</w:t>
            </w:r>
          </w:p>
        </w:tc>
        <w:tc>
          <w:tcPr>
            <w:tcW w:w="1101" w:type="pct"/>
            <w:noWrap/>
            <w:vAlign w:val="center"/>
            <w:hideMark/>
          </w:tcPr>
          <w:p w14:paraId="5CD8F2A2" w14:textId="153902DA" w:rsidR="00F32DDE" w:rsidRPr="004577BD" w:rsidRDefault="00F32DDE" w:rsidP="00F32DDE">
            <w:pPr>
              <w:jc w:val="right"/>
            </w:pPr>
            <w:r w:rsidRPr="00AE1DDC">
              <w:t>0.4</w:t>
            </w:r>
          </w:p>
        </w:tc>
      </w:tr>
      <w:tr w:rsidR="00F32DDE" w:rsidRPr="008F770E" w14:paraId="5CD8F2A9" w14:textId="77777777" w:rsidTr="00F32DDE">
        <w:trPr>
          <w:cnfStyle w:val="000000010000" w:firstRow="0" w:lastRow="0" w:firstColumn="0" w:lastColumn="0" w:oddVBand="0" w:evenVBand="0" w:oddHBand="0" w:evenHBand="1" w:firstRowFirstColumn="0" w:firstRowLastColumn="0" w:lastRowFirstColumn="0" w:lastRowLastColumn="0"/>
          <w:trHeight w:val="300"/>
        </w:trPr>
        <w:tc>
          <w:tcPr>
            <w:tcW w:w="1029" w:type="pct"/>
            <w:noWrap/>
            <w:vAlign w:val="center"/>
            <w:hideMark/>
          </w:tcPr>
          <w:p w14:paraId="5CD8F2A4" w14:textId="77777777" w:rsidR="00F32DDE" w:rsidRPr="008F770E" w:rsidRDefault="00F32DDE" w:rsidP="00F32DDE">
            <w:pPr>
              <w:pStyle w:val="Tablebodytext"/>
              <w:rPr>
                <w:rFonts w:eastAsia="Times New Roman"/>
                <w:lang w:eastAsia="en-AU"/>
              </w:rPr>
            </w:pPr>
            <w:r>
              <w:t>Water</w:t>
            </w:r>
          </w:p>
        </w:tc>
        <w:tc>
          <w:tcPr>
            <w:tcW w:w="1029" w:type="pct"/>
            <w:noWrap/>
            <w:vAlign w:val="center"/>
            <w:hideMark/>
          </w:tcPr>
          <w:p w14:paraId="5CD8F2A5" w14:textId="77C36E45" w:rsidR="00F32DDE" w:rsidRPr="004577BD" w:rsidRDefault="00F32DDE" w:rsidP="00F32DDE">
            <w:pPr>
              <w:jc w:val="right"/>
            </w:pPr>
            <w:r w:rsidRPr="00AE1DDC">
              <w:t xml:space="preserve"> 60.6 </w:t>
            </w:r>
          </w:p>
        </w:tc>
        <w:tc>
          <w:tcPr>
            <w:tcW w:w="916" w:type="pct"/>
            <w:noWrap/>
            <w:vAlign w:val="center"/>
            <w:hideMark/>
          </w:tcPr>
          <w:p w14:paraId="5CD8F2A6" w14:textId="4B3D2C29" w:rsidR="00F32DDE" w:rsidRPr="004577BD" w:rsidRDefault="00F32DDE" w:rsidP="00F32DDE">
            <w:pPr>
              <w:jc w:val="right"/>
            </w:pPr>
            <w:r w:rsidRPr="00AE1DDC">
              <w:t>3.8</w:t>
            </w:r>
          </w:p>
        </w:tc>
        <w:tc>
          <w:tcPr>
            <w:tcW w:w="925" w:type="pct"/>
            <w:noWrap/>
            <w:vAlign w:val="center"/>
            <w:hideMark/>
          </w:tcPr>
          <w:p w14:paraId="5CD8F2A7" w14:textId="51EAFF9E" w:rsidR="00F32DDE" w:rsidRPr="004577BD" w:rsidRDefault="00F32DDE" w:rsidP="00F32DDE">
            <w:pPr>
              <w:jc w:val="right"/>
            </w:pPr>
            <w:r w:rsidRPr="00AE1DDC">
              <w:t>-4.1</w:t>
            </w:r>
          </w:p>
        </w:tc>
        <w:tc>
          <w:tcPr>
            <w:tcW w:w="1101" w:type="pct"/>
            <w:noWrap/>
            <w:vAlign w:val="center"/>
            <w:hideMark/>
          </w:tcPr>
          <w:p w14:paraId="5CD8F2A8" w14:textId="741618BC" w:rsidR="00F32DDE" w:rsidRPr="004577BD" w:rsidRDefault="00F32DDE" w:rsidP="00F32DDE">
            <w:pPr>
              <w:jc w:val="right"/>
            </w:pPr>
            <w:r w:rsidRPr="00AE1DDC">
              <w:t>0.3</w:t>
            </w:r>
          </w:p>
        </w:tc>
      </w:tr>
      <w:tr w:rsidR="00F32DDE" w:rsidRPr="008F770E" w14:paraId="5CD8F2AF" w14:textId="77777777" w:rsidTr="00F32DDE">
        <w:trPr>
          <w:cnfStyle w:val="000000100000" w:firstRow="0" w:lastRow="0" w:firstColumn="0" w:lastColumn="0" w:oddVBand="0" w:evenVBand="0" w:oddHBand="1" w:evenHBand="0" w:firstRowFirstColumn="0" w:firstRowLastColumn="0" w:lastRowFirstColumn="0" w:lastRowLastColumn="0"/>
          <w:trHeight w:val="300"/>
        </w:trPr>
        <w:tc>
          <w:tcPr>
            <w:tcW w:w="1029" w:type="pct"/>
            <w:noWrap/>
            <w:vAlign w:val="center"/>
            <w:hideMark/>
          </w:tcPr>
          <w:p w14:paraId="5CD8F2AA" w14:textId="77777777" w:rsidR="00F32DDE" w:rsidRPr="008F770E" w:rsidRDefault="00F32DDE" w:rsidP="00F32DDE">
            <w:pPr>
              <w:pStyle w:val="Tablebodytext"/>
              <w:rPr>
                <w:rFonts w:eastAsia="Times New Roman"/>
                <w:lang w:eastAsia="en-AU"/>
              </w:rPr>
            </w:pPr>
            <w:r>
              <w:t>Rail</w:t>
            </w:r>
          </w:p>
        </w:tc>
        <w:tc>
          <w:tcPr>
            <w:tcW w:w="1029" w:type="pct"/>
            <w:noWrap/>
            <w:vAlign w:val="center"/>
            <w:hideMark/>
          </w:tcPr>
          <w:p w14:paraId="5CD8F2AB" w14:textId="712F8585" w:rsidR="00F32DDE" w:rsidRPr="004577BD" w:rsidRDefault="00F32DDE" w:rsidP="00F32DDE">
            <w:pPr>
              <w:jc w:val="right"/>
            </w:pPr>
            <w:r w:rsidRPr="00AE1DDC">
              <w:t xml:space="preserve"> 62.0 </w:t>
            </w:r>
          </w:p>
        </w:tc>
        <w:tc>
          <w:tcPr>
            <w:tcW w:w="916" w:type="pct"/>
            <w:noWrap/>
            <w:vAlign w:val="center"/>
            <w:hideMark/>
          </w:tcPr>
          <w:p w14:paraId="5CD8F2AC" w14:textId="05D7DB11" w:rsidR="00F32DDE" w:rsidRPr="004577BD" w:rsidRDefault="00F32DDE" w:rsidP="00F32DDE">
            <w:pPr>
              <w:jc w:val="right"/>
            </w:pPr>
            <w:r w:rsidRPr="00AE1DDC">
              <w:t>3.9</w:t>
            </w:r>
          </w:p>
        </w:tc>
        <w:tc>
          <w:tcPr>
            <w:tcW w:w="925" w:type="pct"/>
            <w:noWrap/>
            <w:vAlign w:val="center"/>
            <w:hideMark/>
          </w:tcPr>
          <w:p w14:paraId="5CD8F2AD" w14:textId="0C7E3F79" w:rsidR="00F32DDE" w:rsidRPr="004577BD" w:rsidRDefault="00F32DDE" w:rsidP="00F32DDE">
            <w:pPr>
              <w:jc w:val="right"/>
            </w:pPr>
            <w:r w:rsidRPr="00AE1DDC">
              <w:t>-1.4</w:t>
            </w:r>
          </w:p>
        </w:tc>
        <w:tc>
          <w:tcPr>
            <w:tcW w:w="1101" w:type="pct"/>
            <w:noWrap/>
            <w:vAlign w:val="center"/>
            <w:hideMark/>
          </w:tcPr>
          <w:p w14:paraId="5CD8F2AE" w14:textId="0B77C42F" w:rsidR="00F32DDE" w:rsidRPr="004577BD" w:rsidRDefault="00F32DDE" w:rsidP="00F32DDE">
            <w:pPr>
              <w:jc w:val="right"/>
            </w:pPr>
            <w:r w:rsidRPr="00AE1DDC">
              <w:t>4.0</w:t>
            </w:r>
          </w:p>
        </w:tc>
      </w:tr>
      <w:tr w:rsidR="00F32DDE" w:rsidRPr="008F770E" w14:paraId="5CD8F2B5" w14:textId="77777777" w:rsidTr="00F32DDE">
        <w:trPr>
          <w:cnfStyle w:val="000000010000" w:firstRow="0" w:lastRow="0" w:firstColumn="0" w:lastColumn="0" w:oddVBand="0" w:evenVBand="0" w:oddHBand="0" w:evenHBand="1" w:firstRowFirstColumn="0" w:firstRowLastColumn="0" w:lastRowFirstColumn="0" w:lastRowLastColumn="0"/>
          <w:trHeight w:val="300"/>
        </w:trPr>
        <w:tc>
          <w:tcPr>
            <w:tcW w:w="1029" w:type="pct"/>
            <w:noWrap/>
            <w:vAlign w:val="center"/>
            <w:hideMark/>
          </w:tcPr>
          <w:p w14:paraId="5CD8F2B0" w14:textId="77777777" w:rsidR="00F32DDE" w:rsidRPr="008F770E" w:rsidRDefault="00F32DDE" w:rsidP="00F32DDE">
            <w:pPr>
              <w:pStyle w:val="Tablebodytext"/>
              <w:rPr>
                <w:rFonts w:eastAsia="Times New Roman"/>
                <w:lang w:eastAsia="en-AU"/>
              </w:rPr>
            </w:pPr>
            <w:r w:rsidRPr="008E3570">
              <w:t>Other</w:t>
            </w:r>
          </w:p>
        </w:tc>
        <w:tc>
          <w:tcPr>
            <w:tcW w:w="1029" w:type="pct"/>
            <w:noWrap/>
            <w:vAlign w:val="center"/>
            <w:hideMark/>
          </w:tcPr>
          <w:p w14:paraId="5CD8F2B1" w14:textId="08AEF7DB" w:rsidR="00F32DDE" w:rsidRPr="004577BD" w:rsidRDefault="00F32DDE" w:rsidP="00F32DDE">
            <w:pPr>
              <w:jc w:val="right"/>
            </w:pPr>
            <w:r w:rsidRPr="00AE1DDC">
              <w:t xml:space="preserve"> 39.6 </w:t>
            </w:r>
          </w:p>
        </w:tc>
        <w:tc>
          <w:tcPr>
            <w:tcW w:w="916" w:type="pct"/>
            <w:noWrap/>
            <w:vAlign w:val="center"/>
            <w:hideMark/>
          </w:tcPr>
          <w:p w14:paraId="5CD8F2B2" w14:textId="01E85844" w:rsidR="00F32DDE" w:rsidRPr="004577BD" w:rsidRDefault="00F32DDE" w:rsidP="00F32DDE">
            <w:pPr>
              <w:jc w:val="right"/>
            </w:pPr>
            <w:r w:rsidRPr="00AE1DDC">
              <w:t>2.5</w:t>
            </w:r>
          </w:p>
        </w:tc>
        <w:tc>
          <w:tcPr>
            <w:tcW w:w="925" w:type="pct"/>
            <w:noWrap/>
            <w:vAlign w:val="center"/>
            <w:hideMark/>
          </w:tcPr>
          <w:p w14:paraId="5CD8F2B3" w14:textId="08EF3EE6" w:rsidR="00F32DDE" w:rsidRPr="004577BD" w:rsidRDefault="00F32DDE" w:rsidP="00F32DDE">
            <w:pPr>
              <w:jc w:val="right"/>
            </w:pPr>
            <w:r w:rsidRPr="00AE1DDC">
              <w:t>5.7</w:t>
            </w:r>
          </w:p>
        </w:tc>
        <w:tc>
          <w:tcPr>
            <w:tcW w:w="1101" w:type="pct"/>
            <w:noWrap/>
            <w:vAlign w:val="center"/>
            <w:hideMark/>
          </w:tcPr>
          <w:p w14:paraId="5CD8F2B4" w14:textId="60646645" w:rsidR="00F32DDE" w:rsidRPr="004577BD" w:rsidRDefault="00F32DDE" w:rsidP="00F32DDE">
            <w:pPr>
              <w:jc w:val="right"/>
            </w:pPr>
            <w:r w:rsidRPr="00AE1DDC">
              <w:t>6.8</w:t>
            </w:r>
          </w:p>
        </w:tc>
      </w:tr>
      <w:tr w:rsidR="00F32DDE" w:rsidRPr="00A22BF4" w14:paraId="5CD8F2BB" w14:textId="77777777" w:rsidTr="00F32DDE">
        <w:trPr>
          <w:cnfStyle w:val="000000100000" w:firstRow="0" w:lastRow="0" w:firstColumn="0" w:lastColumn="0" w:oddVBand="0" w:evenVBand="0" w:oddHBand="1" w:evenHBand="0" w:firstRowFirstColumn="0" w:firstRowLastColumn="0" w:lastRowFirstColumn="0" w:lastRowLastColumn="0"/>
          <w:trHeight w:val="300"/>
        </w:trPr>
        <w:tc>
          <w:tcPr>
            <w:tcW w:w="1029" w:type="pct"/>
            <w:noWrap/>
            <w:vAlign w:val="center"/>
            <w:hideMark/>
          </w:tcPr>
          <w:p w14:paraId="5CD8F2B6" w14:textId="77777777" w:rsidR="00F32DDE" w:rsidRPr="00F32DDE" w:rsidRDefault="00F32DDE" w:rsidP="00F32DDE">
            <w:pPr>
              <w:pStyle w:val="Tablebodytext"/>
              <w:rPr>
                <w:rFonts w:eastAsia="Times New Roman"/>
                <w:b/>
                <w:bCs/>
                <w:lang w:eastAsia="en-AU"/>
              </w:rPr>
            </w:pPr>
            <w:r w:rsidRPr="00F32DDE">
              <w:rPr>
                <w:b/>
              </w:rPr>
              <w:t>Total</w:t>
            </w:r>
          </w:p>
        </w:tc>
        <w:tc>
          <w:tcPr>
            <w:tcW w:w="1029" w:type="pct"/>
            <w:noWrap/>
            <w:vAlign w:val="center"/>
            <w:hideMark/>
          </w:tcPr>
          <w:p w14:paraId="5CD8F2B7" w14:textId="4CE0D050" w:rsidR="00F32DDE" w:rsidRPr="00F32DDE" w:rsidRDefault="00F32DDE" w:rsidP="00F32DDE">
            <w:pPr>
              <w:jc w:val="right"/>
              <w:rPr>
                <w:b/>
              </w:rPr>
            </w:pPr>
            <w:r w:rsidRPr="00F32DDE">
              <w:rPr>
                <w:b/>
              </w:rPr>
              <w:t xml:space="preserve"> 1,593.7 </w:t>
            </w:r>
          </w:p>
        </w:tc>
        <w:tc>
          <w:tcPr>
            <w:tcW w:w="916" w:type="pct"/>
            <w:noWrap/>
            <w:vAlign w:val="center"/>
            <w:hideMark/>
          </w:tcPr>
          <w:p w14:paraId="5CD8F2B8" w14:textId="2AE3E862" w:rsidR="00F32DDE" w:rsidRPr="00F32DDE" w:rsidRDefault="00F32DDE" w:rsidP="00F32DDE">
            <w:pPr>
              <w:jc w:val="right"/>
              <w:rPr>
                <w:b/>
              </w:rPr>
            </w:pPr>
            <w:r w:rsidRPr="00F32DDE">
              <w:rPr>
                <w:b/>
              </w:rPr>
              <w:t>100.0</w:t>
            </w:r>
          </w:p>
        </w:tc>
        <w:tc>
          <w:tcPr>
            <w:tcW w:w="925" w:type="pct"/>
            <w:noWrap/>
            <w:vAlign w:val="center"/>
            <w:hideMark/>
          </w:tcPr>
          <w:p w14:paraId="5CD8F2B9" w14:textId="0E10175E" w:rsidR="00F32DDE" w:rsidRPr="00F32DDE" w:rsidRDefault="00F32DDE" w:rsidP="00F32DDE">
            <w:pPr>
              <w:jc w:val="right"/>
              <w:rPr>
                <w:b/>
              </w:rPr>
            </w:pPr>
            <w:r w:rsidRPr="00F32DDE">
              <w:rPr>
                <w:b/>
              </w:rPr>
              <w:t>-8.8</w:t>
            </w:r>
          </w:p>
        </w:tc>
        <w:tc>
          <w:tcPr>
            <w:tcW w:w="1101" w:type="pct"/>
            <w:noWrap/>
            <w:vAlign w:val="center"/>
            <w:hideMark/>
          </w:tcPr>
          <w:p w14:paraId="5CD8F2BA" w14:textId="05A5B985" w:rsidR="00F32DDE" w:rsidRPr="00F32DDE" w:rsidRDefault="00F32DDE" w:rsidP="00F32DDE">
            <w:pPr>
              <w:jc w:val="right"/>
              <w:rPr>
                <w:b/>
              </w:rPr>
            </w:pPr>
            <w:r w:rsidRPr="00F32DDE">
              <w:rPr>
                <w:b/>
              </w:rPr>
              <w:t>0.5</w:t>
            </w:r>
          </w:p>
        </w:tc>
      </w:tr>
    </w:tbl>
    <w:p w14:paraId="5CD8F2BC" w14:textId="7608EC5A" w:rsidR="00FB611D" w:rsidRPr="00C4046D" w:rsidRDefault="00FB611D" w:rsidP="00FB611D">
      <w:pPr>
        <w:pStyle w:val="Source"/>
        <w:spacing w:after="240"/>
      </w:pPr>
      <w:r w:rsidRPr="00C4046D">
        <w:t xml:space="preserve">Source: </w:t>
      </w:r>
      <w:r w:rsidR="001E0C61" w:rsidRPr="00C4046D">
        <w:rPr>
          <w:szCs w:val="16"/>
        </w:rPr>
        <w:t>Department of Industry, Science, Energy and Resources</w:t>
      </w:r>
      <w:r w:rsidRPr="00C4046D">
        <w:rPr>
          <w:szCs w:val="16"/>
        </w:rPr>
        <w:t xml:space="preserve"> (202</w:t>
      </w:r>
      <w:r w:rsidR="00F32DDE">
        <w:rPr>
          <w:szCs w:val="16"/>
        </w:rPr>
        <w:t>1</w:t>
      </w:r>
      <w:r w:rsidRPr="00C4046D">
        <w:rPr>
          <w:szCs w:val="16"/>
        </w:rPr>
        <w:t xml:space="preserve">) </w:t>
      </w:r>
      <w:r w:rsidRPr="00C4046D">
        <w:rPr>
          <w:i/>
        </w:rPr>
        <w:t>Australian Energy Statistics</w:t>
      </w:r>
      <w:r w:rsidRPr="00C4046D">
        <w:t>, Table F</w:t>
      </w:r>
    </w:p>
    <w:p w14:paraId="5CD8F2BE" w14:textId="77777777" w:rsidR="00FB611D" w:rsidRPr="001F1F3C" w:rsidRDefault="00FB611D" w:rsidP="00FB611D">
      <w:pPr>
        <w:pStyle w:val="Caption"/>
        <w:ind w:left="-1843"/>
      </w:pPr>
      <w:bookmarkStart w:id="247" w:name="_Toc77778802"/>
      <w:bookmarkStart w:id="248" w:name="_Toc77842756"/>
      <w:bookmarkStart w:id="249" w:name="_Toc77947872"/>
      <w:bookmarkStart w:id="250" w:name="_Toc77950096"/>
      <w:bookmarkStart w:id="251" w:name="_Toc78191572"/>
      <w:bookmarkStart w:id="252" w:name="_Toc78470106"/>
      <w:bookmarkStart w:id="253" w:name="_Toc78989959"/>
      <w:bookmarkStart w:id="254" w:name="_Toc42779083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t>: Australian transport energy consumption, by major fuel type</w:t>
      </w:r>
      <w:bookmarkEnd w:id="247"/>
      <w:bookmarkEnd w:id="248"/>
      <w:bookmarkEnd w:id="249"/>
      <w:bookmarkEnd w:id="250"/>
      <w:bookmarkEnd w:id="251"/>
      <w:bookmarkEnd w:id="252"/>
      <w:bookmarkEnd w:id="253"/>
    </w:p>
    <w:tbl>
      <w:tblPr>
        <w:tblStyle w:val="OCETable"/>
        <w:tblW w:w="6408" w:type="pct"/>
        <w:tblInd w:w="-1985" w:type="dxa"/>
        <w:tblLayout w:type="fixed"/>
        <w:tblLook w:val="04A0" w:firstRow="1" w:lastRow="0" w:firstColumn="1" w:lastColumn="0" w:noHBand="0" w:noVBand="1"/>
        <w:tblCaption w:val="Placeholder obejct only"/>
      </w:tblPr>
      <w:tblGrid>
        <w:gridCol w:w="8835"/>
      </w:tblGrid>
      <w:tr w:rsidR="00FB611D" w:rsidRPr="001F1F3C" w14:paraId="5CD8F2C0" w14:textId="77777777" w:rsidTr="00FB611D">
        <w:trPr>
          <w:cnfStyle w:val="100000000000" w:firstRow="1" w:lastRow="0" w:firstColumn="0" w:lastColumn="0" w:oddVBand="0" w:evenVBand="0" w:oddHBand="0" w:evenHBand="0" w:firstRowFirstColumn="0" w:firstRowLastColumn="0" w:lastRowFirstColumn="0" w:lastRowLastColumn="0"/>
          <w:trHeight w:val="4992"/>
          <w:tblHeader/>
        </w:trPr>
        <w:tc>
          <w:tcPr>
            <w:tcW w:w="8836" w:type="dxa"/>
            <w:shd w:val="clear" w:color="auto" w:fill="auto"/>
          </w:tcPr>
          <w:p w14:paraId="5CD8F2BF" w14:textId="39359C24" w:rsidR="00FB611D" w:rsidRPr="001F1F3C" w:rsidRDefault="00F534D8" w:rsidP="00FB611D">
            <w:pPr>
              <w:pStyle w:val="PlaceholderWide"/>
              <w:tabs>
                <w:tab w:val="left" w:pos="285"/>
                <w:tab w:val="left" w:pos="3750"/>
              </w:tabs>
              <w:jc w:val="right"/>
            </w:pPr>
            <w:r>
              <w:rPr>
                <w:noProof/>
                <w:lang w:eastAsia="en-AU"/>
              </w:rPr>
              <w:drawing>
                <wp:inline distT="0" distB="0" distL="0" distR="0" wp14:anchorId="59643391" wp14:editId="2F3D89A1">
                  <wp:extent cx="5407660" cy="3243580"/>
                  <wp:effectExtent l="0" t="0" r="2540" b="0"/>
                  <wp:docPr id="1" name="Picture 1" descr="The values shown are PJ over time, in years. Three fuels are shown. Diesel has been climbing steadily and overtook petrol in about 2016-17. Petrol use was formerly the biggest but has been decreasing since about 2010-11. Aviation turbine fuel is the smallest and had been climbing steadily until 2019-20. Petrol and aviation turbine fuel fell substantially in 2019-20 while Diesel did not. " title="Line chart of Australian transport energy consumption by major fuel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7660" cy="3243580"/>
                          </a:xfrm>
                          <a:prstGeom prst="rect">
                            <a:avLst/>
                          </a:prstGeom>
                          <a:noFill/>
                        </pic:spPr>
                      </pic:pic>
                    </a:graphicData>
                  </a:graphic>
                </wp:inline>
              </w:drawing>
            </w:r>
          </w:p>
        </w:tc>
      </w:tr>
    </w:tbl>
    <w:p w14:paraId="5CD8F2C1" w14:textId="539A4D2B" w:rsidR="00FB611D" w:rsidRPr="009602C8" w:rsidRDefault="00FB611D" w:rsidP="00FB611D">
      <w:pPr>
        <w:pStyle w:val="SourceWide"/>
        <w:ind w:left="-1843"/>
      </w:pPr>
      <w:r w:rsidRPr="009602C8">
        <w:t xml:space="preserve">Source: </w:t>
      </w:r>
      <w:r w:rsidR="001E0C61" w:rsidRPr="009602C8">
        <w:rPr>
          <w:szCs w:val="16"/>
        </w:rPr>
        <w:t>Department of Industry, Science, Energy and Resources</w:t>
      </w:r>
      <w:r w:rsidRPr="009602C8">
        <w:rPr>
          <w:szCs w:val="16"/>
        </w:rPr>
        <w:t xml:space="preserve"> (202</w:t>
      </w:r>
      <w:r w:rsidR="003C1358">
        <w:rPr>
          <w:szCs w:val="16"/>
        </w:rPr>
        <w:t>1</w:t>
      </w:r>
      <w:r w:rsidRPr="009602C8">
        <w:t xml:space="preserve">) </w:t>
      </w:r>
      <w:r w:rsidRPr="009602C8">
        <w:rPr>
          <w:i/>
        </w:rPr>
        <w:t>Australian Energy Statistics</w:t>
      </w:r>
      <w:r w:rsidRPr="009602C8">
        <w:t xml:space="preserve">, Table F </w:t>
      </w:r>
    </w:p>
    <w:p w14:paraId="5CD8F2C2" w14:textId="77777777" w:rsidR="00FB611D" w:rsidRPr="001F1F3C" w:rsidRDefault="00FB611D" w:rsidP="00FB611D">
      <w:pPr>
        <w:pStyle w:val="Caption"/>
        <w:spacing w:before="480"/>
        <w:ind w:left="-1843"/>
      </w:pPr>
      <w:bookmarkStart w:id="255" w:name="_Toc77778803"/>
      <w:bookmarkStart w:id="256" w:name="_Toc77842757"/>
      <w:bookmarkStart w:id="257" w:name="_Toc77947873"/>
      <w:bookmarkStart w:id="258" w:name="_Toc77950097"/>
      <w:bookmarkStart w:id="259" w:name="_Toc78191573"/>
      <w:bookmarkStart w:id="260" w:name="_Toc78470107"/>
      <w:bookmarkStart w:id="261" w:name="_Toc78989960"/>
      <w:r>
        <w:lastRenderedPageBreak/>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Australian motor vehicle registrations, by fuel type</w:t>
      </w:r>
      <w:bookmarkEnd w:id="255"/>
      <w:bookmarkEnd w:id="256"/>
      <w:bookmarkEnd w:id="257"/>
      <w:bookmarkEnd w:id="258"/>
      <w:bookmarkEnd w:id="259"/>
      <w:bookmarkEnd w:id="260"/>
      <w:bookmarkEnd w:id="261"/>
    </w:p>
    <w:tbl>
      <w:tblPr>
        <w:tblStyle w:val="OCETable"/>
        <w:tblW w:w="6408" w:type="pct"/>
        <w:tblInd w:w="-1985" w:type="dxa"/>
        <w:tblLayout w:type="fixed"/>
        <w:tblLook w:val="04A0" w:firstRow="1" w:lastRow="0" w:firstColumn="1" w:lastColumn="0" w:noHBand="0" w:noVBand="1"/>
        <w:tblCaption w:val="Placeholder obejct only"/>
      </w:tblPr>
      <w:tblGrid>
        <w:gridCol w:w="8835"/>
      </w:tblGrid>
      <w:tr w:rsidR="00FB611D" w:rsidRPr="001F1F3C" w14:paraId="5CD8F2C4" w14:textId="77777777" w:rsidTr="00FB611D">
        <w:trPr>
          <w:cnfStyle w:val="100000000000" w:firstRow="1" w:lastRow="0" w:firstColumn="0" w:lastColumn="0" w:oddVBand="0" w:evenVBand="0" w:oddHBand="0" w:evenHBand="0" w:firstRowFirstColumn="0" w:firstRowLastColumn="0" w:lastRowFirstColumn="0" w:lastRowLastColumn="0"/>
          <w:trHeight w:val="4992"/>
          <w:tblHeader/>
        </w:trPr>
        <w:tc>
          <w:tcPr>
            <w:tcW w:w="8835" w:type="dxa"/>
            <w:shd w:val="clear" w:color="auto" w:fill="auto"/>
          </w:tcPr>
          <w:p w14:paraId="5CD8F2C3" w14:textId="58B3F15C" w:rsidR="00FB611D" w:rsidRPr="001F1F3C" w:rsidRDefault="00F01D39" w:rsidP="00FB611D">
            <w:pPr>
              <w:pStyle w:val="PlaceholderWide"/>
              <w:tabs>
                <w:tab w:val="left" w:pos="285"/>
                <w:tab w:val="left" w:pos="3750"/>
              </w:tabs>
              <w:jc w:val="right"/>
            </w:pPr>
            <w:r>
              <w:rPr>
                <w:noProof/>
                <w:lang w:eastAsia="en-AU"/>
              </w:rPr>
              <w:drawing>
                <wp:inline distT="0" distB="0" distL="0" distR="0" wp14:anchorId="00820C53" wp14:editId="55413572">
                  <wp:extent cx="5407660" cy="3139440"/>
                  <wp:effectExtent l="0" t="0" r="2540" b="3810"/>
                  <wp:docPr id="5" name="Picture 5" descr="The values shown are millions of vehicles in three different years: 2011, 2016 and 2021. Most vehicles are Petrol vehicles and the numbers have not changed much, Diesel is smaller and has increased a lot acrtoss the three years, growing to over twice as big in 2021 as in 2011. Other vehicles is very small and has decreased in 2021." title="Stacked bar chart of Australian motor vehicle registrations, by fuel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7660" cy="3139440"/>
                          </a:xfrm>
                          <a:prstGeom prst="rect">
                            <a:avLst/>
                          </a:prstGeom>
                          <a:noFill/>
                        </pic:spPr>
                      </pic:pic>
                    </a:graphicData>
                  </a:graphic>
                </wp:inline>
              </w:drawing>
            </w:r>
          </w:p>
        </w:tc>
      </w:tr>
    </w:tbl>
    <w:p w14:paraId="5CD8F2C5" w14:textId="3EB69D38" w:rsidR="00FB611D" w:rsidRPr="009602C8" w:rsidRDefault="00FB611D" w:rsidP="00FB611D">
      <w:pPr>
        <w:pStyle w:val="SourceWide"/>
        <w:spacing w:after="240"/>
        <w:ind w:left="-1843"/>
        <w:rPr>
          <w:lang w:val="en-AU"/>
        </w:rPr>
      </w:pPr>
      <w:r w:rsidRPr="009602C8">
        <w:t>Source: Australian Bureau of Statistics (20</w:t>
      </w:r>
      <w:r w:rsidR="00053DFB">
        <w:t>2</w:t>
      </w:r>
      <w:r w:rsidR="00567406">
        <w:t>1</w:t>
      </w:r>
      <w:r w:rsidR="000C01E1">
        <w:t>a</w:t>
      </w:r>
      <w:r w:rsidRPr="009602C8">
        <w:t xml:space="preserve">) </w:t>
      </w:r>
      <w:r w:rsidRPr="009602C8">
        <w:rPr>
          <w:i/>
        </w:rPr>
        <w:t>Motor Vehicle Census, Australia,</w:t>
      </w:r>
      <w:r w:rsidRPr="009602C8">
        <w:t xml:space="preserve"> </w:t>
      </w:r>
      <w:r w:rsidRPr="009602C8">
        <w:rPr>
          <w:i/>
          <w:iCs/>
        </w:rPr>
        <w:t>31 Jan 20</w:t>
      </w:r>
      <w:r w:rsidR="00053DFB">
        <w:rPr>
          <w:i/>
          <w:iCs/>
        </w:rPr>
        <w:t>20</w:t>
      </w:r>
      <w:r w:rsidRPr="009602C8">
        <w:rPr>
          <w:i/>
          <w:iCs/>
        </w:rPr>
        <w:t xml:space="preserve">, </w:t>
      </w:r>
      <w:r w:rsidR="00E56D94" w:rsidRPr="00E56D94">
        <w:rPr>
          <w:iCs/>
        </w:rPr>
        <w:t>formerly</w:t>
      </w:r>
      <w:r w:rsidR="00E56D94">
        <w:rPr>
          <w:i/>
          <w:iCs/>
        </w:rPr>
        <w:t xml:space="preserve"> </w:t>
      </w:r>
      <w:r w:rsidRPr="009602C8">
        <w:rPr>
          <w:iCs/>
        </w:rPr>
        <w:t xml:space="preserve">cat. </w:t>
      </w:r>
      <w:proofErr w:type="gramStart"/>
      <w:r w:rsidRPr="009602C8">
        <w:rPr>
          <w:iCs/>
        </w:rPr>
        <w:t>no</w:t>
      </w:r>
      <w:proofErr w:type="gramEnd"/>
      <w:r w:rsidRPr="009602C8">
        <w:rPr>
          <w:iCs/>
        </w:rPr>
        <w:t>. 9309.0</w:t>
      </w:r>
    </w:p>
    <w:p w14:paraId="64CBEC0C" w14:textId="2595214E" w:rsidR="00B86223" w:rsidRDefault="00B86223" w:rsidP="00A92EF2">
      <w:pPr>
        <w:spacing w:after="200" w:line="276" w:lineRule="auto"/>
        <w:jc w:val="both"/>
        <w:rPr>
          <w:color w:val="373737" w:themeColor="text1"/>
          <w:sz w:val="20"/>
        </w:rPr>
      </w:pPr>
      <w:r w:rsidRPr="00BC23FA">
        <w:rPr>
          <w:color w:val="373737" w:themeColor="text1"/>
          <w:sz w:val="20"/>
        </w:rPr>
        <w:t>In contrast</w:t>
      </w:r>
      <w:r>
        <w:rPr>
          <w:color w:val="373737" w:themeColor="text1"/>
          <w:sz w:val="20"/>
        </w:rPr>
        <w:t xml:space="preserve">, petrol consumption, used mostly for road passenger movement, fell sharply by 11 per cent in 2019–20. Prior to this year, petrol consumption had declined by about 6 per cent </w:t>
      </w:r>
      <w:r w:rsidR="00D15E90">
        <w:rPr>
          <w:color w:val="373737" w:themeColor="text1"/>
          <w:sz w:val="20"/>
        </w:rPr>
        <w:t>for the decade as a whole</w:t>
      </w:r>
      <w:r>
        <w:rPr>
          <w:color w:val="373737" w:themeColor="text1"/>
          <w:sz w:val="20"/>
        </w:rPr>
        <w:t>.</w:t>
      </w:r>
    </w:p>
    <w:p w14:paraId="7E2B832A" w14:textId="2DDF3885" w:rsidR="00B86223" w:rsidRPr="000F08F6" w:rsidRDefault="00B86223" w:rsidP="00A92EF2">
      <w:pPr>
        <w:spacing w:after="200" w:line="276" w:lineRule="auto"/>
        <w:jc w:val="both"/>
        <w:rPr>
          <w:color w:val="373737" w:themeColor="text1"/>
          <w:sz w:val="20"/>
        </w:rPr>
      </w:pPr>
      <w:r w:rsidRPr="00B86223">
        <w:rPr>
          <w:color w:val="373737" w:themeColor="text1"/>
          <w:sz w:val="20"/>
        </w:rPr>
        <w:t>Air transport accounted for a further 17 per cent</w:t>
      </w:r>
      <w:r w:rsidRPr="00BC23FA">
        <w:rPr>
          <w:color w:val="373737" w:themeColor="text1"/>
          <w:sz w:val="20"/>
        </w:rPr>
        <w:t xml:space="preserve"> </w:t>
      </w:r>
      <w:r>
        <w:rPr>
          <w:color w:val="373737" w:themeColor="text1"/>
          <w:sz w:val="20"/>
        </w:rPr>
        <w:t>of total tran</w:t>
      </w:r>
      <w:r w:rsidR="00A12092">
        <w:rPr>
          <w:color w:val="373737" w:themeColor="text1"/>
          <w:sz w:val="20"/>
        </w:rPr>
        <w:t>s</w:t>
      </w:r>
      <w:r>
        <w:rPr>
          <w:color w:val="373737" w:themeColor="text1"/>
          <w:sz w:val="20"/>
        </w:rPr>
        <w:t xml:space="preserve">port energy use in </w:t>
      </w:r>
      <w:r w:rsidRPr="00B86223">
        <w:rPr>
          <w:color w:val="373737" w:themeColor="text1"/>
          <w:sz w:val="20"/>
        </w:rPr>
        <w:t>2019–20</w:t>
      </w:r>
      <w:r>
        <w:rPr>
          <w:color w:val="373737" w:themeColor="text1"/>
          <w:sz w:val="20"/>
        </w:rPr>
        <w:t xml:space="preserve">. </w:t>
      </w:r>
      <w:r w:rsidRPr="00BC23FA">
        <w:rPr>
          <w:color w:val="373737" w:themeColor="text1"/>
          <w:sz w:val="20"/>
        </w:rPr>
        <w:t xml:space="preserve">Use of jet fuel </w:t>
      </w:r>
      <w:r>
        <w:rPr>
          <w:color w:val="373737" w:themeColor="text1"/>
          <w:sz w:val="20"/>
        </w:rPr>
        <w:t xml:space="preserve">fell markedly in </w:t>
      </w:r>
      <w:r w:rsidRPr="00B86223">
        <w:rPr>
          <w:color w:val="373737" w:themeColor="text1"/>
          <w:sz w:val="20"/>
        </w:rPr>
        <w:t>2019–20</w:t>
      </w:r>
      <w:r>
        <w:rPr>
          <w:color w:val="373737" w:themeColor="text1"/>
          <w:sz w:val="20"/>
        </w:rPr>
        <w:t>, by 22 per cent, as domestic and especially international passenger aviation largely shut down from March 2020</w:t>
      </w:r>
      <w:r w:rsidR="000834FA">
        <w:rPr>
          <w:color w:val="373737" w:themeColor="text1"/>
          <w:sz w:val="20"/>
        </w:rPr>
        <w:t>. Domestic and international passenger numbers in June quarter 2020 were more than 95 per cent lower than the same period in 2019.</w:t>
      </w:r>
      <w:r>
        <w:rPr>
          <w:color w:val="373737" w:themeColor="text1"/>
          <w:sz w:val="20"/>
        </w:rPr>
        <w:t xml:space="preserve"> (BITRE 2021). This came after a long period of steady annual growth.</w:t>
      </w:r>
    </w:p>
    <w:p w14:paraId="04687BE2" w14:textId="678820E7" w:rsidR="00B86223" w:rsidRDefault="00FB611D" w:rsidP="00B86223">
      <w:pPr>
        <w:pStyle w:val="BodyText"/>
        <w:rPr>
          <w:color w:val="373737" w:themeColor="text2"/>
          <w:szCs w:val="20"/>
        </w:rPr>
      </w:pPr>
      <w:r w:rsidRPr="00BC23FA">
        <w:rPr>
          <w:color w:val="373737" w:themeColor="text1"/>
        </w:rPr>
        <w:t xml:space="preserve">Energy consumption in the manufacturing sector </w:t>
      </w:r>
      <w:r w:rsidR="005F05A1">
        <w:rPr>
          <w:color w:val="373737" w:themeColor="text1"/>
        </w:rPr>
        <w:t xml:space="preserve">fell about </w:t>
      </w:r>
      <w:r w:rsidR="00E97B0E">
        <w:rPr>
          <w:color w:val="373737" w:themeColor="text1"/>
        </w:rPr>
        <w:t>2</w:t>
      </w:r>
      <w:r w:rsidR="005F05A1">
        <w:rPr>
          <w:color w:val="373737" w:themeColor="text1"/>
        </w:rPr>
        <w:t xml:space="preserve"> per cent in</w:t>
      </w:r>
      <w:r w:rsidRPr="00BC23FA">
        <w:rPr>
          <w:color w:val="373737" w:themeColor="text1"/>
        </w:rPr>
        <w:t xml:space="preserve"> </w:t>
      </w:r>
      <w:r w:rsidR="00BC23FA">
        <w:rPr>
          <w:color w:val="373737" w:themeColor="text1"/>
        </w:rPr>
        <w:t>201</w:t>
      </w:r>
      <w:r w:rsidR="00E97B0E">
        <w:rPr>
          <w:color w:val="373737" w:themeColor="text1"/>
        </w:rPr>
        <w:t>9–20</w:t>
      </w:r>
      <w:r w:rsidR="00E140CC">
        <w:rPr>
          <w:color w:val="373737" w:themeColor="text1"/>
        </w:rPr>
        <w:t xml:space="preserve">. </w:t>
      </w:r>
      <w:r w:rsidRPr="00BC23FA">
        <w:rPr>
          <w:color w:val="373737" w:themeColor="text1"/>
        </w:rPr>
        <w:t>(Table 2.6)</w:t>
      </w:r>
      <w:r w:rsidR="00B83474">
        <w:rPr>
          <w:color w:val="373737" w:themeColor="text1"/>
        </w:rPr>
        <w:t xml:space="preserve">, with a decline </w:t>
      </w:r>
      <w:r w:rsidR="00B86223">
        <w:rPr>
          <w:color w:val="373737" w:themeColor="text2"/>
        </w:rPr>
        <w:t>in</w:t>
      </w:r>
      <w:r w:rsidR="00B37E4D">
        <w:rPr>
          <w:color w:val="373737" w:themeColor="text2"/>
        </w:rPr>
        <w:t xml:space="preserve"> </w:t>
      </w:r>
      <w:r w:rsidR="00E97B0E">
        <w:rPr>
          <w:color w:val="373737" w:themeColor="text2"/>
        </w:rPr>
        <w:t xml:space="preserve">every </w:t>
      </w:r>
      <w:r w:rsidR="00B83474">
        <w:rPr>
          <w:color w:val="373737" w:themeColor="text2"/>
        </w:rPr>
        <w:t>sub</w:t>
      </w:r>
      <w:r w:rsidR="00E97B0E">
        <w:rPr>
          <w:color w:val="373737" w:themeColor="text2"/>
        </w:rPr>
        <w:t xml:space="preserve">sector except for </w:t>
      </w:r>
      <w:r w:rsidR="00B86223">
        <w:rPr>
          <w:color w:val="373737" w:themeColor="text2"/>
        </w:rPr>
        <w:t>c</w:t>
      </w:r>
      <w:r w:rsidR="00E97B0E">
        <w:rPr>
          <w:color w:val="373737" w:themeColor="text2"/>
        </w:rPr>
        <w:t>hemicals</w:t>
      </w:r>
      <w:r w:rsidR="00B37E4D" w:rsidRPr="00610587">
        <w:rPr>
          <w:color w:val="373737" w:themeColor="text2"/>
        </w:rPr>
        <w:t>.</w:t>
      </w:r>
      <w:r w:rsidR="00B86223">
        <w:rPr>
          <w:color w:val="373737" w:themeColor="text2"/>
        </w:rPr>
        <w:t xml:space="preserve"> </w:t>
      </w:r>
      <w:r w:rsidR="00B86223" w:rsidRPr="00610587">
        <w:rPr>
          <w:color w:val="373737" w:themeColor="text2"/>
        </w:rPr>
        <w:t xml:space="preserve">Energy consumption </w:t>
      </w:r>
      <w:r w:rsidR="00B86223">
        <w:rPr>
          <w:color w:val="373737" w:themeColor="text2"/>
        </w:rPr>
        <w:t xml:space="preserve">in the chemicals sector grew by 2 per cent in 2019–20. This was largely a rebound from the previous year, which had been marked by some major plant outages. </w:t>
      </w:r>
    </w:p>
    <w:p w14:paraId="37652EE5" w14:textId="61206BA7" w:rsidR="00B86223" w:rsidRDefault="00B86223" w:rsidP="00B86223">
      <w:pPr>
        <w:pStyle w:val="BodyText"/>
        <w:rPr>
          <w:color w:val="373737" w:themeColor="text2"/>
          <w:szCs w:val="20"/>
        </w:rPr>
      </w:pPr>
      <w:r>
        <w:rPr>
          <w:color w:val="373737" w:themeColor="text2"/>
          <w:szCs w:val="20"/>
        </w:rPr>
        <w:t xml:space="preserve">Around half of food manufacturing energy </w:t>
      </w:r>
      <w:r w:rsidR="00675BFA">
        <w:rPr>
          <w:color w:val="373737" w:themeColor="text2"/>
          <w:szCs w:val="20"/>
        </w:rPr>
        <w:t xml:space="preserve">consumption </w:t>
      </w:r>
      <w:r>
        <w:rPr>
          <w:color w:val="373737" w:themeColor="text2"/>
          <w:szCs w:val="20"/>
        </w:rPr>
        <w:t>is the burning of cane waste (bagasse) for energy. The 8 per cent decline in bagasse consumption</w:t>
      </w:r>
      <w:r w:rsidR="000834FA">
        <w:rPr>
          <w:color w:val="373737" w:themeColor="text2"/>
          <w:szCs w:val="20"/>
        </w:rPr>
        <w:t xml:space="preserve"> </w:t>
      </w:r>
      <w:r w:rsidR="000834FA">
        <w:rPr>
          <w:color w:val="373737" w:themeColor="text1"/>
        </w:rPr>
        <w:t>in</w:t>
      </w:r>
      <w:r w:rsidR="000834FA" w:rsidRPr="00BC23FA">
        <w:rPr>
          <w:color w:val="373737" w:themeColor="text1"/>
        </w:rPr>
        <w:t xml:space="preserve"> </w:t>
      </w:r>
      <w:r w:rsidR="000834FA">
        <w:rPr>
          <w:color w:val="373737" w:themeColor="text1"/>
        </w:rPr>
        <w:t>2019–20</w:t>
      </w:r>
      <w:r>
        <w:rPr>
          <w:color w:val="373737" w:themeColor="text2"/>
          <w:szCs w:val="20"/>
        </w:rPr>
        <w:t xml:space="preserve">, </w:t>
      </w:r>
      <w:r w:rsidR="000834FA">
        <w:rPr>
          <w:color w:val="373737" w:themeColor="text2"/>
          <w:szCs w:val="20"/>
        </w:rPr>
        <w:t>associated with</w:t>
      </w:r>
      <w:r>
        <w:rPr>
          <w:color w:val="373737" w:themeColor="text2"/>
          <w:szCs w:val="20"/>
        </w:rPr>
        <w:t xml:space="preserve"> a smaller sugar harvest, saw energy use in the food manufacturing sector drop by 4 per cent </w:t>
      </w:r>
      <w:r w:rsidRPr="00610587">
        <w:rPr>
          <w:color w:val="373737" w:themeColor="text2"/>
        </w:rPr>
        <w:t xml:space="preserve">in </w:t>
      </w:r>
      <w:r>
        <w:rPr>
          <w:color w:val="373737" w:themeColor="text2"/>
        </w:rPr>
        <w:t>2019–20</w:t>
      </w:r>
      <w:r>
        <w:rPr>
          <w:color w:val="373737" w:themeColor="text2"/>
          <w:szCs w:val="20"/>
        </w:rPr>
        <w:t>.</w:t>
      </w:r>
    </w:p>
    <w:p w14:paraId="135C841B" w14:textId="77777777" w:rsidR="000834FA" w:rsidRDefault="00FD16B8" w:rsidP="00B37E4D">
      <w:pPr>
        <w:pStyle w:val="BodyText"/>
        <w:rPr>
          <w:color w:val="373737" w:themeColor="text2"/>
          <w:szCs w:val="20"/>
        </w:rPr>
      </w:pPr>
      <w:r>
        <w:rPr>
          <w:color w:val="373737" w:themeColor="text2"/>
          <w:szCs w:val="20"/>
        </w:rPr>
        <w:t>Energy use in ferrous metals manufacturing fell by 1 per cent, in line with slightly decreased steel production (</w:t>
      </w:r>
      <w:r>
        <w:rPr>
          <w:color w:val="373737" w:themeColor="text1"/>
        </w:rPr>
        <w:t>DISER 2020d</w:t>
      </w:r>
      <w:r w:rsidRPr="00435311">
        <w:rPr>
          <w:color w:val="373737" w:themeColor="text1"/>
        </w:rPr>
        <w:t>)</w:t>
      </w:r>
      <w:r>
        <w:rPr>
          <w:color w:val="373737" w:themeColor="text2"/>
          <w:szCs w:val="20"/>
        </w:rPr>
        <w:t xml:space="preserve">, the main activity of the sector. Process and input changes for furnaces in recent years are also reported to have reduced raw material needs in steel manufacturing. </w:t>
      </w:r>
    </w:p>
    <w:p w14:paraId="7221D23F" w14:textId="764FCC15" w:rsidR="00B86223" w:rsidRDefault="00FD16B8" w:rsidP="00B37E4D">
      <w:pPr>
        <w:pStyle w:val="BodyText"/>
        <w:rPr>
          <w:color w:val="373737" w:themeColor="text2"/>
        </w:rPr>
      </w:pPr>
      <w:r>
        <w:rPr>
          <w:color w:val="373737" w:themeColor="text2"/>
        </w:rPr>
        <w:t xml:space="preserve">Energy use also fell in the petroleum refining sector, with refinery output falling by </w:t>
      </w:r>
      <w:r w:rsidR="000834FA">
        <w:rPr>
          <w:color w:val="373737" w:themeColor="text2"/>
        </w:rPr>
        <w:t>10</w:t>
      </w:r>
      <w:r>
        <w:rPr>
          <w:color w:val="373737" w:themeColor="text2"/>
        </w:rPr>
        <w:t xml:space="preserve"> per cent</w:t>
      </w:r>
      <w:r w:rsidR="000834FA">
        <w:rPr>
          <w:color w:val="373737" w:themeColor="text2"/>
        </w:rPr>
        <w:t xml:space="preserve"> </w:t>
      </w:r>
      <w:r w:rsidR="000834FA">
        <w:rPr>
          <w:color w:val="373737" w:themeColor="text1"/>
        </w:rPr>
        <w:t>in</w:t>
      </w:r>
      <w:r w:rsidR="000834FA" w:rsidRPr="00BC23FA">
        <w:rPr>
          <w:color w:val="373737" w:themeColor="text1"/>
        </w:rPr>
        <w:t xml:space="preserve"> </w:t>
      </w:r>
      <w:r w:rsidR="000834FA">
        <w:rPr>
          <w:color w:val="373737" w:themeColor="text1"/>
        </w:rPr>
        <w:t>2019–20</w:t>
      </w:r>
      <w:r>
        <w:rPr>
          <w:color w:val="373737" w:themeColor="text2"/>
        </w:rPr>
        <w:t xml:space="preserve"> in response to reduced demand for refined products. </w:t>
      </w:r>
    </w:p>
    <w:p w14:paraId="5CD8F2C9" w14:textId="77777777" w:rsidR="00FB611D" w:rsidRPr="008E3570" w:rsidRDefault="00FB611D" w:rsidP="00FB611D">
      <w:pPr>
        <w:pStyle w:val="Caption"/>
        <w:rPr>
          <w:rFonts w:cstheme="minorHAnsi"/>
        </w:rPr>
      </w:pPr>
      <w:bookmarkStart w:id="262" w:name="_Toc461142060"/>
      <w:bookmarkStart w:id="263" w:name="_Toc522199774"/>
      <w:bookmarkStart w:id="264" w:name="_Toc77950082"/>
      <w:bookmarkStart w:id="265" w:name="_Toc78191558"/>
      <w:bookmarkStart w:id="266" w:name="_Toc78191788"/>
      <w:r w:rsidRPr="008E3570">
        <w:rPr>
          <w:rFonts w:cstheme="minorHAnsi"/>
        </w:rPr>
        <w:lastRenderedPageBreak/>
        <w:t xml:space="preserve">Table </w:t>
      </w:r>
      <w:r w:rsidRPr="008E3570">
        <w:rPr>
          <w:rFonts w:cstheme="minorHAnsi"/>
          <w:noProof/>
        </w:rPr>
        <w:fldChar w:fldCharType="begin"/>
      </w:r>
      <w:r w:rsidRPr="008E3570">
        <w:rPr>
          <w:rFonts w:cstheme="minorHAnsi"/>
          <w:noProof/>
        </w:rPr>
        <w:instrText xml:space="preserve"> STYLEREF 1 \s </w:instrText>
      </w:r>
      <w:r w:rsidRPr="008E3570">
        <w:rPr>
          <w:rFonts w:cstheme="minorHAnsi"/>
          <w:noProof/>
        </w:rPr>
        <w:fldChar w:fldCharType="separate"/>
      </w:r>
      <w:r>
        <w:rPr>
          <w:rFonts w:cstheme="minorHAnsi"/>
          <w:noProof/>
        </w:rPr>
        <w:t>2</w:t>
      </w:r>
      <w:r w:rsidRPr="008E3570">
        <w:rPr>
          <w:rFonts w:cstheme="minorHAnsi"/>
          <w:noProof/>
        </w:rPr>
        <w:fldChar w:fldCharType="end"/>
      </w:r>
      <w:r w:rsidRPr="008E3570">
        <w:rPr>
          <w:rFonts w:cstheme="minorHAnsi"/>
        </w:rPr>
        <w:t>.</w:t>
      </w:r>
      <w:r w:rsidRPr="008E3570">
        <w:rPr>
          <w:rFonts w:cstheme="minorHAnsi"/>
          <w:noProof/>
        </w:rPr>
        <w:fldChar w:fldCharType="begin"/>
      </w:r>
      <w:r w:rsidRPr="008E3570">
        <w:rPr>
          <w:rFonts w:cstheme="minorHAnsi"/>
          <w:noProof/>
        </w:rPr>
        <w:instrText xml:space="preserve"> SEQ Table \* ARABIC \s 1 </w:instrText>
      </w:r>
      <w:r w:rsidRPr="008E3570">
        <w:rPr>
          <w:rFonts w:cstheme="minorHAnsi"/>
          <w:noProof/>
        </w:rPr>
        <w:fldChar w:fldCharType="separate"/>
      </w:r>
      <w:r>
        <w:rPr>
          <w:rFonts w:cstheme="minorHAnsi"/>
          <w:noProof/>
        </w:rPr>
        <w:t>6</w:t>
      </w:r>
      <w:r w:rsidRPr="008E3570">
        <w:rPr>
          <w:rFonts w:cstheme="minorHAnsi"/>
          <w:noProof/>
        </w:rPr>
        <w:fldChar w:fldCharType="end"/>
      </w:r>
      <w:r w:rsidRPr="008E3570">
        <w:rPr>
          <w:rFonts w:cstheme="minorHAnsi"/>
        </w:rPr>
        <w:t>: Australian manufacturing energy consumption, by subsector</w:t>
      </w:r>
      <w:bookmarkEnd w:id="254"/>
      <w:bookmarkEnd w:id="262"/>
      <w:bookmarkEnd w:id="263"/>
      <w:bookmarkEnd w:id="264"/>
      <w:bookmarkEnd w:id="265"/>
      <w:bookmarkEnd w:id="266"/>
    </w:p>
    <w:tbl>
      <w:tblPr>
        <w:tblStyle w:val="OCETable"/>
        <w:tblW w:w="5000" w:type="pct"/>
        <w:tblLook w:val="04A0" w:firstRow="1" w:lastRow="0" w:firstColumn="1" w:lastColumn="0" w:noHBand="0" w:noVBand="1"/>
        <w:tblCaption w:val="Australian manufacturing energy consumption, by subsector"/>
        <w:tblDescription w:val="1st column has the manufacturing subsectors. Column 2 and 3 are both for 2019-20. Column 2 is PJ and column 3 is share in per cent. Column 4 and 5 show annual average growth. Column 4 is from last year and column 5 over the last 10 years. "/>
      </w:tblPr>
      <w:tblGrid>
        <w:gridCol w:w="2511"/>
        <w:gridCol w:w="887"/>
        <w:gridCol w:w="1103"/>
        <w:gridCol w:w="1268"/>
        <w:gridCol w:w="1125"/>
      </w:tblGrid>
      <w:tr w:rsidR="00D342AC" w:rsidRPr="009602C8" w14:paraId="5CD8F2CD" w14:textId="77777777" w:rsidTr="001673C8">
        <w:trPr>
          <w:cnfStyle w:val="100000000000" w:firstRow="1" w:lastRow="0" w:firstColumn="0" w:lastColumn="0" w:oddVBand="0" w:evenVBand="0" w:oddHBand="0" w:evenHBand="0" w:firstRowFirstColumn="0" w:firstRowLastColumn="0" w:lastRowFirstColumn="0" w:lastRowLastColumn="0"/>
          <w:tblHeader/>
        </w:trPr>
        <w:tc>
          <w:tcPr>
            <w:tcW w:w="1821" w:type="pct"/>
            <w:noWrap/>
            <w:vAlign w:val="bottom"/>
            <w:hideMark/>
          </w:tcPr>
          <w:p w14:paraId="5CD8F2CA" w14:textId="77777777" w:rsidR="00D342AC" w:rsidRPr="009602C8" w:rsidRDefault="00D342AC" w:rsidP="00D342AC">
            <w:pPr>
              <w:pStyle w:val="Tableheadertext"/>
              <w:jc w:val="center"/>
              <w:rPr>
                <w:rFonts w:eastAsia="Times New Roman"/>
                <w:lang w:eastAsia="en-AU"/>
              </w:rPr>
            </w:pPr>
          </w:p>
        </w:tc>
        <w:tc>
          <w:tcPr>
            <w:tcW w:w="1443" w:type="pct"/>
            <w:gridSpan w:val="2"/>
            <w:noWrap/>
            <w:vAlign w:val="bottom"/>
            <w:hideMark/>
          </w:tcPr>
          <w:p w14:paraId="5CD8F2CB" w14:textId="2D024068" w:rsidR="00D342AC" w:rsidRPr="009602C8" w:rsidRDefault="00D342AC" w:rsidP="00E97B0E">
            <w:pPr>
              <w:pStyle w:val="Tableheadertext"/>
              <w:jc w:val="center"/>
              <w:rPr>
                <w:rFonts w:eastAsia="Times New Roman"/>
                <w:iCs/>
                <w:lang w:eastAsia="en-AU"/>
              </w:rPr>
            </w:pPr>
            <w:r w:rsidRPr="009602C8">
              <w:rPr>
                <w:rFonts w:eastAsia="Times New Roman"/>
                <w:iCs/>
                <w:lang w:eastAsia="en-AU"/>
              </w:rPr>
              <w:t>20</w:t>
            </w:r>
            <w:r w:rsidR="00587F4B">
              <w:rPr>
                <w:rFonts w:eastAsia="Times New Roman"/>
                <w:iCs/>
                <w:lang w:eastAsia="en-AU"/>
              </w:rPr>
              <w:t>1</w:t>
            </w:r>
            <w:r w:rsidR="00E97B0E">
              <w:rPr>
                <w:rFonts w:eastAsia="Times New Roman"/>
                <w:iCs/>
                <w:lang w:eastAsia="en-AU"/>
              </w:rPr>
              <w:t>9</w:t>
            </w:r>
            <w:r w:rsidR="00587F4B">
              <w:rPr>
                <w:rFonts w:eastAsia="Times New Roman"/>
                <w:iCs/>
                <w:lang w:eastAsia="en-AU"/>
              </w:rPr>
              <w:t>–</w:t>
            </w:r>
            <w:r w:rsidR="00E97B0E">
              <w:rPr>
                <w:rFonts w:eastAsia="Times New Roman"/>
                <w:iCs/>
                <w:lang w:eastAsia="en-AU"/>
              </w:rPr>
              <w:t>20</w:t>
            </w:r>
          </w:p>
        </w:tc>
        <w:tc>
          <w:tcPr>
            <w:tcW w:w="1736" w:type="pct"/>
            <w:gridSpan w:val="2"/>
            <w:noWrap/>
            <w:vAlign w:val="bottom"/>
            <w:hideMark/>
          </w:tcPr>
          <w:p w14:paraId="5CD8F2CC" w14:textId="77777777" w:rsidR="00D342AC" w:rsidRPr="009602C8" w:rsidRDefault="00D342AC" w:rsidP="00D342AC">
            <w:pPr>
              <w:pStyle w:val="Tableheadertext"/>
              <w:jc w:val="center"/>
              <w:rPr>
                <w:rFonts w:eastAsia="Times New Roman"/>
                <w:iCs/>
                <w:lang w:eastAsia="en-AU"/>
              </w:rPr>
            </w:pPr>
            <w:r w:rsidRPr="009602C8">
              <w:rPr>
                <w:rFonts w:eastAsia="Times New Roman"/>
                <w:iCs/>
                <w:lang w:eastAsia="en-AU"/>
              </w:rPr>
              <w:t>Average annual growth</w:t>
            </w:r>
          </w:p>
        </w:tc>
      </w:tr>
      <w:tr w:rsidR="00D342AC" w:rsidRPr="009602C8" w14:paraId="5CD8F2D6" w14:textId="77777777" w:rsidTr="00D342AC">
        <w:trPr>
          <w:cnfStyle w:val="000000100000" w:firstRow="0" w:lastRow="0" w:firstColumn="0" w:lastColumn="0" w:oddVBand="0" w:evenVBand="0" w:oddHBand="1" w:evenHBand="0" w:firstRowFirstColumn="0" w:firstRowLastColumn="0" w:lastRowFirstColumn="0" w:lastRowLastColumn="0"/>
        </w:trPr>
        <w:tc>
          <w:tcPr>
            <w:tcW w:w="1821" w:type="pct"/>
            <w:shd w:val="clear" w:color="auto" w:fill="005CAF"/>
            <w:noWrap/>
            <w:vAlign w:val="bottom"/>
            <w:hideMark/>
          </w:tcPr>
          <w:p w14:paraId="5CD8F2CE" w14:textId="77777777" w:rsidR="00D342AC" w:rsidRPr="009602C8" w:rsidRDefault="00D342AC" w:rsidP="00C76251">
            <w:pPr>
              <w:pStyle w:val="Tableheadertext"/>
              <w:jc w:val="right"/>
              <w:rPr>
                <w:rFonts w:eastAsia="Times New Roman"/>
                <w:lang w:eastAsia="en-AU"/>
              </w:rPr>
            </w:pPr>
          </w:p>
        </w:tc>
        <w:tc>
          <w:tcPr>
            <w:tcW w:w="643" w:type="pct"/>
            <w:shd w:val="clear" w:color="auto" w:fill="005CAF"/>
            <w:noWrap/>
            <w:vAlign w:val="bottom"/>
            <w:hideMark/>
          </w:tcPr>
          <w:p w14:paraId="5CD8F2CF" w14:textId="77777777" w:rsidR="00D342AC" w:rsidRPr="009602C8" w:rsidRDefault="00D342AC" w:rsidP="00C76251">
            <w:pPr>
              <w:pStyle w:val="Tableheadertext"/>
              <w:jc w:val="right"/>
              <w:rPr>
                <w:rFonts w:eastAsia="Times New Roman"/>
                <w:lang w:eastAsia="en-AU"/>
              </w:rPr>
            </w:pPr>
            <w:r w:rsidRPr="009602C8">
              <w:rPr>
                <w:rFonts w:eastAsia="Times New Roman"/>
                <w:lang w:eastAsia="en-AU"/>
              </w:rPr>
              <w:t>PJ</w:t>
            </w:r>
          </w:p>
        </w:tc>
        <w:tc>
          <w:tcPr>
            <w:tcW w:w="800" w:type="pct"/>
            <w:shd w:val="clear" w:color="auto" w:fill="005CAF"/>
            <w:noWrap/>
            <w:vAlign w:val="bottom"/>
            <w:hideMark/>
          </w:tcPr>
          <w:p w14:paraId="5CD8F2D0" w14:textId="77777777" w:rsidR="00D342AC" w:rsidRPr="009602C8" w:rsidRDefault="00D342AC" w:rsidP="00C76251">
            <w:pPr>
              <w:pStyle w:val="Tableheadertext"/>
              <w:jc w:val="right"/>
              <w:rPr>
                <w:rFonts w:eastAsia="Times New Roman"/>
                <w:lang w:eastAsia="en-AU"/>
              </w:rPr>
            </w:pPr>
            <w:r w:rsidRPr="009602C8">
              <w:rPr>
                <w:rFonts w:eastAsia="Times New Roman"/>
                <w:lang w:eastAsia="en-AU"/>
              </w:rPr>
              <w:t>share</w:t>
            </w:r>
          </w:p>
          <w:p w14:paraId="5CD8F2D1" w14:textId="77777777" w:rsidR="00D342AC" w:rsidRPr="009602C8" w:rsidRDefault="00D342AC" w:rsidP="00C76251">
            <w:pPr>
              <w:pStyle w:val="Tableheadertext"/>
              <w:jc w:val="right"/>
              <w:rPr>
                <w:rFonts w:eastAsia="Times New Roman"/>
                <w:lang w:eastAsia="en-AU"/>
              </w:rPr>
            </w:pPr>
            <w:r w:rsidRPr="009602C8">
              <w:rPr>
                <w:rFonts w:eastAsia="Times New Roman"/>
                <w:lang w:eastAsia="en-AU"/>
              </w:rPr>
              <w:t>(per cent)</w:t>
            </w:r>
          </w:p>
        </w:tc>
        <w:tc>
          <w:tcPr>
            <w:tcW w:w="920" w:type="pct"/>
            <w:shd w:val="clear" w:color="auto" w:fill="005CAF"/>
            <w:noWrap/>
            <w:vAlign w:val="bottom"/>
            <w:hideMark/>
          </w:tcPr>
          <w:p w14:paraId="5CD8F2D2" w14:textId="4E5177FB" w:rsidR="00D342AC" w:rsidRPr="009602C8" w:rsidRDefault="00D342AC" w:rsidP="00C76251">
            <w:pPr>
              <w:pStyle w:val="Tableheadertext"/>
              <w:jc w:val="right"/>
              <w:rPr>
                <w:rFonts w:eastAsia="Times New Roman"/>
                <w:lang w:eastAsia="en-AU"/>
              </w:rPr>
            </w:pPr>
            <w:r w:rsidRPr="009602C8">
              <w:rPr>
                <w:rFonts w:eastAsia="Times New Roman"/>
                <w:lang w:eastAsia="en-AU"/>
              </w:rPr>
              <w:t>20</w:t>
            </w:r>
            <w:r w:rsidR="00587F4B">
              <w:rPr>
                <w:rFonts w:eastAsia="Times New Roman"/>
                <w:lang w:eastAsia="en-AU"/>
              </w:rPr>
              <w:t>1</w:t>
            </w:r>
            <w:r w:rsidR="00E97B0E">
              <w:rPr>
                <w:rFonts w:eastAsia="Times New Roman"/>
                <w:lang w:eastAsia="en-AU"/>
              </w:rPr>
              <w:t>9–20</w:t>
            </w:r>
          </w:p>
          <w:p w14:paraId="5CD8F2D3" w14:textId="77777777" w:rsidR="00D342AC" w:rsidRPr="009602C8" w:rsidRDefault="00D342AC" w:rsidP="00C76251">
            <w:pPr>
              <w:pStyle w:val="Tableheadertext"/>
              <w:jc w:val="right"/>
              <w:rPr>
                <w:rFonts w:eastAsia="Times New Roman"/>
                <w:lang w:eastAsia="en-AU"/>
              </w:rPr>
            </w:pPr>
            <w:r w:rsidRPr="009602C8">
              <w:rPr>
                <w:rFonts w:eastAsia="Times New Roman"/>
                <w:lang w:eastAsia="en-AU"/>
              </w:rPr>
              <w:t>(per cent)</w:t>
            </w:r>
          </w:p>
        </w:tc>
        <w:tc>
          <w:tcPr>
            <w:tcW w:w="816" w:type="pct"/>
            <w:shd w:val="clear" w:color="auto" w:fill="005CAF"/>
            <w:noWrap/>
            <w:vAlign w:val="bottom"/>
            <w:hideMark/>
          </w:tcPr>
          <w:p w14:paraId="5CD8F2D4" w14:textId="77777777" w:rsidR="00D342AC" w:rsidRPr="009602C8" w:rsidRDefault="00D342AC" w:rsidP="00C76251">
            <w:pPr>
              <w:pStyle w:val="Tableheadertext"/>
              <w:jc w:val="right"/>
              <w:rPr>
                <w:rFonts w:eastAsia="Times New Roman"/>
                <w:lang w:eastAsia="en-AU"/>
              </w:rPr>
            </w:pPr>
            <w:r w:rsidRPr="009602C8">
              <w:rPr>
                <w:rFonts w:eastAsia="Times New Roman"/>
                <w:lang w:eastAsia="en-AU"/>
              </w:rPr>
              <w:t>10 years</w:t>
            </w:r>
          </w:p>
          <w:p w14:paraId="5CD8F2D5" w14:textId="77777777" w:rsidR="00D342AC" w:rsidRPr="009602C8" w:rsidRDefault="00D342AC" w:rsidP="00C76251">
            <w:pPr>
              <w:pStyle w:val="Tableheadertext"/>
              <w:jc w:val="right"/>
              <w:rPr>
                <w:rFonts w:eastAsia="Times New Roman"/>
                <w:lang w:eastAsia="en-AU"/>
              </w:rPr>
            </w:pPr>
            <w:r w:rsidRPr="009602C8">
              <w:rPr>
                <w:rFonts w:eastAsia="Times New Roman"/>
                <w:lang w:eastAsia="en-AU"/>
              </w:rPr>
              <w:t>(per cent)</w:t>
            </w:r>
          </w:p>
        </w:tc>
      </w:tr>
      <w:tr w:rsidR="00232556" w:rsidRPr="008E3570" w14:paraId="5CD8F2DC" w14:textId="77777777" w:rsidTr="00232556">
        <w:trPr>
          <w:cnfStyle w:val="000000010000" w:firstRow="0" w:lastRow="0" w:firstColumn="0" w:lastColumn="0" w:oddVBand="0" w:evenVBand="0" w:oddHBand="0" w:evenHBand="1" w:firstRowFirstColumn="0" w:firstRowLastColumn="0" w:lastRowFirstColumn="0" w:lastRowLastColumn="0"/>
          <w:trHeight w:val="240"/>
        </w:trPr>
        <w:tc>
          <w:tcPr>
            <w:tcW w:w="1821" w:type="pct"/>
            <w:noWrap/>
            <w:vAlign w:val="center"/>
            <w:hideMark/>
          </w:tcPr>
          <w:p w14:paraId="5CD8F2D7" w14:textId="77777777" w:rsidR="00232556" w:rsidRPr="00A8640E" w:rsidRDefault="00232556" w:rsidP="00232556">
            <w:pPr>
              <w:pStyle w:val="Tablebodytext"/>
              <w:rPr>
                <w:rFonts w:eastAsia="Times New Roman"/>
                <w:lang w:eastAsia="en-AU"/>
              </w:rPr>
            </w:pPr>
            <w:r w:rsidRPr="00435311">
              <w:t>Non-ferrous metals</w:t>
            </w:r>
          </w:p>
        </w:tc>
        <w:tc>
          <w:tcPr>
            <w:tcW w:w="643" w:type="pct"/>
            <w:noWrap/>
            <w:vAlign w:val="center"/>
            <w:hideMark/>
          </w:tcPr>
          <w:p w14:paraId="5CD8F2D8" w14:textId="3133007C" w:rsidR="00232556" w:rsidRPr="004762D1" w:rsidRDefault="00232556" w:rsidP="00232556">
            <w:pPr>
              <w:jc w:val="right"/>
            </w:pPr>
            <w:r w:rsidRPr="005670FD">
              <w:t>329.6</w:t>
            </w:r>
          </w:p>
        </w:tc>
        <w:tc>
          <w:tcPr>
            <w:tcW w:w="800" w:type="pct"/>
            <w:noWrap/>
            <w:vAlign w:val="center"/>
            <w:hideMark/>
          </w:tcPr>
          <w:p w14:paraId="5CD8F2D9" w14:textId="673834CD" w:rsidR="00232556" w:rsidRPr="004762D1" w:rsidRDefault="00232556" w:rsidP="00232556">
            <w:pPr>
              <w:jc w:val="right"/>
            </w:pPr>
            <w:r w:rsidRPr="005670FD">
              <w:t>32.0</w:t>
            </w:r>
          </w:p>
        </w:tc>
        <w:tc>
          <w:tcPr>
            <w:tcW w:w="920" w:type="pct"/>
            <w:noWrap/>
            <w:vAlign w:val="center"/>
            <w:hideMark/>
          </w:tcPr>
          <w:p w14:paraId="5CD8F2DA" w14:textId="482EC073" w:rsidR="00232556" w:rsidRPr="004762D1" w:rsidRDefault="00232556" w:rsidP="00232556">
            <w:pPr>
              <w:jc w:val="right"/>
            </w:pPr>
            <w:r w:rsidRPr="005670FD">
              <w:t>-1.2</w:t>
            </w:r>
          </w:p>
        </w:tc>
        <w:tc>
          <w:tcPr>
            <w:tcW w:w="816" w:type="pct"/>
            <w:noWrap/>
            <w:vAlign w:val="center"/>
            <w:hideMark/>
          </w:tcPr>
          <w:p w14:paraId="5CD8F2DB" w14:textId="5B68AE4B" w:rsidR="00232556" w:rsidRPr="004762D1" w:rsidRDefault="00232556" w:rsidP="00232556">
            <w:pPr>
              <w:jc w:val="right"/>
            </w:pPr>
            <w:r w:rsidRPr="005670FD">
              <w:t>-1.7</w:t>
            </w:r>
          </w:p>
        </w:tc>
      </w:tr>
      <w:tr w:rsidR="00232556" w:rsidRPr="008E3570" w14:paraId="5CD8F2E2" w14:textId="77777777" w:rsidTr="00232556">
        <w:trPr>
          <w:cnfStyle w:val="000000100000" w:firstRow="0" w:lastRow="0" w:firstColumn="0" w:lastColumn="0" w:oddVBand="0" w:evenVBand="0" w:oddHBand="1" w:evenHBand="0" w:firstRowFirstColumn="0" w:firstRowLastColumn="0" w:lastRowFirstColumn="0" w:lastRowLastColumn="0"/>
          <w:trHeight w:val="240"/>
        </w:trPr>
        <w:tc>
          <w:tcPr>
            <w:tcW w:w="1821" w:type="pct"/>
            <w:noWrap/>
            <w:vAlign w:val="center"/>
            <w:hideMark/>
          </w:tcPr>
          <w:p w14:paraId="5CD8F2DD" w14:textId="77777777" w:rsidR="00232556" w:rsidRPr="00A8640E" w:rsidRDefault="00232556" w:rsidP="00232556">
            <w:pPr>
              <w:pStyle w:val="Tablebodytext"/>
              <w:rPr>
                <w:rFonts w:eastAsia="Times New Roman"/>
                <w:lang w:eastAsia="en-AU"/>
              </w:rPr>
            </w:pPr>
            <w:r w:rsidRPr="00435311">
              <w:t>Chemicals</w:t>
            </w:r>
          </w:p>
        </w:tc>
        <w:tc>
          <w:tcPr>
            <w:tcW w:w="643" w:type="pct"/>
            <w:noWrap/>
            <w:vAlign w:val="center"/>
            <w:hideMark/>
          </w:tcPr>
          <w:p w14:paraId="5CD8F2DE" w14:textId="6A816161" w:rsidR="00232556" w:rsidRPr="004762D1" w:rsidRDefault="00232556" w:rsidP="00232556">
            <w:pPr>
              <w:jc w:val="right"/>
            </w:pPr>
            <w:r w:rsidRPr="005670FD">
              <w:t>191.3</w:t>
            </w:r>
          </w:p>
        </w:tc>
        <w:tc>
          <w:tcPr>
            <w:tcW w:w="800" w:type="pct"/>
            <w:noWrap/>
            <w:vAlign w:val="center"/>
            <w:hideMark/>
          </w:tcPr>
          <w:p w14:paraId="5CD8F2DF" w14:textId="0C1A0093" w:rsidR="00232556" w:rsidRPr="004762D1" w:rsidRDefault="00232556" w:rsidP="00232556">
            <w:pPr>
              <w:jc w:val="right"/>
            </w:pPr>
            <w:r w:rsidRPr="005670FD">
              <w:t>18.6</w:t>
            </w:r>
          </w:p>
        </w:tc>
        <w:tc>
          <w:tcPr>
            <w:tcW w:w="920" w:type="pct"/>
            <w:noWrap/>
            <w:vAlign w:val="center"/>
            <w:hideMark/>
          </w:tcPr>
          <w:p w14:paraId="5CD8F2E0" w14:textId="4FBE3354" w:rsidR="00232556" w:rsidRPr="004762D1" w:rsidRDefault="00232556" w:rsidP="00232556">
            <w:pPr>
              <w:jc w:val="right"/>
            </w:pPr>
            <w:r w:rsidRPr="005670FD">
              <w:t>2.4</w:t>
            </w:r>
          </w:p>
        </w:tc>
        <w:tc>
          <w:tcPr>
            <w:tcW w:w="816" w:type="pct"/>
            <w:noWrap/>
            <w:vAlign w:val="center"/>
            <w:hideMark/>
          </w:tcPr>
          <w:p w14:paraId="5CD8F2E1" w14:textId="4D20A4CF" w:rsidR="00232556" w:rsidRPr="004762D1" w:rsidRDefault="00232556" w:rsidP="00232556">
            <w:pPr>
              <w:jc w:val="right"/>
            </w:pPr>
            <w:r w:rsidRPr="005670FD">
              <w:t>-1.2</w:t>
            </w:r>
          </w:p>
        </w:tc>
      </w:tr>
      <w:tr w:rsidR="00232556" w:rsidRPr="008E3570" w14:paraId="5CD8F2E8" w14:textId="77777777" w:rsidTr="00232556">
        <w:trPr>
          <w:cnfStyle w:val="000000010000" w:firstRow="0" w:lastRow="0" w:firstColumn="0" w:lastColumn="0" w:oddVBand="0" w:evenVBand="0" w:oddHBand="0" w:evenHBand="1" w:firstRowFirstColumn="0" w:firstRowLastColumn="0" w:lastRowFirstColumn="0" w:lastRowLastColumn="0"/>
          <w:trHeight w:val="240"/>
        </w:trPr>
        <w:tc>
          <w:tcPr>
            <w:tcW w:w="1821" w:type="pct"/>
            <w:noWrap/>
            <w:vAlign w:val="center"/>
            <w:hideMark/>
          </w:tcPr>
          <w:p w14:paraId="5CD8F2E3" w14:textId="77777777" w:rsidR="00232556" w:rsidRPr="00A8640E" w:rsidRDefault="00232556" w:rsidP="00232556">
            <w:pPr>
              <w:pStyle w:val="Tablebodytext"/>
              <w:rPr>
                <w:rFonts w:eastAsia="Times New Roman"/>
                <w:lang w:eastAsia="en-AU"/>
              </w:rPr>
            </w:pPr>
            <w:r w:rsidRPr="00435311">
              <w:t>Food, beverages</w:t>
            </w:r>
            <w:r>
              <w:t>,</w:t>
            </w:r>
            <w:r w:rsidRPr="00A8640E">
              <w:t xml:space="preserve"> </w:t>
            </w:r>
            <w:r w:rsidRPr="00435311">
              <w:t>tobacco</w:t>
            </w:r>
          </w:p>
        </w:tc>
        <w:tc>
          <w:tcPr>
            <w:tcW w:w="643" w:type="pct"/>
            <w:noWrap/>
            <w:vAlign w:val="center"/>
            <w:hideMark/>
          </w:tcPr>
          <w:p w14:paraId="5CD8F2E4" w14:textId="03AA1755" w:rsidR="00232556" w:rsidRPr="004762D1" w:rsidRDefault="00232556" w:rsidP="00232556">
            <w:pPr>
              <w:jc w:val="right"/>
            </w:pPr>
            <w:r w:rsidRPr="005670FD">
              <w:t>140.5</w:t>
            </w:r>
          </w:p>
        </w:tc>
        <w:tc>
          <w:tcPr>
            <w:tcW w:w="800" w:type="pct"/>
            <w:noWrap/>
            <w:vAlign w:val="center"/>
            <w:hideMark/>
          </w:tcPr>
          <w:p w14:paraId="5CD8F2E5" w14:textId="542F0E5F" w:rsidR="00232556" w:rsidRPr="004762D1" w:rsidRDefault="00232556" w:rsidP="00232556">
            <w:pPr>
              <w:jc w:val="right"/>
            </w:pPr>
            <w:r w:rsidRPr="005670FD">
              <w:t>13.6</w:t>
            </w:r>
          </w:p>
        </w:tc>
        <w:tc>
          <w:tcPr>
            <w:tcW w:w="920" w:type="pct"/>
            <w:noWrap/>
            <w:vAlign w:val="center"/>
            <w:hideMark/>
          </w:tcPr>
          <w:p w14:paraId="5CD8F2E6" w14:textId="4229C29C" w:rsidR="00232556" w:rsidRPr="004762D1" w:rsidRDefault="00232556" w:rsidP="00232556">
            <w:pPr>
              <w:jc w:val="right"/>
            </w:pPr>
            <w:r w:rsidRPr="005670FD">
              <w:t>-4.1</w:t>
            </w:r>
          </w:p>
        </w:tc>
        <w:tc>
          <w:tcPr>
            <w:tcW w:w="816" w:type="pct"/>
            <w:noWrap/>
            <w:vAlign w:val="center"/>
            <w:hideMark/>
          </w:tcPr>
          <w:p w14:paraId="5CD8F2E7" w14:textId="5A483586" w:rsidR="00232556" w:rsidRPr="004762D1" w:rsidRDefault="00232556" w:rsidP="00232556">
            <w:pPr>
              <w:jc w:val="right"/>
            </w:pPr>
            <w:r w:rsidRPr="005670FD">
              <w:t>-0.8</w:t>
            </w:r>
          </w:p>
        </w:tc>
      </w:tr>
      <w:tr w:rsidR="00232556" w:rsidRPr="008E3570" w14:paraId="5CD8F2EE" w14:textId="77777777" w:rsidTr="00232556">
        <w:trPr>
          <w:cnfStyle w:val="000000100000" w:firstRow="0" w:lastRow="0" w:firstColumn="0" w:lastColumn="0" w:oddVBand="0" w:evenVBand="0" w:oddHBand="1" w:evenHBand="0" w:firstRowFirstColumn="0" w:firstRowLastColumn="0" w:lastRowFirstColumn="0" w:lastRowLastColumn="0"/>
          <w:trHeight w:val="240"/>
        </w:trPr>
        <w:tc>
          <w:tcPr>
            <w:tcW w:w="1821" w:type="pct"/>
            <w:noWrap/>
            <w:vAlign w:val="center"/>
            <w:hideMark/>
          </w:tcPr>
          <w:p w14:paraId="5CD8F2E9" w14:textId="77777777" w:rsidR="00232556" w:rsidRPr="00A8640E" w:rsidRDefault="00232556" w:rsidP="00232556">
            <w:pPr>
              <w:pStyle w:val="Tablebodytext"/>
              <w:rPr>
                <w:rFonts w:eastAsia="Times New Roman"/>
                <w:lang w:eastAsia="en-AU"/>
              </w:rPr>
            </w:pPr>
            <w:r>
              <w:t>Ferrous metals</w:t>
            </w:r>
          </w:p>
        </w:tc>
        <w:tc>
          <w:tcPr>
            <w:tcW w:w="643" w:type="pct"/>
            <w:noWrap/>
            <w:vAlign w:val="center"/>
            <w:hideMark/>
          </w:tcPr>
          <w:p w14:paraId="5CD8F2EA" w14:textId="16F5CAB7" w:rsidR="00232556" w:rsidRPr="004762D1" w:rsidRDefault="00232556" w:rsidP="00232556">
            <w:pPr>
              <w:jc w:val="right"/>
            </w:pPr>
            <w:r w:rsidRPr="005670FD">
              <w:t>113.9</w:t>
            </w:r>
          </w:p>
        </w:tc>
        <w:tc>
          <w:tcPr>
            <w:tcW w:w="800" w:type="pct"/>
            <w:noWrap/>
            <w:vAlign w:val="center"/>
            <w:hideMark/>
          </w:tcPr>
          <w:p w14:paraId="5CD8F2EB" w14:textId="21231E2D" w:rsidR="00232556" w:rsidRPr="004762D1" w:rsidRDefault="00232556" w:rsidP="00232556">
            <w:pPr>
              <w:jc w:val="right"/>
            </w:pPr>
            <w:r w:rsidRPr="005670FD">
              <w:t>11.0</w:t>
            </w:r>
          </w:p>
        </w:tc>
        <w:tc>
          <w:tcPr>
            <w:tcW w:w="920" w:type="pct"/>
            <w:noWrap/>
            <w:vAlign w:val="center"/>
            <w:hideMark/>
          </w:tcPr>
          <w:p w14:paraId="5CD8F2EC" w14:textId="2C165926" w:rsidR="00232556" w:rsidRPr="004762D1" w:rsidRDefault="00232556" w:rsidP="00232556">
            <w:pPr>
              <w:jc w:val="right"/>
            </w:pPr>
            <w:r w:rsidRPr="005670FD">
              <w:t>-0.6</w:t>
            </w:r>
          </w:p>
        </w:tc>
        <w:tc>
          <w:tcPr>
            <w:tcW w:w="816" w:type="pct"/>
            <w:noWrap/>
            <w:vAlign w:val="center"/>
            <w:hideMark/>
          </w:tcPr>
          <w:p w14:paraId="5CD8F2ED" w14:textId="31CB5965" w:rsidR="00232556" w:rsidRPr="004762D1" w:rsidRDefault="00232556" w:rsidP="00232556">
            <w:pPr>
              <w:jc w:val="right"/>
            </w:pPr>
            <w:r w:rsidRPr="005670FD">
              <w:t>-3.9</w:t>
            </w:r>
          </w:p>
        </w:tc>
      </w:tr>
      <w:tr w:rsidR="00232556" w:rsidRPr="008E3570" w14:paraId="5CD8F2F4" w14:textId="77777777" w:rsidTr="00232556">
        <w:trPr>
          <w:cnfStyle w:val="000000010000" w:firstRow="0" w:lastRow="0" w:firstColumn="0" w:lastColumn="0" w:oddVBand="0" w:evenVBand="0" w:oddHBand="0" w:evenHBand="1" w:firstRowFirstColumn="0" w:firstRowLastColumn="0" w:lastRowFirstColumn="0" w:lastRowLastColumn="0"/>
          <w:trHeight w:val="240"/>
        </w:trPr>
        <w:tc>
          <w:tcPr>
            <w:tcW w:w="1821" w:type="pct"/>
            <w:noWrap/>
            <w:vAlign w:val="center"/>
            <w:hideMark/>
          </w:tcPr>
          <w:p w14:paraId="5CD8F2EF" w14:textId="77777777" w:rsidR="00232556" w:rsidRPr="00A8640E" w:rsidRDefault="00232556" w:rsidP="00232556">
            <w:pPr>
              <w:pStyle w:val="Tablebodytext"/>
              <w:rPr>
                <w:rFonts w:eastAsia="Times New Roman"/>
                <w:lang w:eastAsia="en-AU"/>
              </w:rPr>
            </w:pPr>
            <w:r w:rsidRPr="00435311">
              <w:t xml:space="preserve">Petroleum </w:t>
            </w:r>
            <w:proofErr w:type="spellStart"/>
            <w:r w:rsidRPr="00435311">
              <w:t>refining</w:t>
            </w:r>
            <w:r w:rsidRPr="00160F8E">
              <w:rPr>
                <w:vertAlign w:val="superscript"/>
              </w:rPr>
              <w:t>a</w:t>
            </w:r>
            <w:proofErr w:type="spellEnd"/>
          </w:p>
        </w:tc>
        <w:tc>
          <w:tcPr>
            <w:tcW w:w="643" w:type="pct"/>
            <w:noWrap/>
            <w:vAlign w:val="center"/>
            <w:hideMark/>
          </w:tcPr>
          <w:p w14:paraId="5CD8F2F0" w14:textId="3C289F0B" w:rsidR="00232556" w:rsidRPr="004762D1" w:rsidRDefault="00232556" w:rsidP="00232556">
            <w:pPr>
              <w:jc w:val="right"/>
            </w:pPr>
            <w:r w:rsidRPr="005670FD">
              <w:t>79.6</w:t>
            </w:r>
          </w:p>
        </w:tc>
        <w:tc>
          <w:tcPr>
            <w:tcW w:w="800" w:type="pct"/>
            <w:noWrap/>
            <w:vAlign w:val="center"/>
            <w:hideMark/>
          </w:tcPr>
          <w:p w14:paraId="5CD8F2F1" w14:textId="715094E0" w:rsidR="00232556" w:rsidRPr="004762D1" w:rsidRDefault="00232556" w:rsidP="00232556">
            <w:pPr>
              <w:jc w:val="right"/>
            </w:pPr>
            <w:r w:rsidRPr="005670FD">
              <w:t>7.7</w:t>
            </w:r>
          </w:p>
        </w:tc>
        <w:tc>
          <w:tcPr>
            <w:tcW w:w="920" w:type="pct"/>
            <w:noWrap/>
            <w:vAlign w:val="center"/>
            <w:hideMark/>
          </w:tcPr>
          <w:p w14:paraId="5CD8F2F2" w14:textId="4586673D" w:rsidR="00232556" w:rsidRPr="004762D1" w:rsidRDefault="00232556" w:rsidP="00232556">
            <w:pPr>
              <w:jc w:val="right"/>
            </w:pPr>
            <w:r w:rsidRPr="005670FD">
              <w:t>-5.4</w:t>
            </w:r>
          </w:p>
        </w:tc>
        <w:tc>
          <w:tcPr>
            <w:tcW w:w="816" w:type="pct"/>
            <w:noWrap/>
            <w:vAlign w:val="center"/>
            <w:hideMark/>
          </w:tcPr>
          <w:p w14:paraId="5CD8F2F3" w14:textId="5DE8A6D6" w:rsidR="00232556" w:rsidRPr="004762D1" w:rsidRDefault="00232556" w:rsidP="00232556">
            <w:pPr>
              <w:jc w:val="right"/>
            </w:pPr>
            <w:r w:rsidRPr="005670FD">
              <w:t>-9.2</w:t>
            </w:r>
          </w:p>
        </w:tc>
      </w:tr>
      <w:tr w:rsidR="00232556" w:rsidRPr="008E3570" w14:paraId="5CD8F2FA" w14:textId="77777777" w:rsidTr="00232556">
        <w:trPr>
          <w:cnfStyle w:val="000000100000" w:firstRow="0" w:lastRow="0" w:firstColumn="0" w:lastColumn="0" w:oddVBand="0" w:evenVBand="0" w:oddHBand="1" w:evenHBand="0" w:firstRowFirstColumn="0" w:firstRowLastColumn="0" w:lastRowFirstColumn="0" w:lastRowLastColumn="0"/>
          <w:trHeight w:val="240"/>
        </w:trPr>
        <w:tc>
          <w:tcPr>
            <w:tcW w:w="1821" w:type="pct"/>
            <w:noWrap/>
            <w:vAlign w:val="center"/>
            <w:hideMark/>
          </w:tcPr>
          <w:p w14:paraId="5CD8F2F5" w14:textId="77777777" w:rsidR="00232556" w:rsidRPr="00A8640E" w:rsidRDefault="00232556" w:rsidP="00232556">
            <w:pPr>
              <w:pStyle w:val="Tablebodytext"/>
              <w:rPr>
                <w:rFonts w:eastAsia="Times New Roman"/>
                <w:lang w:eastAsia="en-AU"/>
              </w:rPr>
            </w:pPr>
            <w:r w:rsidRPr="00435311">
              <w:t>Wood, paper and printing</w:t>
            </w:r>
          </w:p>
        </w:tc>
        <w:tc>
          <w:tcPr>
            <w:tcW w:w="643" w:type="pct"/>
            <w:noWrap/>
            <w:vAlign w:val="center"/>
            <w:hideMark/>
          </w:tcPr>
          <w:p w14:paraId="5CD8F2F6" w14:textId="7FF31F40" w:rsidR="00232556" w:rsidRPr="004762D1" w:rsidRDefault="00232556" w:rsidP="00232556">
            <w:pPr>
              <w:jc w:val="right"/>
            </w:pPr>
            <w:r w:rsidRPr="005670FD">
              <w:t>52.2</w:t>
            </w:r>
          </w:p>
        </w:tc>
        <w:tc>
          <w:tcPr>
            <w:tcW w:w="800" w:type="pct"/>
            <w:noWrap/>
            <w:vAlign w:val="center"/>
            <w:hideMark/>
          </w:tcPr>
          <w:p w14:paraId="5CD8F2F7" w14:textId="62217ED9" w:rsidR="00232556" w:rsidRPr="004762D1" w:rsidRDefault="00232556" w:rsidP="00232556">
            <w:pPr>
              <w:jc w:val="right"/>
            </w:pPr>
            <w:r w:rsidRPr="005670FD">
              <w:t>5.1</w:t>
            </w:r>
          </w:p>
        </w:tc>
        <w:tc>
          <w:tcPr>
            <w:tcW w:w="920" w:type="pct"/>
            <w:noWrap/>
            <w:vAlign w:val="center"/>
            <w:hideMark/>
          </w:tcPr>
          <w:p w14:paraId="5CD8F2F8" w14:textId="01742ECE" w:rsidR="00232556" w:rsidRPr="004762D1" w:rsidRDefault="00232556" w:rsidP="00232556">
            <w:pPr>
              <w:jc w:val="right"/>
            </w:pPr>
            <w:r w:rsidRPr="005670FD">
              <w:t>-3.7</w:t>
            </w:r>
          </w:p>
        </w:tc>
        <w:tc>
          <w:tcPr>
            <w:tcW w:w="816" w:type="pct"/>
            <w:noWrap/>
            <w:vAlign w:val="center"/>
            <w:hideMark/>
          </w:tcPr>
          <w:p w14:paraId="5CD8F2F9" w14:textId="2B7F70FE" w:rsidR="00232556" w:rsidRPr="004762D1" w:rsidRDefault="00232556" w:rsidP="00232556">
            <w:pPr>
              <w:jc w:val="right"/>
            </w:pPr>
            <w:r w:rsidRPr="005670FD">
              <w:t>-2.0</w:t>
            </w:r>
          </w:p>
        </w:tc>
      </w:tr>
      <w:tr w:rsidR="00232556" w:rsidRPr="008E3570" w14:paraId="5CD8F300" w14:textId="77777777" w:rsidTr="00232556">
        <w:trPr>
          <w:cnfStyle w:val="000000010000" w:firstRow="0" w:lastRow="0" w:firstColumn="0" w:lastColumn="0" w:oddVBand="0" w:evenVBand="0" w:oddHBand="0" w:evenHBand="1" w:firstRowFirstColumn="0" w:firstRowLastColumn="0" w:lastRowFirstColumn="0" w:lastRowLastColumn="0"/>
          <w:trHeight w:val="240"/>
        </w:trPr>
        <w:tc>
          <w:tcPr>
            <w:tcW w:w="1821" w:type="pct"/>
            <w:noWrap/>
            <w:vAlign w:val="center"/>
            <w:hideMark/>
          </w:tcPr>
          <w:p w14:paraId="5CD8F2FB" w14:textId="77777777" w:rsidR="00232556" w:rsidRPr="00A8640E" w:rsidRDefault="00232556" w:rsidP="00232556">
            <w:pPr>
              <w:pStyle w:val="Tablebodytext"/>
              <w:rPr>
                <w:rFonts w:eastAsia="Times New Roman"/>
                <w:lang w:eastAsia="en-AU"/>
              </w:rPr>
            </w:pPr>
            <w:r w:rsidRPr="00435311">
              <w:t>Cement</w:t>
            </w:r>
          </w:p>
        </w:tc>
        <w:tc>
          <w:tcPr>
            <w:tcW w:w="643" w:type="pct"/>
            <w:noWrap/>
            <w:vAlign w:val="center"/>
            <w:hideMark/>
          </w:tcPr>
          <w:p w14:paraId="5CD8F2FC" w14:textId="52D55837" w:rsidR="00232556" w:rsidRPr="004762D1" w:rsidRDefault="00232556" w:rsidP="00232556">
            <w:pPr>
              <w:jc w:val="right"/>
            </w:pPr>
            <w:r w:rsidRPr="005670FD">
              <w:t>50.0</w:t>
            </w:r>
          </w:p>
        </w:tc>
        <w:tc>
          <w:tcPr>
            <w:tcW w:w="800" w:type="pct"/>
            <w:noWrap/>
            <w:vAlign w:val="center"/>
            <w:hideMark/>
          </w:tcPr>
          <w:p w14:paraId="5CD8F2FD" w14:textId="45C28815" w:rsidR="00232556" w:rsidRPr="004762D1" w:rsidRDefault="00232556" w:rsidP="00232556">
            <w:pPr>
              <w:jc w:val="right"/>
            </w:pPr>
            <w:r w:rsidRPr="005670FD">
              <w:t>4.8</w:t>
            </w:r>
          </w:p>
        </w:tc>
        <w:tc>
          <w:tcPr>
            <w:tcW w:w="920" w:type="pct"/>
            <w:noWrap/>
            <w:vAlign w:val="center"/>
            <w:hideMark/>
          </w:tcPr>
          <w:p w14:paraId="5CD8F2FE" w14:textId="2D3AA944" w:rsidR="00232556" w:rsidRPr="004762D1" w:rsidRDefault="00232556" w:rsidP="00232556">
            <w:pPr>
              <w:jc w:val="right"/>
            </w:pPr>
            <w:r w:rsidRPr="005670FD">
              <w:t>-3.0</w:t>
            </w:r>
          </w:p>
        </w:tc>
        <w:tc>
          <w:tcPr>
            <w:tcW w:w="816" w:type="pct"/>
            <w:noWrap/>
            <w:vAlign w:val="center"/>
            <w:hideMark/>
          </w:tcPr>
          <w:p w14:paraId="5CD8F2FF" w14:textId="44185877" w:rsidR="00232556" w:rsidRPr="004762D1" w:rsidRDefault="00232556" w:rsidP="00232556">
            <w:pPr>
              <w:jc w:val="right"/>
            </w:pPr>
            <w:r w:rsidRPr="005670FD">
              <w:t>-3.7</w:t>
            </w:r>
          </w:p>
        </w:tc>
      </w:tr>
      <w:tr w:rsidR="00232556" w:rsidRPr="008E3570" w14:paraId="5CD8F306" w14:textId="77777777" w:rsidTr="00232556">
        <w:trPr>
          <w:cnfStyle w:val="000000100000" w:firstRow="0" w:lastRow="0" w:firstColumn="0" w:lastColumn="0" w:oddVBand="0" w:evenVBand="0" w:oddHBand="1" w:evenHBand="0" w:firstRowFirstColumn="0" w:firstRowLastColumn="0" w:lastRowFirstColumn="0" w:lastRowLastColumn="0"/>
          <w:trHeight w:val="240"/>
        </w:trPr>
        <w:tc>
          <w:tcPr>
            <w:tcW w:w="1821" w:type="pct"/>
            <w:noWrap/>
            <w:vAlign w:val="center"/>
            <w:hideMark/>
          </w:tcPr>
          <w:p w14:paraId="5CD8F301" w14:textId="77777777" w:rsidR="00232556" w:rsidRPr="00A8640E" w:rsidRDefault="00232556" w:rsidP="00232556">
            <w:pPr>
              <w:pStyle w:val="Tablebodytext"/>
              <w:rPr>
                <w:rFonts w:eastAsia="Times New Roman"/>
                <w:lang w:eastAsia="en-AU"/>
              </w:rPr>
            </w:pPr>
            <w:r w:rsidRPr="00435311">
              <w:t>Other</w:t>
            </w:r>
          </w:p>
        </w:tc>
        <w:tc>
          <w:tcPr>
            <w:tcW w:w="643" w:type="pct"/>
            <w:noWrap/>
            <w:vAlign w:val="center"/>
            <w:hideMark/>
          </w:tcPr>
          <w:p w14:paraId="5CD8F302" w14:textId="1B2D3040" w:rsidR="00232556" w:rsidRPr="004762D1" w:rsidRDefault="00232556" w:rsidP="00232556">
            <w:pPr>
              <w:jc w:val="right"/>
            </w:pPr>
            <w:r w:rsidRPr="005670FD">
              <w:t>73.9</w:t>
            </w:r>
          </w:p>
        </w:tc>
        <w:tc>
          <w:tcPr>
            <w:tcW w:w="800" w:type="pct"/>
            <w:noWrap/>
            <w:vAlign w:val="center"/>
            <w:hideMark/>
          </w:tcPr>
          <w:p w14:paraId="5CD8F303" w14:textId="434DCD12" w:rsidR="00232556" w:rsidRPr="004762D1" w:rsidRDefault="00232556" w:rsidP="00232556">
            <w:pPr>
              <w:jc w:val="right"/>
            </w:pPr>
            <w:r w:rsidRPr="005670FD">
              <w:t>7.2</w:t>
            </w:r>
          </w:p>
        </w:tc>
        <w:tc>
          <w:tcPr>
            <w:tcW w:w="920" w:type="pct"/>
            <w:noWrap/>
            <w:vAlign w:val="center"/>
            <w:hideMark/>
          </w:tcPr>
          <w:p w14:paraId="5CD8F304" w14:textId="7AD861D2" w:rsidR="00232556" w:rsidRPr="004762D1" w:rsidRDefault="00232556" w:rsidP="00232556">
            <w:pPr>
              <w:jc w:val="right"/>
            </w:pPr>
            <w:r w:rsidRPr="005670FD">
              <w:t>-7.7</w:t>
            </w:r>
          </w:p>
        </w:tc>
        <w:tc>
          <w:tcPr>
            <w:tcW w:w="816" w:type="pct"/>
            <w:noWrap/>
            <w:vAlign w:val="center"/>
            <w:hideMark/>
          </w:tcPr>
          <w:p w14:paraId="5CD8F305" w14:textId="24598E63" w:rsidR="00232556" w:rsidRPr="004762D1" w:rsidRDefault="00232556" w:rsidP="00232556">
            <w:pPr>
              <w:jc w:val="right"/>
            </w:pPr>
            <w:r w:rsidRPr="005670FD">
              <w:t>-3.0</w:t>
            </w:r>
          </w:p>
        </w:tc>
      </w:tr>
      <w:tr w:rsidR="00232556" w:rsidRPr="00E97B0E" w14:paraId="5CD8F30C" w14:textId="77777777" w:rsidTr="00232556">
        <w:trPr>
          <w:cnfStyle w:val="000000010000" w:firstRow="0" w:lastRow="0" w:firstColumn="0" w:lastColumn="0" w:oddVBand="0" w:evenVBand="0" w:oddHBand="0" w:evenHBand="1" w:firstRowFirstColumn="0" w:firstRowLastColumn="0" w:lastRowFirstColumn="0" w:lastRowLastColumn="0"/>
          <w:trHeight w:val="240"/>
        </w:trPr>
        <w:tc>
          <w:tcPr>
            <w:tcW w:w="1821" w:type="pct"/>
            <w:noWrap/>
            <w:vAlign w:val="center"/>
            <w:hideMark/>
          </w:tcPr>
          <w:p w14:paraId="5CD8F307" w14:textId="58A04A3B" w:rsidR="00232556" w:rsidRPr="009746CC" w:rsidRDefault="00232556" w:rsidP="00675BFA">
            <w:pPr>
              <w:pStyle w:val="Tablebodytext"/>
              <w:rPr>
                <w:rFonts w:eastAsia="Times New Roman"/>
                <w:b/>
                <w:bCs/>
                <w:lang w:eastAsia="en-AU"/>
              </w:rPr>
            </w:pPr>
            <w:proofErr w:type="spellStart"/>
            <w:r w:rsidRPr="009746CC">
              <w:rPr>
                <w:b/>
              </w:rPr>
              <w:t>Total</w:t>
            </w:r>
            <w:r w:rsidR="00675BFA">
              <w:rPr>
                <w:vertAlign w:val="superscript"/>
              </w:rPr>
              <w:t>b</w:t>
            </w:r>
            <w:proofErr w:type="spellEnd"/>
          </w:p>
        </w:tc>
        <w:tc>
          <w:tcPr>
            <w:tcW w:w="643" w:type="pct"/>
            <w:noWrap/>
            <w:vAlign w:val="center"/>
            <w:hideMark/>
          </w:tcPr>
          <w:p w14:paraId="5CD8F308" w14:textId="285DF866" w:rsidR="00232556" w:rsidRPr="00232556" w:rsidRDefault="00232556" w:rsidP="00232556">
            <w:pPr>
              <w:jc w:val="right"/>
              <w:rPr>
                <w:b/>
              </w:rPr>
            </w:pPr>
            <w:r w:rsidRPr="00232556">
              <w:rPr>
                <w:b/>
              </w:rPr>
              <w:t>1030.9</w:t>
            </w:r>
          </w:p>
        </w:tc>
        <w:tc>
          <w:tcPr>
            <w:tcW w:w="800" w:type="pct"/>
            <w:noWrap/>
            <w:vAlign w:val="center"/>
            <w:hideMark/>
          </w:tcPr>
          <w:p w14:paraId="5CD8F309" w14:textId="3B5614BC" w:rsidR="00232556" w:rsidRPr="00232556" w:rsidRDefault="00232556" w:rsidP="00232556">
            <w:pPr>
              <w:jc w:val="right"/>
              <w:rPr>
                <w:b/>
              </w:rPr>
            </w:pPr>
            <w:r w:rsidRPr="00232556">
              <w:rPr>
                <w:b/>
              </w:rPr>
              <w:t>100.0</w:t>
            </w:r>
          </w:p>
        </w:tc>
        <w:tc>
          <w:tcPr>
            <w:tcW w:w="920" w:type="pct"/>
            <w:noWrap/>
            <w:vAlign w:val="center"/>
            <w:hideMark/>
          </w:tcPr>
          <w:p w14:paraId="5CD8F30A" w14:textId="1E879A47" w:rsidR="00232556" w:rsidRPr="00232556" w:rsidRDefault="00232556" w:rsidP="00232556">
            <w:pPr>
              <w:jc w:val="right"/>
              <w:rPr>
                <w:b/>
              </w:rPr>
            </w:pPr>
            <w:r w:rsidRPr="00232556">
              <w:rPr>
                <w:b/>
              </w:rPr>
              <w:t>-1.9</w:t>
            </w:r>
          </w:p>
        </w:tc>
        <w:tc>
          <w:tcPr>
            <w:tcW w:w="816" w:type="pct"/>
            <w:noWrap/>
            <w:vAlign w:val="center"/>
            <w:hideMark/>
          </w:tcPr>
          <w:p w14:paraId="5CD8F30B" w14:textId="67C4C9C9" w:rsidR="00232556" w:rsidRPr="00232556" w:rsidRDefault="00232556" w:rsidP="00232556">
            <w:pPr>
              <w:jc w:val="right"/>
              <w:rPr>
                <w:b/>
              </w:rPr>
            </w:pPr>
            <w:r w:rsidRPr="00232556">
              <w:rPr>
                <w:b/>
              </w:rPr>
              <w:t>-2.8</w:t>
            </w:r>
          </w:p>
        </w:tc>
      </w:tr>
    </w:tbl>
    <w:p w14:paraId="5CD8F30D" w14:textId="77777777" w:rsidR="00FB611D" w:rsidRDefault="00FB611D" w:rsidP="00FB611D">
      <w:pPr>
        <w:pStyle w:val="Note"/>
        <w:rPr>
          <w:rFonts w:cstheme="minorHAnsi"/>
        </w:rPr>
      </w:pPr>
      <w:r w:rsidRPr="009602C8">
        <w:rPr>
          <w:rFonts w:cstheme="minorHAnsi"/>
        </w:rPr>
        <w:t xml:space="preserve">Notes: </w:t>
      </w:r>
      <w:proofErr w:type="spellStart"/>
      <w:proofErr w:type="gramStart"/>
      <w:r w:rsidRPr="009602C8">
        <w:rPr>
          <w:rFonts w:cstheme="minorHAnsi"/>
          <w:vertAlign w:val="superscript"/>
        </w:rPr>
        <w:t>a</w:t>
      </w:r>
      <w:proofErr w:type="spellEnd"/>
      <w:proofErr w:type="gramEnd"/>
      <w:r w:rsidRPr="009602C8">
        <w:rPr>
          <w:rFonts w:cstheme="minorHAnsi"/>
        </w:rPr>
        <w:t xml:space="preserve"> Energy consumption in petroleum refining equals total energy consumption (feedstock and own use) minus derived fuel production. The derived fuel production is netted off to avoid double counting of this energy in other sectors.</w:t>
      </w:r>
    </w:p>
    <w:p w14:paraId="02834130" w14:textId="479AB072" w:rsidR="00675BFA" w:rsidRPr="009602C8" w:rsidRDefault="00675BFA" w:rsidP="00FB611D">
      <w:pPr>
        <w:pStyle w:val="Note"/>
        <w:rPr>
          <w:rFonts w:cstheme="minorHAnsi"/>
        </w:rPr>
      </w:pPr>
      <w:proofErr w:type="spellStart"/>
      <w:proofErr w:type="gramStart"/>
      <w:r>
        <w:rPr>
          <w:rFonts w:cstheme="minorHAnsi"/>
          <w:vertAlign w:val="superscript"/>
        </w:rPr>
        <w:t>b</w:t>
      </w:r>
      <w:r>
        <w:rPr>
          <w:rFonts w:cstheme="minorHAnsi"/>
        </w:rPr>
        <w:t>Consumption</w:t>
      </w:r>
      <w:proofErr w:type="spellEnd"/>
      <w:proofErr w:type="gramEnd"/>
      <w:r>
        <w:rPr>
          <w:rFonts w:cstheme="minorHAnsi"/>
        </w:rPr>
        <w:t xml:space="preserve"> excludes consumption for generation of electricity, which is recorded in Electricity supply sector</w:t>
      </w:r>
      <w:r w:rsidR="00AE2CA6">
        <w:rPr>
          <w:rFonts w:cstheme="minorHAnsi"/>
        </w:rPr>
        <w:t>.</w:t>
      </w:r>
    </w:p>
    <w:p w14:paraId="5CD8F30E" w14:textId="7ACE1DD6" w:rsidR="00FB611D" w:rsidRPr="009602C8" w:rsidRDefault="00FB611D" w:rsidP="00FB611D">
      <w:pPr>
        <w:pStyle w:val="Source"/>
        <w:rPr>
          <w:rFonts w:cstheme="minorHAnsi"/>
        </w:rPr>
      </w:pPr>
      <w:r w:rsidRPr="009602C8">
        <w:rPr>
          <w:rFonts w:cstheme="minorHAnsi"/>
        </w:rPr>
        <w:t xml:space="preserve">Source: </w:t>
      </w:r>
      <w:r w:rsidR="001E0C61" w:rsidRPr="009602C8">
        <w:rPr>
          <w:rFonts w:cstheme="minorHAnsi"/>
          <w:szCs w:val="16"/>
        </w:rPr>
        <w:t>Department of Industry, Science, Energy and Resources</w:t>
      </w:r>
      <w:r w:rsidR="00E97B0E">
        <w:rPr>
          <w:rFonts w:cstheme="minorHAnsi"/>
          <w:szCs w:val="16"/>
        </w:rPr>
        <w:t xml:space="preserve"> (2021</w:t>
      </w:r>
      <w:r w:rsidRPr="009602C8">
        <w:rPr>
          <w:rFonts w:cstheme="minorHAnsi"/>
          <w:szCs w:val="16"/>
        </w:rPr>
        <w:t xml:space="preserve">) </w:t>
      </w:r>
      <w:r w:rsidRPr="009602C8">
        <w:rPr>
          <w:rFonts w:cstheme="minorHAnsi"/>
          <w:i/>
        </w:rPr>
        <w:t>Australian Energy Statistics</w:t>
      </w:r>
      <w:r w:rsidRPr="009602C8">
        <w:rPr>
          <w:rFonts w:cstheme="minorHAnsi"/>
        </w:rPr>
        <w:t>, Table F</w:t>
      </w:r>
    </w:p>
    <w:p w14:paraId="3D17D29A" w14:textId="20FE8C1F" w:rsidR="0079019B" w:rsidRDefault="0079019B" w:rsidP="00FB611D">
      <w:pPr>
        <w:pStyle w:val="BodyText"/>
        <w:rPr>
          <w:color w:val="373737" w:themeColor="text2"/>
        </w:rPr>
      </w:pPr>
      <w:bookmarkStart w:id="267" w:name="_Toc427790834"/>
      <w:bookmarkStart w:id="268" w:name="_Toc461142061"/>
      <w:r>
        <w:rPr>
          <w:color w:val="373737" w:themeColor="text2"/>
          <w:szCs w:val="20"/>
        </w:rPr>
        <w:t xml:space="preserve">Energy use in </w:t>
      </w:r>
      <w:r w:rsidR="009858B8">
        <w:rPr>
          <w:color w:val="373737" w:themeColor="text2"/>
          <w:szCs w:val="20"/>
        </w:rPr>
        <w:t>o</w:t>
      </w:r>
      <w:r>
        <w:rPr>
          <w:color w:val="373737" w:themeColor="text2"/>
          <w:szCs w:val="20"/>
        </w:rPr>
        <w:t>ther manufacturing, a diverse secto</w:t>
      </w:r>
      <w:r w:rsidR="00766999">
        <w:rPr>
          <w:color w:val="373737" w:themeColor="text2"/>
          <w:szCs w:val="20"/>
        </w:rPr>
        <w:t>r containing mostly less energy-</w:t>
      </w:r>
      <w:r>
        <w:rPr>
          <w:color w:val="373737" w:themeColor="text2"/>
          <w:szCs w:val="20"/>
        </w:rPr>
        <w:t>intensive activities</w:t>
      </w:r>
      <w:r w:rsidR="00766999">
        <w:rPr>
          <w:color w:val="373737" w:themeColor="text2"/>
          <w:szCs w:val="20"/>
        </w:rPr>
        <w:t xml:space="preserve"> and many smaller businesses</w:t>
      </w:r>
      <w:r>
        <w:rPr>
          <w:color w:val="373737" w:themeColor="text2"/>
          <w:szCs w:val="20"/>
        </w:rPr>
        <w:t xml:space="preserve">, fell by 8 per cent in </w:t>
      </w:r>
      <w:r>
        <w:rPr>
          <w:color w:val="373737" w:themeColor="text2"/>
        </w:rPr>
        <w:t>2019–20, reflecting lower output and employment levels.</w:t>
      </w:r>
    </w:p>
    <w:p w14:paraId="5E02DB0B" w14:textId="177AF995" w:rsidR="002415C5" w:rsidRPr="00610587" w:rsidRDefault="002415C5" w:rsidP="00FB611D">
      <w:pPr>
        <w:pStyle w:val="BodyText"/>
        <w:rPr>
          <w:rFonts w:cstheme="minorHAnsi"/>
          <w:color w:val="373737" w:themeColor="text2"/>
          <w:szCs w:val="20"/>
        </w:rPr>
      </w:pPr>
      <w:r>
        <w:rPr>
          <w:rFonts w:cstheme="minorHAnsi"/>
          <w:color w:val="373737" w:themeColor="text2"/>
          <w:szCs w:val="20"/>
        </w:rPr>
        <w:t xml:space="preserve">Natural gas continued to be the largest source of energy for the manufacturing sector, and its consumption in manufacturing increased by </w:t>
      </w:r>
      <w:r w:rsidR="00C9772B">
        <w:rPr>
          <w:rFonts w:cstheme="minorHAnsi"/>
          <w:color w:val="373737" w:themeColor="text2"/>
          <w:szCs w:val="20"/>
        </w:rPr>
        <w:t>1</w:t>
      </w:r>
      <w:r>
        <w:rPr>
          <w:rFonts w:cstheme="minorHAnsi"/>
          <w:color w:val="373737" w:themeColor="text2"/>
          <w:szCs w:val="20"/>
        </w:rPr>
        <w:t xml:space="preserve"> per cent in </w:t>
      </w:r>
      <w:r>
        <w:rPr>
          <w:color w:val="373737" w:themeColor="text2"/>
          <w:szCs w:val="20"/>
        </w:rPr>
        <w:t xml:space="preserve">2019–20. This was mainly </w:t>
      </w:r>
      <w:r>
        <w:t>in chemicals as plants came back online after outages the previous year, and in non-ferrous metals as alumina production increased.</w:t>
      </w:r>
    </w:p>
    <w:p w14:paraId="5CD8F312" w14:textId="299E1C5C" w:rsidR="00FB611D" w:rsidRPr="00610587" w:rsidRDefault="00FB611D" w:rsidP="00FB611D">
      <w:pPr>
        <w:spacing w:after="200" w:line="276" w:lineRule="auto"/>
        <w:rPr>
          <w:color w:val="373737" w:themeColor="text2"/>
          <w:sz w:val="20"/>
          <w:szCs w:val="20"/>
        </w:rPr>
      </w:pPr>
      <w:r w:rsidRPr="00610587">
        <w:rPr>
          <w:color w:val="373737" w:themeColor="text2"/>
          <w:sz w:val="20"/>
          <w:szCs w:val="20"/>
        </w:rPr>
        <w:t xml:space="preserve">Energy consumption in the mining sector was approximately </w:t>
      </w:r>
      <w:r w:rsidR="00E85A4A">
        <w:rPr>
          <w:color w:val="373737" w:themeColor="text2"/>
          <w:sz w:val="20"/>
          <w:szCs w:val="20"/>
        </w:rPr>
        <w:t>854</w:t>
      </w:r>
      <w:r w:rsidRPr="00610587">
        <w:rPr>
          <w:color w:val="373737" w:themeColor="text2"/>
          <w:sz w:val="20"/>
          <w:szCs w:val="20"/>
        </w:rPr>
        <w:t> </w:t>
      </w:r>
      <w:proofErr w:type="spellStart"/>
      <w:r w:rsidRPr="00610587">
        <w:rPr>
          <w:color w:val="373737" w:themeColor="text2"/>
          <w:sz w:val="20"/>
          <w:szCs w:val="20"/>
        </w:rPr>
        <w:t>petajoules</w:t>
      </w:r>
      <w:proofErr w:type="spellEnd"/>
      <w:r w:rsidRPr="00610587">
        <w:rPr>
          <w:color w:val="373737" w:themeColor="text2"/>
          <w:sz w:val="20"/>
          <w:szCs w:val="20"/>
        </w:rPr>
        <w:t xml:space="preserve"> in </w:t>
      </w:r>
      <w:r w:rsidR="00BC23FA">
        <w:rPr>
          <w:color w:val="373737" w:themeColor="text2"/>
          <w:sz w:val="20"/>
          <w:szCs w:val="20"/>
        </w:rPr>
        <w:t>201</w:t>
      </w:r>
      <w:r w:rsidR="002415C5">
        <w:rPr>
          <w:color w:val="373737" w:themeColor="text2"/>
          <w:sz w:val="20"/>
          <w:szCs w:val="20"/>
        </w:rPr>
        <w:t>9</w:t>
      </w:r>
      <w:r w:rsidR="00BC23FA">
        <w:rPr>
          <w:color w:val="373737" w:themeColor="text2"/>
          <w:sz w:val="20"/>
          <w:szCs w:val="20"/>
        </w:rPr>
        <w:t>–</w:t>
      </w:r>
      <w:r w:rsidR="00E85A4A">
        <w:rPr>
          <w:color w:val="373737" w:themeColor="text2"/>
          <w:sz w:val="20"/>
          <w:szCs w:val="20"/>
        </w:rPr>
        <w:t>20</w:t>
      </w:r>
      <w:r w:rsidRPr="00610587">
        <w:rPr>
          <w:color w:val="373737" w:themeColor="text2"/>
          <w:sz w:val="20"/>
          <w:szCs w:val="20"/>
        </w:rPr>
        <w:t xml:space="preserve">, up </w:t>
      </w:r>
      <w:r w:rsidR="00E85A4A">
        <w:rPr>
          <w:color w:val="373737" w:themeColor="text2"/>
          <w:sz w:val="20"/>
          <w:szCs w:val="20"/>
        </w:rPr>
        <w:t>5</w:t>
      </w:r>
      <w:r w:rsidRPr="00610587">
        <w:rPr>
          <w:color w:val="373737" w:themeColor="text2"/>
          <w:sz w:val="20"/>
          <w:szCs w:val="20"/>
        </w:rPr>
        <w:t xml:space="preserve"> per cent on the previous year (Table 2.7). This is </w:t>
      </w:r>
      <w:r w:rsidR="00E85A4A">
        <w:rPr>
          <w:color w:val="373737" w:themeColor="text2"/>
          <w:sz w:val="20"/>
          <w:szCs w:val="20"/>
        </w:rPr>
        <w:t xml:space="preserve">lower </w:t>
      </w:r>
      <w:r w:rsidRPr="00610587">
        <w:rPr>
          <w:color w:val="373737" w:themeColor="text2"/>
          <w:sz w:val="20"/>
          <w:szCs w:val="20"/>
        </w:rPr>
        <w:t xml:space="preserve">than average growth in </w:t>
      </w:r>
      <w:r w:rsidR="00ED210A">
        <w:rPr>
          <w:color w:val="373737" w:themeColor="text2"/>
          <w:sz w:val="20"/>
          <w:szCs w:val="20"/>
        </w:rPr>
        <w:t xml:space="preserve">mining </w:t>
      </w:r>
      <w:r w:rsidRPr="00610587">
        <w:rPr>
          <w:color w:val="373737" w:themeColor="text2"/>
          <w:sz w:val="20"/>
          <w:szCs w:val="20"/>
        </w:rPr>
        <w:t>energy use over the past decade.</w:t>
      </w:r>
    </w:p>
    <w:p w14:paraId="5CD8F313" w14:textId="77777777" w:rsidR="00FB611D" w:rsidRPr="001F1F3C" w:rsidRDefault="00FB611D" w:rsidP="00FB611D">
      <w:pPr>
        <w:pStyle w:val="Caption"/>
      </w:pPr>
      <w:bookmarkStart w:id="269" w:name="_Toc522199775"/>
      <w:bookmarkStart w:id="270" w:name="_Toc77950083"/>
      <w:bookmarkStart w:id="271" w:name="_Toc78191559"/>
      <w:bookmarkStart w:id="272" w:name="_Toc78191789"/>
      <w:r>
        <w:lastRenderedPageBreak/>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7</w:t>
      </w:r>
      <w:r>
        <w:rPr>
          <w:noProof/>
        </w:rPr>
        <w:fldChar w:fldCharType="end"/>
      </w:r>
      <w:r>
        <w:t xml:space="preserve">: </w:t>
      </w:r>
      <w:r w:rsidRPr="001F1F3C">
        <w:t>Australian mining energy consumption, by subsector</w:t>
      </w:r>
      <w:bookmarkEnd w:id="269"/>
      <w:bookmarkEnd w:id="270"/>
      <w:bookmarkEnd w:id="271"/>
      <w:bookmarkEnd w:id="272"/>
    </w:p>
    <w:tbl>
      <w:tblPr>
        <w:tblStyle w:val="OCETable"/>
        <w:tblW w:w="5000" w:type="pct"/>
        <w:tblLook w:val="04A0" w:firstRow="1" w:lastRow="0" w:firstColumn="1" w:lastColumn="0" w:noHBand="0" w:noVBand="1"/>
        <w:tblCaption w:val="Australian mining energy consumption, by subsector"/>
        <w:tblDescription w:val="Column 1 shows mining subsector. Column 2 and 3 are both for 2019-20. Column 2 is PJ and column 3 is share in per cent. Column 4 and 5 show annual average growth. Column 4 is from last year and column 5 over the last 10 years. "/>
      </w:tblPr>
      <w:tblGrid>
        <w:gridCol w:w="1335"/>
        <w:gridCol w:w="1187"/>
        <w:gridCol w:w="1484"/>
        <w:gridCol w:w="1256"/>
        <w:gridCol w:w="1632"/>
      </w:tblGrid>
      <w:tr w:rsidR="00D342AC" w:rsidRPr="00D342AC" w14:paraId="5CD8F317" w14:textId="77777777" w:rsidTr="001673C8">
        <w:trPr>
          <w:cnfStyle w:val="100000000000" w:firstRow="1" w:lastRow="0" w:firstColumn="0" w:lastColumn="0" w:oddVBand="0" w:evenVBand="0" w:oddHBand="0" w:evenHBand="0" w:firstRowFirstColumn="0" w:firstRowLastColumn="0" w:lastRowFirstColumn="0" w:lastRowLastColumn="0"/>
          <w:tblHeader/>
        </w:trPr>
        <w:tc>
          <w:tcPr>
            <w:tcW w:w="968" w:type="pct"/>
            <w:noWrap/>
            <w:vAlign w:val="bottom"/>
            <w:hideMark/>
          </w:tcPr>
          <w:p w14:paraId="5CD8F314" w14:textId="77777777" w:rsidR="00D342AC" w:rsidRPr="00D342AC" w:rsidRDefault="00D342AC" w:rsidP="00C76251">
            <w:pPr>
              <w:pStyle w:val="Tableheadertext"/>
              <w:jc w:val="center"/>
              <w:rPr>
                <w:rFonts w:eastAsia="Times New Roman"/>
                <w:lang w:eastAsia="en-AU"/>
              </w:rPr>
            </w:pPr>
          </w:p>
        </w:tc>
        <w:tc>
          <w:tcPr>
            <w:tcW w:w="1937" w:type="pct"/>
            <w:gridSpan w:val="2"/>
            <w:noWrap/>
            <w:vAlign w:val="bottom"/>
            <w:hideMark/>
          </w:tcPr>
          <w:p w14:paraId="5CD8F315" w14:textId="5D1B179F" w:rsidR="00D342AC" w:rsidRPr="00D342AC" w:rsidRDefault="00D342AC" w:rsidP="0079019B">
            <w:pPr>
              <w:pStyle w:val="Tableheadertext"/>
              <w:jc w:val="center"/>
              <w:rPr>
                <w:rFonts w:eastAsia="Times New Roman"/>
                <w:iCs/>
                <w:lang w:eastAsia="en-AU"/>
              </w:rPr>
            </w:pPr>
            <w:r w:rsidRPr="00D342AC">
              <w:rPr>
                <w:rFonts w:eastAsia="Times New Roman"/>
                <w:iCs/>
                <w:lang w:eastAsia="en-AU"/>
              </w:rPr>
              <w:t>20</w:t>
            </w:r>
            <w:r w:rsidR="0079019B">
              <w:rPr>
                <w:rFonts w:eastAsia="Times New Roman"/>
                <w:iCs/>
                <w:lang w:eastAsia="en-AU"/>
              </w:rPr>
              <w:t>19</w:t>
            </w:r>
            <w:r w:rsidR="00587F4B">
              <w:rPr>
                <w:rFonts w:eastAsia="Times New Roman"/>
                <w:iCs/>
                <w:lang w:eastAsia="en-AU"/>
              </w:rPr>
              <w:t>–</w:t>
            </w:r>
            <w:r w:rsidR="0079019B">
              <w:rPr>
                <w:rFonts w:eastAsia="Times New Roman"/>
                <w:iCs/>
                <w:lang w:eastAsia="en-AU"/>
              </w:rPr>
              <w:t>20</w:t>
            </w:r>
          </w:p>
        </w:tc>
        <w:tc>
          <w:tcPr>
            <w:tcW w:w="2095" w:type="pct"/>
            <w:gridSpan w:val="2"/>
            <w:noWrap/>
            <w:vAlign w:val="bottom"/>
            <w:hideMark/>
          </w:tcPr>
          <w:p w14:paraId="5CD8F316" w14:textId="77777777" w:rsidR="00D342AC" w:rsidRPr="00D342AC" w:rsidRDefault="00D342AC" w:rsidP="00C76251">
            <w:pPr>
              <w:pStyle w:val="Tableheadertext"/>
              <w:jc w:val="center"/>
              <w:rPr>
                <w:rFonts w:eastAsia="Times New Roman"/>
                <w:iCs/>
                <w:lang w:eastAsia="en-AU"/>
              </w:rPr>
            </w:pPr>
            <w:r w:rsidRPr="00D342AC">
              <w:rPr>
                <w:rFonts w:eastAsia="Times New Roman"/>
                <w:iCs/>
                <w:lang w:eastAsia="en-AU"/>
              </w:rPr>
              <w:t>Average annual growth</w:t>
            </w:r>
          </w:p>
        </w:tc>
      </w:tr>
      <w:tr w:rsidR="00D342AC" w:rsidRPr="00D342AC" w14:paraId="5CD8F320" w14:textId="77777777" w:rsidTr="00D342AC">
        <w:trPr>
          <w:cnfStyle w:val="000000100000" w:firstRow="0" w:lastRow="0" w:firstColumn="0" w:lastColumn="0" w:oddVBand="0" w:evenVBand="0" w:oddHBand="1" w:evenHBand="0" w:firstRowFirstColumn="0" w:firstRowLastColumn="0" w:lastRowFirstColumn="0" w:lastRowLastColumn="0"/>
        </w:trPr>
        <w:tc>
          <w:tcPr>
            <w:tcW w:w="968" w:type="pct"/>
            <w:shd w:val="clear" w:color="auto" w:fill="005CAF"/>
            <w:noWrap/>
            <w:vAlign w:val="bottom"/>
            <w:hideMark/>
          </w:tcPr>
          <w:p w14:paraId="5CD8F318" w14:textId="77777777" w:rsidR="00D342AC" w:rsidRPr="00D342AC" w:rsidRDefault="00D342AC" w:rsidP="00C76251">
            <w:pPr>
              <w:pStyle w:val="Tableheadertext"/>
              <w:jc w:val="right"/>
              <w:rPr>
                <w:rFonts w:eastAsia="Times New Roman"/>
                <w:lang w:eastAsia="en-AU"/>
              </w:rPr>
            </w:pPr>
          </w:p>
        </w:tc>
        <w:tc>
          <w:tcPr>
            <w:tcW w:w="861" w:type="pct"/>
            <w:shd w:val="clear" w:color="auto" w:fill="005CAF"/>
            <w:noWrap/>
            <w:vAlign w:val="bottom"/>
            <w:hideMark/>
          </w:tcPr>
          <w:p w14:paraId="5CD8F319" w14:textId="77777777" w:rsidR="00D342AC" w:rsidRPr="00D342AC" w:rsidRDefault="00D342AC" w:rsidP="00C76251">
            <w:pPr>
              <w:pStyle w:val="Tableheadertext"/>
              <w:jc w:val="right"/>
              <w:rPr>
                <w:rFonts w:eastAsia="Times New Roman"/>
                <w:lang w:eastAsia="en-AU"/>
              </w:rPr>
            </w:pPr>
            <w:r w:rsidRPr="00D342AC">
              <w:rPr>
                <w:rFonts w:eastAsia="Times New Roman"/>
                <w:lang w:eastAsia="en-AU"/>
              </w:rPr>
              <w:t>PJ</w:t>
            </w:r>
          </w:p>
        </w:tc>
        <w:tc>
          <w:tcPr>
            <w:tcW w:w="1076" w:type="pct"/>
            <w:shd w:val="clear" w:color="auto" w:fill="005CAF"/>
            <w:noWrap/>
            <w:vAlign w:val="bottom"/>
            <w:hideMark/>
          </w:tcPr>
          <w:p w14:paraId="5CD8F31A" w14:textId="77777777" w:rsidR="00D342AC" w:rsidRPr="00D342AC" w:rsidRDefault="00D342AC" w:rsidP="00C76251">
            <w:pPr>
              <w:pStyle w:val="Tableheadertext"/>
              <w:jc w:val="right"/>
              <w:rPr>
                <w:rFonts w:eastAsia="Times New Roman"/>
                <w:lang w:eastAsia="en-AU"/>
              </w:rPr>
            </w:pPr>
            <w:r w:rsidRPr="00D342AC">
              <w:rPr>
                <w:rFonts w:eastAsia="Times New Roman"/>
                <w:lang w:eastAsia="en-AU"/>
              </w:rPr>
              <w:t>share</w:t>
            </w:r>
          </w:p>
          <w:p w14:paraId="5CD8F31B" w14:textId="77777777" w:rsidR="00D342AC" w:rsidRPr="00D342AC" w:rsidRDefault="00D342AC" w:rsidP="00C76251">
            <w:pPr>
              <w:pStyle w:val="Tableheadertext"/>
              <w:jc w:val="right"/>
              <w:rPr>
                <w:rFonts w:eastAsia="Times New Roman"/>
                <w:lang w:eastAsia="en-AU"/>
              </w:rPr>
            </w:pPr>
            <w:r w:rsidRPr="00D342AC">
              <w:rPr>
                <w:rFonts w:eastAsia="Times New Roman"/>
                <w:lang w:eastAsia="en-AU"/>
              </w:rPr>
              <w:t>(per cent)</w:t>
            </w:r>
          </w:p>
        </w:tc>
        <w:tc>
          <w:tcPr>
            <w:tcW w:w="911" w:type="pct"/>
            <w:shd w:val="clear" w:color="auto" w:fill="005CAF"/>
            <w:noWrap/>
            <w:vAlign w:val="bottom"/>
            <w:hideMark/>
          </w:tcPr>
          <w:p w14:paraId="5CD8F31C" w14:textId="2266C361" w:rsidR="00D342AC" w:rsidRPr="00D342AC" w:rsidRDefault="00D342AC" w:rsidP="00C76251">
            <w:pPr>
              <w:pStyle w:val="Tableheadertext"/>
              <w:jc w:val="right"/>
              <w:rPr>
                <w:rFonts w:eastAsia="Times New Roman"/>
                <w:lang w:eastAsia="en-AU"/>
              </w:rPr>
            </w:pPr>
            <w:r w:rsidRPr="00D342AC">
              <w:rPr>
                <w:rFonts w:eastAsia="Times New Roman"/>
                <w:lang w:eastAsia="en-AU"/>
              </w:rPr>
              <w:t>20</w:t>
            </w:r>
            <w:r w:rsidR="00587F4B">
              <w:rPr>
                <w:rFonts w:eastAsia="Times New Roman"/>
                <w:lang w:eastAsia="en-AU"/>
              </w:rPr>
              <w:t>1</w:t>
            </w:r>
            <w:r w:rsidR="0079019B">
              <w:rPr>
                <w:rFonts w:eastAsia="Times New Roman"/>
                <w:lang w:eastAsia="en-AU"/>
              </w:rPr>
              <w:t>9</w:t>
            </w:r>
            <w:r w:rsidR="00587F4B">
              <w:rPr>
                <w:rFonts w:eastAsia="Times New Roman"/>
                <w:lang w:eastAsia="en-AU"/>
              </w:rPr>
              <w:t>–</w:t>
            </w:r>
            <w:r w:rsidR="0079019B">
              <w:rPr>
                <w:rFonts w:eastAsia="Times New Roman"/>
                <w:lang w:eastAsia="en-AU"/>
              </w:rPr>
              <w:t>20</w:t>
            </w:r>
          </w:p>
          <w:p w14:paraId="5CD8F31D" w14:textId="77777777" w:rsidR="00D342AC" w:rsidRPr="00D342AC" w:rsidRDefault="00D342AC" w:rsidP="00C76251">
            <w:pPr>
              <w:pStyle w:val="Tableheadertext"/>
              <w:jc w:val="right"/>
              <w:rPr>
                <w:rFonts w:eastAsia="Times New Roman"/>
                <w:lang w:eastAsia="en-AU"/>
              </w:rPr>
            </w:pPr>
            <w:r w:rsidRPr="00D342AC">
              <w:rPr>
                <w:rFonts w:eastAsia="Times New Roman"/>
                <w:lang w:eastAsia="en-AU"/>
              </w:rPr>
              <w:t>(per cent)</w:t>
            </w:r>
          </w:p>
        </w:tc>
        <w:tc>
          <w:tcPr>
            <w:tcW w:w="1184" w:type="pct"/>
            <w:shd w:val="clear" w:color="auto" w:fill="005CAF"/>
            <w:noWrap/>
            <w:vAlign w:val="bottom"/>
            <w:hideMark/>
          </w:tcPr>
          <w:p w14:paraId="5CD8F31E" w14:textId="77777777" w:rsidR="00D342AC" w:rsidRPr="00D342AC" w:rsidRDefault="00D342AC" w:rsidP="00C76251">
            <w:pPr>
              <w:pStyle w:val="Tableheadertext"/>
              <w:jc w:val="right"/>
              <w:rPr>
                <w:rFonts w:eastAsia="Times New Roman"/>
                <w:lang w:eastAsia="en-AU"/>
              </w:rPr>
            </w:pPr>
            <w:r w:rsidRPr="00D342AC">
              <w:rPr>
                <w:rFonts w:eastAsia="Times New Roman"/>
                <w:lang w:eastAsia="en-AU"/>
              </w:rPr>
              <w:t>10 years</w:t>
            </w:r>
          </w:p>
          <w:p w14:paraId="5CD8F31F" w14:textId="77777777" w:rsidR="00D342AC" w:rsidRPr="00D342AC" w:rsidRDefault="00D342AC" w:rsidP="00C76251">
            <w:pPr>
              <w:pStyle w:val="Tableheadertext"/>
              <w:jc w:val="right"/>
              <w:rPr>
                <w:rFonts w:eastAsia="Times New Roman"/>
                <w:lang w:eastAsia="en-AU"/>
              </w:rPr>
            </w:pPr>
            <w:r w:rsidRPr="00D342AC">
              <w:rPr>
                <w:rFonts w:eastAsia="Times New Roman"/>
                <w:lang w:eastAsia="en-AU"/>
              </w:rPr>
              <w:t>(per cent)</w:t>
            </w:r>
          </w:p>
        </w:tc>
      </w:tr>
      <w:tr w:rsidR="0079019B" w:rsidRPr="001F1F3C" w14:paraId="5CD8F326" w14:textId="77777777" w:rsidTr="0079019B">
        <w:trPr>
          <w:cnfStyle w:val="000000010000" w:firstRow="0" w:lastRow="0" w:firstColumn="0" w:lastColumn="0" w:oddVBand="0" w:evenVBand="0" w:oddHBand="0" w:evenHBand="1" w:firstRowFirstColumn="0" w:firstRowLastColumn="0" w:lastRowFirstColumn="0" w:lastRowLastColumn="0"/>
          <w:trHeight w:val="300"/>
        </w:trPr>
        <w:tc>
          <w:tcPr>
            <w:tcW w:w="968" w:type="pct"/>
            <w:noWrap/>
            <w:vAlign w:val="center"/>
            <w:hideMark/>
          </w:tcPr>
          <w:p w14:paraId="5CD8F321" w14:textId="77777777" w:rsidR="0079019B" w:rsidRPr="0091367D" w:rsidRDefault="0079019B" w:rsidP="0079019B">
            <w:pPr>
              <w:pStyle w:val="Tablebodytext"/>
              <w:rPr>
                <w:rFonts w:eastAsia="Times New Roman"/>
                <w:lang w:eastAsia="en-AU"/>
              </w:rPr>
            </w:pPr>
            <w:r w:rsidRPr="0091367D">
              <w:t>Oil and gas</w:t>
            </w:r>
          </w:p>
        </w:tc>
        <w:tc>
          <w:tcPr>
            <w:tcW w:w="861" w:type="pct"/>
            <w:noWrap/>
            <w:vAlign w:val="center"/>
            <w:hideMark/>
          </w:tcPr>
          <w:p w14:paraId="5CD8F322" w14:textId="2258D0BA" w:rsidR="0079019B" w:rsidRPr="00E42BE7" w:rsidRDefault="0079019B" w:rsidP="0079019B">
            <w:pPr>
              <w:jc w:val="right"/>
            </w:pPr>
            <w:r w:rsidRPr="00615A9A">
              <w:t>478.2</w:t>
            </w:r>
          </w:p>
        </w:tc>
        <w:tc>
          <w:tcPr>
            <w:tcW w:w="1076" w:type="pct"/>
            <w:noWrap/>
            <w:vAlign w:val="center"/>
            <w:hideMark/>
          </w:tcPr>
          <w:p w14:paraId="5CD8F323" w14:textId="3A4D997C" w:rsidR="0079019B" w:rsidRPr="00E42BE7" w:rsidRDefault="0079019B" w:rsidP="0079019B">
            <w:pPr>
              <w:jc w:val="right"/>
            </w:pPr>
            <w:r w:rsidRPr="00615A9A">
              <w:t>56.0</w:t>
            </w:r>
          </w:p>
        </w:tc>
        <w:tc>
          <w:tcPr>
            <w:tcW w:w="911" w:type="pct"/>
            <w:noWrap/>
            <w:vAlign w:val="center"/>
            <w:hideMark/>
          </w:tcPr>
          <w:p w14:paraId="5CD8F324" w14:textId="586E0606" w:rsidR="0079019B" w:rsidRPr="00E42BE7" w:rsidRDefault="0079019B" w:rsidP="0079019B">
            <w:pPr>
              <w:jc w:val="right"/>
            </w:pPr>
            <w:r w:rsidRPr="00615A9A">
              <w:t>5.6</w:t>
            </w:r>
          </w:p>
        </w:tc>
        <w:tc>
          <w:tcPr>
            <w:tcW w:w="1184" w:type="pct"/>
            <w:noWrap/>
            <w:vAlign w:val="center"/>
            <w:hideMark/>
          </w:tcPr>
          <w:p w14:paraId="5CD8F325" w14:textId="1CD2E230" w:rsidR="0079019B" w:rsidRPr="00E42BE7" w:rsidRDefault="0079019B" w:rsidP="0079019B">
            <w:pPr>
              <w:jc w:val="right"/>
            </w:pPr>
            <w:r w:rsidRPr="00615A9A">
              <w:t>11.4</w:t>
            </w:r>
          </w:p>
        </w:tc>
      </w:tr>
      <w:tr w:rsidR="0079019B" w:rsidRPr="001F1F3C" w14:paraId="5CD8F32C" w14:textId="77777777" w:rsidTr="0079019B">
        <w:trPr>
          <w:cnfStyle w:val="000000100000" w:firstRow="0" w:lastRow="0" w:firstColumn="0" w:lastColumn="0" w:oddVBand="0" w:evenVBand="0" w:oddHBand="1" w:evenHBand="0" w:firstRowFirstColumn="0" w:firstRowLastColumn="0" w:lastRowFirstColumn="0" w:lastRowLastColumn="0"/>
          <w:trHeight w:val="300"/>
        </w:trPr>
        <w:tc>
          <w:tcPr>
            <w:tcW w:w="968" w:type="pct"/>
            <w:noWrap/>
            <w:vAlign w:val="center"/>
            <w:hideMark/>
          </w:tcPr>
          <w:p w14:paraId="5CD8F327" w14:textId="4F87BF1A" w:rsidR="0079019B" w:rsidRPr="00587F4B" w:rsidRDefault="0079019B" w:rsidP="00B71B52">
            <w:pPr>
              <w:pStyle w:val="Tablebodytext"/>
              <w:ind w:left="318"/>
              <w:rPr>
                <w:rFonts w:eastAsia="Times New Roman"/>
                <w:i/>
                <w:lang w:eastAsia="en-AU"/>
              </w:rPr>
            </w:pPr>
            <w:r w:rsidRPr="00587F4B">
              <w:rPr>
                <w:i/>
              </w:rPr>
              <w:t>- LNG</w:t>
            </w:r>
          </w:p>
        </w:tc>
        <w:tc>
          <w:tcPr>
            <w:tcW w:w="861" w:type="pct"/>
            <w:noWrap/>
            <w:vAlign w:val="center"/>
            <w:hideMark/>
          </w:tcPr>
          <w:p w14:paraId="5CD8F328" w14:textId="590AA203" w:rsidR="0079019B" w:rsidRPr="00587F4B" w:rsidRDefault="0079019B" w:rsidP="0079019B">
            <w:pPr>
              <w:jc w:val="right"/>
              <w:rPr>
                <w:i/>
              </w:rPr>
            </w:pPr>
            <w:r w:rsidRPr="00615A9A">
              <w:t>378.0</w:t>
            </w:r>
          </w:p>
        </w:tc>
        <w:tc>
          <w:tcPr>
            <w:tcW w:w="1076" w:type="pct"/>
            <w:noWrap/>
            <w:vAlign w:val="center"/>
            <w:hideMark/>
          </w:tcPr>
          <w:p w14:paraId="5CD8F329" w14:textId="087FB2CD" w:rsidR="0079019B" w:rsidRPr="00587F4B" w:rsidRDefault="0079019B" w:rsidP="0079019B">
            <w:pPr>
              <w:jc w:val="right"/>
              <w:rPr>
                <w:i/>
              </w:rPr>
            </w:pPr>
            <w:r w:rsidRPr="00615A9A">
              <w:t>44.3</w:t>
            </w:r>
          </w:p>
        </w:tc>
        <w:tc>
          <w:tcPr>
            <w:tcW w:w="911" w:type="pct"/>
            <w:noWrap/>
            <w:vAlign w:val="center"/>
            <w:hideMark/>
          </w:tcPr>
          <w:p w14:paraId="5CD8F32A" w14:textId="2D96F0AA" w:rsidR="0079019B" w:rsidRPr="00587F4B" w:rsidRDefault="0079019B" w:rsidP="0079019B">
            <w:pPr>
              <w:jc w:val="right"/>
              <w:rPr>
                <w:i/>
              </w:rPr>
            </w:pPr>
            <w:r w:rsidRPr="00615A9A">
              <w:t>7.5</w:t>
            </w:r>
          </w:p>
        </w:tc>
        <w:tc>
          <w:tcPr>
            <w:tcW w:w="1184" w:type="pct"/>
            <w:noWrap/>
            <w:vAlign w:val="center"/>
            <w:hideMark/>
          </w:tcPr>
          <w:p w14:paraId="5CD8F32B" w14:textId="71D5449B" w:rsidR="0079019B" w:rsidRPr="00587F4B" w:rsidRDefault="0079019B" w:rsidP="0079019B">
            <w:pPr>
              <w:jc w:val="right"/>
              <w:rPr>
                <w:i/>
              </w:rPr>
            </w:pPr>
            <w:r w:rsidRPr="00615A9A">
              <w:t>14.4</w:t>
            </w:r>
          </w:p>
        </w:tc>
      </w:tr>
      <w:tr w:rsidR="0079019B" w:rsidRPr="001F1F3C" w14:paraId="5CD8F332" w14:textId="77777777" w:rsidTr="0079019B">
        <w:trPr>
          <w:cnfStyle w:val="000000010000" w:firstRow="0" w:lastRow="0" w:firstColumn="0" w:lastColumn="0" w:oddVBand="0" w:evenVBand="0" w:oddHBand="0" w:evenHBand="1" w:firstRowFirstColumn="0" w:firstRowLastColumn="0" w:lastRowFirstColumn="0" w:lastRowLastColumn="0"/>
          <w:trHeight w:val="300"/>
        </w:trPr>
        <w:tc>
          <w:tcPr>
            <w:tcW w:w="968" w:type="pct"/>
            <w:noWrap/>
            <w:vAlign w:val="center"/>
            <w:hideMark/>
          </w:tcPr>
          <w:p w14:paraId="5CD8F32D" w14:textId="77777777" w:rsidR="0079019B" w:rsidRPr="0091367D" w:rsidRDefault="0079019B" w:rsidP="0079019B">
            <w:pPr>
              <w:pStyle w:val="Tablebodytext"/>
              <w:rPr>
                <w:rFonts w:eastAsia="Times New Roman"/>
                <w:lang w:eastAsia="en-AU"/>
              </w:rPr>
            </w:pPr>
            <w:r w:rsidRPr="0091367D">
              <w:t>Coal</w:t>
            </w:r>
          </w:p>
        </w:tc>
        <w:tc>
          <w:tcPr>
            <w:tcW w:w="861" w:type="pct"/>
            <w:noWrap/>
            <w:vAlign w:val="center"/>
            <w:hideMark/>
          </w:tcPr>
          <w:p w14:paraId="5CD8F32E" w14:textId="670A8F3B" w:rsidR="0079019B" w:rsidRPr="00E42BE7" w:rsidRDefault="0079019B" w:rsidP="0079019B">
            <w:pPr>
              <w:jc w:val="right"/>
            </w:pPr>
            <w:r w:rsidRPr="00615A9A">
              <w:t>157.6</w:t>
            </w:r>
          </w:p>
        </w:tc>
        <w:tc>
          <w:tcPr>
            <w:tcW w:w="1076" w:type="pct"/>
            <w:noWrap/>
            <w:vAlign w:val="center"/>
            <w:hideMark/>
          </w:tcPr>
          <w:p w14:paraId="5CD8F32F" w14:textId="0F2CF6D2" w:rsidR="0079019B" w:rsidRPr="00E42BE7" w:rsidRDefault="0079019B" w:rsidP="0079019B">
            <w:pPr>
              <w:jc w:val="right"/>
            </w:pPr>
            <w:r w:rsidRPr="00615A9A">
              <w:t>18.5</w:t>
            </w:r>
          </w:p>
        </w:tc>
        <w:tc>
          <w:tcPr>
            <w:tcW w:w="911" w:type="pct"/>
            <w:noWrap/>
            <w:vAlign w:val="center"/>
            <w:hideMark/>
          </w:tcPr>
          <w:p w14:paraId="5CD8F330" w14:textId="2D43E43B" w:rsidR="0079019B" w:rsidRPr="00E42BE7" w:rsidRDefault="0079019B" w:rsidP="0079019B">
            <w:pPr>
              <w:jc w:val="right"/>
            </w:pPr>
            <w:r w:rsidRPr="00615A9A">
              <w:t>2.6</w:t>
            </w:r>
          </w:p>
        </w:tc>
        <w:tc>
          <w:tcPr>
            <w:tcW w:w="1184" w:type="pct"/>
            <w:noWrap/>
            <w:vAlign w:val="center"/>
            <w:hideMark/>
          </w:tcPr>
          <w:p w14:paraId="5CD8F331" w14:textId="6F5F45EB" w:rsidR="0079019B" w:rsidRPr="00E42BE7" w:rsidRDefault="0079019B" w:rsidP="0079019B">
            <w:pPr>
              <w:jc w:val="right"/>
            </w:pPr>
            <w:r w:rsidRPr="00615A9A">
              <w:t>5.5</w:t>
            </w:r>
          </w:p>
        </w:tc>
      </w:tr>
      <w:tr w:rsidR="0079019B" w:rsidRPr="001F1F3C" w14:paraId="5CD8F338" w14:textId="77777777" w:rsidTr="0079019B">
        <w:trPr>
          <w:cnfStyle w:val="000000100000" w:firstRow="0" w:lastRow="0" w:firstColumn="0" w:lastColumn="0" w:oddVBand="0" w:evenVBand="0" w:oddHBand="1" w:evenHBand="0" w:firstRowFirstColumn="0" w:firstRowLastColumn="0" w:lastRowFirstColumn="0" w:lastRowLastColumn="0"/>
          <w:trHeight w:val="240"/>
        </w:trPr>
        <w:tc>
          <w:tcPr>
            <w:tcW w:w="968" w:type="pct"/>
            <w:noWrap/>
            <w:vAlign w:val="center"/>
            <w:hideMark/>
          </w:tcPr>
          <w:p w14:paraId="5CD8F333" w14:textId="77777777" w:rsidR="0079019B" w:rsidRPr="0091367D" w:rsidRDefault="0079019B" w:rsidP="0079019B">
            <w:pPr>
              <w:pStyle w:val="Tablebodytext"/>
              <w:rPr>
                <w:rFonts w:eastAsia="Times New Roman"/>
                <w:lang w:eastAsia="en-AU"/>
              </w:rPr>
            </w:pPr>
            <w:r w:rsidRPr="0091367D">
              <w:t>Other mining</w:t>
            </w:r>
          </w:p>
        </w:tc>
        <w:tc>
          <w:tcPr>
            <w:tcW w:w="861" w:type="pct"/>
            <w:noWrap/>
            <w:vAlign w:val="center"/>
            <w:hideMark/>
          </w:tcPr>
          <w:p w14:paraId="5CD8F334" w14:textId="65896CD7" w:rsidR="0079019B" w:rsidRPr="00E42BE7" w:rsidRDefault="0079019B" w:rsidP="0079019B">
            <w:pPr>
              <w:jc w:val="right"/>
            </w:pPr>
            <w:r w:rsidRPr="00615A9A">
              <w:t>217.7</w:t>
            </w:r>
          </w:p>
        </w:tc>
        <w:tc>
          <w:tcPr>
            <w:tcW w:w="1076" w:type="pct"/>
            <w:noWrap/>
            <w:vAlign w:val="center"/>
            <w:hideMark/>
          </w:tcPr>
          <w:p w14:paraId="5CD8F335" w14:textId="711BFC04" w:rsidR="0079019B" w:rsidRPr="00E42BE7" w:rsidRDefault="0079019B" w:rsidP="0079019B">
            <w:pPr>
              <w:jc w:val="right"/>
            </w:pPr>
            <w:r w:rsidRPr="00615A9A">
              <w:t>25.5</w:t>
            </w:r>
          </w:p>
        </w:tc>
        <w:tc>
          <w:tcPr>
            <w:tcW w:w="911" w:type="pct"/>
            <w:noWrap/>
            <w:vAlign w:val="center"/>
            <w:hideMark/>
          </w:tcPr>
          <w:p w14:paraId="5CD8F336" w14:textId="6FBD509B" w:rsidR="0079019B" w:rsidRPr="00E42BE7" w:rsidRDefault="0079019B" w:rsidP="0079019B">
            <w:pPr>
              <w:jc w:val="right"/>
            </w:pPr>
            <w:r w:rsidRPr="00615A9A">
              <w:t>5.8</w:t>
            </w:r>
          </w:p>
        </w:tc>
        <w:tc>
          <w:tcPr>
            <w:tcW w:w="1184" w:type="pct"/>
            <w:noWrap/>
            <w:vAlign w:val="center"/>
            <w:hideMark/>
          </w:tcPr>
          <w:p w14:paraId="5CD8F337" w14:textId="061B069E" w:rsidR="0079019B" w:rsidRPr="00E42BE7" w:rsidRDefault="0079019B" w:rsidP="0079019B">
            <w:pPr>
              <w:jc w:val="right"/>
            </w:pPr>
            <w:r w:rsidRPr="00615A9A">
              <w:t>5.9</w:t>
            </w:r>
          </w:p>
        </w:tc>
      </w:tr>
      <w:tr w:rsidR="0079019B" w:rsidRPr="0079019B" w14:paraId="5CD8F33E" w14:textId="77777777" w:rsidTr="0079019B">
        <w:trPr>
          <w:cnfStyle w:val="000000010000" w:firstRow="0" w:lastRow="0" w:firstColumn="0" w:lastColumn="0" w:oddVBand="0" w:evenVBand="0" w:oddHBand="0" w:evenHBand="1" w:firstRowFirstColumn="0" w:firstRowLastColumn="0" w:lastRowFirstColumn="0" w:lastRowLastColumn="0"/>
          <w:trHeight w:val="240"/>
        </w:trPr>
        <w:tc>
          <w:tcPr>
            <w:tcW w:w="968" w:type="pct"/>
            <w:noWrap/>
            <w:vAlign w:val="center"/>
            <w:hideMark/>
          </w:tcPr>
          <w:p w14:paraId="5CD8F339" w14:textId="77777777" w:rsidR="0079019B" w:rsidRPr="0079019B" w:rsidRDefault="0079019B" w:rsidP="0079019B">
            <w:pPr>
              <w:pStyle w:val="Tablebodytext"/>
              <w:rPr>
                <w:rFonts w:eastAsia="Times New Roman"/>
                <w:b/>
                <w:bCs/>
                <w:lang w:eastAsia="en-AU"/>
              </w:rPr>
            </w:pPr>
            <w:r w:rsidRPr="0079019B">
              <w:rPr>
                <w:b/>
              </w:rPr>
              <w:t>Total</w:t>
            </w:r>
          </w:p>
        </w:tc>
        <w:tc>
          <w:tcPr>
            <w:tcW w:w="861" w:type="pct"/>
            <w:noWrap/>
            <w:vAlign w:val="center"/>
            <w:hideMark/>
          </w:tcPr>
          <w:p w14:paraId="5CD8F33A" w14:textId="143730FA" w:rsidR="0079019B" w:rsidRPr="0079019B" w:rsidRDefault="0079019B" w:rsidP="0079019B">
            <w:pPr>
              <w:jc w:val="right"/>
              <w:rPr>
                <w:b/>
              </w:rPr>
            </w:pPr>
            <w:r w:rsidRPr="0079019B">
              <w:rPr>
                <w:b/>
              </w:rPr>
              <w:t>853.6</w:t>
            </w:r>
          </w:p>
        </w:tc>
        <w:tc>
          <w:tcPr>
            <w:tcW w:w="1076" w:type="pct"/>
            <w:noWrap/>
            <w:vAlign w:val="center"/>
            <w:hideMark/>
          </w:tcPr>
          <w:p w14:paraId="5CD8F33B" w14:textId="5B861076" w:rsidR="0079019B" w:rsidRPr="0079019B" w:rsidRDefault="0079019B" w:rsidP="0079019B">
            <w:pPr>
              <w:jc w:val="right"/>
              <w:rPr>
                <w:b/>
              </w:rPr>
            </w:pPr>
            <w:r w:rsidRPr="0079019B">
              <w:rPr>
                <w:b/>
              </w:rPr>
              <w:t>100.0</w:t>
            </w:r>
          </w:p>
        </w:tc>
        <w:tc>
          <w:tcPr>
            <w:tcW w:w="911" w:type="pct"/>
            <w:noWrap/>
            <w:vAlign w:val="center"/>
            <w:hideMark/>
          </w:tcPr>
          <w:p w14:paraId="5CD8F33C" w14:textId="470B60B0" w:rsidR="0079019B" w:rsidRPr="0079019B" w:rsidRDefault="0079019B" w:rsidP="0079019B">
            <w:pPr>
              <w:jc w:val="right"/>
              <w:rPr>
                <w:b/>
              </w:rPr>
            </w:pPr>
            <w:r w:rsidRPr="0079019B">
              <w:rPr>
                <w:b/>
              </w:rPr>
              <w:t>5.1</w:t>
            </w:r>
          </w:p>
        </w:tc>
        <w:tc>
          <w:tcPr>
            <w:tcW w:w="1184" w:type="pct"/>
            <w:noWrap/>
            <w:vAlign w:val="center"/>
            <w:hideMark/>
          </w:tcPr>
          <w:p w14:paraId="5CD8F33D" w14:textId="198C0F02" w:rsidR="0079019B" w:rsidRPr="0079019B" w:rsidRDefault="0079019B" w:rsidP="0079019B">
            <w:pPr>
              <w:jc w:val="right"/>
              <w:rPr>
                <w:b/>
              </w:rPr>
            </w:pPr>
            <w:r w:rsidRPr="0079019B">
              <w:rPr>
                <w:b/>
              </w:rPr>
              <w:t>8.6</w:t>
            </w:r>
          </w:p>
        </w:tc>
      </w:tr>
    </w:tbl>
    <w:p w14:paraId="5CD8F33F" w14:textId="48014F91" w:rsidR="00FB611D" w:rsidRPr="00D342AC" w:rsidRDefault="00FB611D" w:rsidP="00FB611D">
      <w:pPr>
        <w:pStyle w:val="Source"/>
        <w:rPr>
          <w:color w:val="005CAF" w:themeColor="accent1"/>
        </w:rPr>
      </w:pPr>
      <w:r w:rsidRPr="00D342AC">
        <w:rPr>
          <w:color w:val="005CAF" w:themeColor="accent1"/>
        </w:rPr>
        <w:t xml:space="preserve">Source: </w:t>
      </w:r>
      <w:r w:rsidR="001E0C61" w:rsidRPr="00D342AC">
        <w:rPr>
          <w:color w:val="005CAF" w:themeColor="accent1"/>
          <w:szCs w:val="16"/>
        </w:rPr>
        <w:t>Department of Industry, Science, Energy and Resources</w:t>
      </w:r>
      <w:r w:rsidRPr="00D342AC">
        <w:rPr>
          <w:color w:val="005CAF" w:themeColor="accent1"/>
          <w:szCs w:val="16"/>
        </w:rPr>
        <w:t xml:space="preserve"> (202</w:t>
      </w:r>
      <w:r w:rsidR="0079019B">
        <w:rPr>
          <w:color w:val="005CAF" w:themeColor="accent1"/>
          <w:szCs w:val="16"/>
        </w:rPr>
        <w:t>1</w:t>
      </w:r>
      <w:r w:rsidRPr="00D342AC">
        <w:rPr>
          <w:color w:val="005CAF" w:themeColor="accent1"/>
          <w:szCs w:val="16"/>
        </w:rPr>
        <w:t xml:space="preserve">) </w:t>
      </w:r>
      <w:r w:rsidRPr="00D342AC">
        <w:rPr>
          <w:i/>
          <w:color w:val="005CAF" w:themeColor="accent1"/>
        </w:rPr>
        <w:t>Australian Energy Statistics</w:t>
      </w:r>
      <w:r w:rsidRPr="00D342AC">
        <w:rPr>
          <w:color w:val="005CAF" w:themeColor="accent1"/>
        </w:rPr>
        <w:t>, Table F</w:t>
      </w:r>
      <w:r w:rsidR="00E0185B">
        <w:rPr>
          <w:color w:val="005CAF" w:themeColor="accent1"/>
        </w:rPr>
        <w:t xml:space="preserve"> and internal sources</w:t>
      </w:r>
    </w:p>
    <w:p w14:paraId="5CD8F340" w14:textId="10D02C7A" w:rsidR="002B7604" w:rsidRDefault="00FB611D" w:rsidP="00FB611D">
      <w:pPr>
        <w:pStyle w:val="BodyText"/>
      </w:pPr>
      <w:r w:rsidRPr="001F1F3C">
        <w:t xml:space="preserve">Much of </w:t>
      </w:r>
      <w:r>
        <w:t xml:space="preserve">the growth in </w:t>
      </w:r>
      <w:r w:rsidR="00BC23FA">
        <w:t>201</w:t>
      </w:r>
      <w:r w:rsidR="00E85A4A">
        <w:t>9</w:t>
      </w:r>
      <w:r w:rsidR="00BC23FA">
        <w:t>–</w:t>
      </w:r>
      <w:r w:rsidR="00E85A4A">
        <w:t>20</w:t>
      </w:r>
      <w:r w:rsidRPr="001F1F3C">
        <w:t xml:space="preserve"> was</w:t>
      </w:r>
      <w:r>
        <w:t xml:space="preserve"> </w:t>
      </w:r>
      <w:r w:rsidRPr="001F1F3C">
        <w:t xml:space="preserve">due to growth in natural gas </w:t>
      </w:r>
      <w:r w:rsidR="00E85A4A">
        <w:t xml:space="preserve">extraction and subsequent </w:t>
      </w:r>
      <w:r w:rsidRPr="001F1F3C">
        <w:t xml:space="preserve">liquefaction </w:t>
      </w:r>
      <w:r>
        <w:t xml:space="preserve">at </w:t>
      </w:r>
      <w:r w:rsidRPr="001F1F3C">
        <w:t>LNG plants</w:t>
      </w:r>
      <w:r>
        <w:t xml:space="preserve"> (Figure 2.7). This is underpinned by new capacity in </w:t>
      </w:r>
      <w:r w:rsidR="002B7604">
        <w:t>the northwest</w:t>
      </w:r>
      <w:r w:rsidR="002A51C7">
        <w:t>,</w:t>
      </w:r>
      <w:r w:rsidR="002B7604">
        <w:t xml:space="preserve"> with the </w:t>
      </w:r>
      <w:r w:rsidR="00E85A4A">
        <w:t xml:space="preserve">first full year </w:t>
      </w:r>
      <w:r w:rsidR="002B7604">
        <w:t xml:space="preserve">of </w:t>
      </w:r>
      <w:r w:rsidR="00E85A4A">
        <w:t xml:space="preserve">operation of </w:t>
      </w:r>
      <w:r w:rsidR="002B7604">
        <w:t xml:space="preserve">the </w:t>
      </w:r>
      <w:proofErr w:type="spellStart"/>
      <w:r w:rsidR="002B7604">
        <w:t>Ic</w:t>
      </w:r>
      <w:r w:rsidR="00285415">
        <w:t>h</w:t>
      </w:r>
      <w:r w:rsidR="002B7604">
        <w:t>thys</w:t>
      </w:r>
      <w:proofErr w:type="spellEnd"/>
      <w:r w:rsidR="002B7604">
        <w:t xml:space="preserve"> LNG project</w:t>
      </w:r>
      <w:r w:rsidR="00AE7AAC">
        <w:t>.</w:t>
      </w:r>
    </w:p>
    <w:p w14:paraId="5CD8F341" w14:textId="77777777" w:rsidR="00FB611D" w:rsidRPr="001F1F3C" w:rsidRDefault="00FB611D" w:rsidP="00FB611D">
      <w:pPr>
        <w:pStyle w:val="Caption"/>
        <w:ind w:left="-1985"/>
      </w:pPr>
      <w:bookmarkStart w:id="273" w:name="_Toc77778804"/>
      <w:bookmarkStart w:id="274" w:name="_Toc77842758"/>
      <w:bookmarkStart w:id="275" w:name="_Toc77947874"/>
      <w:bookmarkStart w:id="276" w:name="_Toc77950098"/>
      <w:bookmarkStart w:id="277" w:name="_Toc78191574"/>
      <w:bookmarkStart w:id="278" w:name="_Toc78470108"/>
      <w:bookmarkStart w:id="279" w:name="_Toc78989961"/>
      <w:bookmarkEnd w:id="267"/>
      <w:bookmarkEnd w:id="268"/>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1F1F3C">
        <w:t>Australian energy consumption in mining</w:t>
      </w:r>
      <w:bookmarkEnd w:id="273"/>
      <w:bookmarkEnd w:id="274"/>
      <w:bookmarkEnd w:id="275"/>
      <w:bookmarkEnd w:id="276"/>
      <w:bookmarkEnd w:id="277"/>
      <w:bookmarkEnd w:id="278"/>
      <w:bookmarkEnd w:id="279"/>
      <w:r w:rsidRPr="001F1F3C">
        <w:t xml:space="preserve"> </w:t>
      </w:r>
    </w:p>
    <w:tbl>
      <w:tblPr>
        <w:tblStyle w:val="OCETable"/>
        <w:tblW w:w="6400" w:type="pct"/>
        <w:tblInd w:w="-1985" w:type="dxa"/>
        <w:tblLayout w:type="fixed"/>
        <w:tblLook w:val="04A0" w:firstRow="1" w:lastRow="0" w:firstColumn="1" w:lastColumn="0" w:noHBand="0" w:noVBand="1"/>
        <w:tblCaption w:val="Placeholder obejct only"/>
      </w:tblPr>
      <w:tblGrid>
        <w:gridCol w:w="8824"/>
      </w:tblGrid>
      <w:tr w:rsidR="00FB611D" w:rsidRPr="001F1F3C" w14:paraId="5CD8F343" w14:textId="77777777" w:rsidTr="00FB611D">
        <w:trPr>
          <w:cnfStyle w:val="100000000000" w:firstRow="1" w:lastRow="0" w:firstColumn="0" w:lastColumn="0" w:oddVBand="0" w:evenVBand="0" w:oddHBand="0" w:evenHBand="0" w:firstRowFirstColumn="0" w:firstRowLastColumn="0" w:lastRowFirstColumn="0" w:lastRowLastColumn="0"/>
          <w:trHeight w:val="5219"/>
          <w:tblHeader/>
        </w:trPr>
        <w:tc>
          <w:tcPr>
            <w:tcW w:w="8824" w:type="dxa"/>
            <w:shd w:val="clear" w:color="auto" w:fill="auto"/>
          </w:tcPr>
          <w:p w14:paraId="5CD8F342" w14:textId="62FA0100" w:rsidR="00FB611D" w:rsidRPr="001F1F3C" w:rsidRDefault="00E85A4A" w:rsidP="00FB611D">
            <w:pPr>
              <w:pStyle w:val="PlaceholderWide"/>
              <w:tabs>
                <w:tab w:val="left" w:pos="285"/>
                <w:tab w:val="left" w:pos="3750"/>
              </w:tabs>
              <w:jc w:val="right"/>
            </w:pPr>
            <w:r>
              <w:rPr>
                <w:noProof/>
                <w:lang w:eastAsia="en-AU"/>
              </w:rPr>
              <w:drawing>
                <wp:inline distT="0" distB="0" distL="0" distR="0" wp14:anchorId="3D661E2A" wp14:editId="5E367C19">
                  <wp:extent cx="5407660" cy="3249295"/>
                  <wp:effectExtent l="0" t="0" r="2540" b="8255"/>
                  <wp:docPr id="16" name="Picture 16" descr="The values shown are petajoules over time. The sector Oil and gas extraction (including LNG) has grown strongly since about 2014-15. LNG is shown as a subset of this, with the same growth rate, illustrating that LNG is the reason mining consumption has grown strongly. The other two sectors are Coal mining and Other mining, with Other mining larger than Coal mining and both growing modestly in recent years." title="Line chart of Australian energy consumption in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7660" cy="3249295"/>
                          </a:xfrm>
                          <a:prstGeom prst="rect">
                            <a:avLst/>
                          </a:prstGeom>
                          <a:noFill/>
                        </pic:spPr>
                      </pic:pic>
                    </a:graphicData>
                  </a:graphic>
                </wp:inline>
              </w:drawing>
            </w:r>
          </w:p>
        </w:tc>
      </w:tr>
    </w:tbl>
    <w:p w14:paraId="5CD8F344" w14:textId="62077307" w:rsidR="00FB611D" w:rsidRPr="00D342AC" w:rsidRDefault="00FB611D" w:rsidP="00FB611D">
      <w:pPr>
        <w:pStyle w:val="SourceWide"/>
      </w:pPr>
      <w:r w:rsidRPr="00D342AC">
        <w:t xml:space="preserve">Source: </w:t>
      </w:r>
      <w:r w:rsidR="001E0C61" w:rsidRPr="00D342AC">
        <w:rPr>
          <w:szCs w:val="16"/>
        </w:rPr>
        <w:t>Department of Industry, Science, Energy and Resources</w:t>
      </w:r>
      <w:r w:rsidR="00E85A4A">
        <w:rPr>
          <w:szCs w:val="16"/>
        </w:rPr>
        <w:t xml:space="preserve"> (2021</w:t>
      </w:r>
      <w:r w:rsidRPr="00D342AC">
        <w:t xml:space="preserve">) </w:t>
      </w:r>
      <w:r w:rsidRPr="00D342AC">
        <w:rPr>
          <w:i/>
        </w:rPr>
        <w:t>Australian Energy Statistics</w:t>
      </w:r>
      <w:r w:rsidRPr="00D342AC">
        <w:t>, Table F and internal sources</w:t>
      </w:r>
    </w:p>
    <w:p w14:paraId="5CD8F345" w14:textId="31A37BD9" w:rsidR="00FB611D" w:rsidRPr="00E85A4A" w:rsidRDefault="00F4690A" w:rsidP="009434F7">
      <w:pPr>
        <w:pStyle w:val="BodyText"/>
        <w:rPr>
          <w:i/>
        </w:rPr>
      </w:pPr>
      <w:r>
        <w:t>In</w:t>
      </w:r>
      <w:r w:rsidRPr="001F1F3C">
        <w:t xml:space="preserve"> </w:t>
      </w:r>
      <w:r>
        <w:t>201</w:t>
      </w:r>
      <w:r w:rsidR="00E85A4A">
        <w:t>9</w:t>
      </w:r>
      <w:r>
        <w:t>–</w:t>
      </w:r>
      <w:r w:rsidR="00E85A4A">
        <w:t>20</w:t>
      </w:r>
      <w:r w:rsidRPr="001F1F3C">
        <w:t>,</w:t>
      </w:r>
      <w:r>
        <w:t xml:space="preserve"> </w:t>
      </w:r>
      <w:r w:rsidRPr="001F1F3C">
        <w:t>own-use natural gas consumption at Australia’s L</w:t>
      </w:r>
      <w:r>
        <w:t>NG facilities increased to 3</w:t>
      </w:r>
      <w:r w:rsidR="00E85A4A">
        <w:t>78</w:t>
      </w:r>
      <w:r w:rsidRPr="001F1F3C">
        <w:t xml:space="preserve"> </w:t>
      </w:r>
      <w:proofErr w:type="spellStart"/>
      <w:r>
        <w:t>petajoules</w:t>
      </w:r>
      <w:proofErr w:type="spellEnd"/>
      <w:r w:rsidRPr="001F1F3C">
        <w:t xml:space="preserve">, supporting growth of LNG exports from </w:t>
      </w:r>
      <w:r w:rsidR="00E85A4A">
        <w:t>75</w:t>
      </w:r>
      <w:r w:rsidRPr="001F1F3C">
        <w:t xml:space="preserve"> to </w:t>
      </w:r>
      <w:r>
        <w:t>7</w:t>
      </w:r>
      <w:r w:rsidR="00E85A4A">
        <w:t>9</w:t>
      </w:r>
      <w:r>
        <w:t xml:space="preserve"> million tonnes. </w:t>
      </w:r>
      <w:r w:rsidR="009434F7" w:rsidRPr="00341473">
        <w:t>This excludes gas used for electricity generation at gas processing and liquefaction plants of</w:t>
      </w:r>
      <w:r w:rsidR="009434F7" w:rsidRPr="00E85A4A">
        <w:rPr>
          <w:i/>
        </w:rPr>
        <w:t xml:space="preserve"> </w:t>
      </w:r>
      <w:r w:rsidR="009434F7" w:rsidRPr="00214C28">
        <w:t xml:space="preserve">around </w:t>
      </w:r>
      <w:r w:rsidR="00214C28" w:rsidRPr="00214C28">
        <w:t>104</w:t>
      </w:r>
      <w:r w:rsidR="009434F7" w:rsidRPr="00214C28">
        <w:t xml:space="preserve"> </w:t>
      </w:r>
      <w:proofErr w:type="spellStart"/>
      <w:r w:rsidR="009434F7" w:rsidRPr="00214C28">
        <w:t>petajoules</w:t>
      </w:r>
      <w:proofErr w:type="spellEnd"/>
      <w:r w:rsidR="009434F7" w:rsidRPr="00214C28">
        <w:t xml:space="preserve">, which is included in the electricity generation sector of the AES. In total, </w:t>
      </w:r>
      <w:r w:rsidRPr="00214C28">
        <w:t xml:space="preserve">LNG plants now account </w:t>
      </w:r>
      <w:r w:rsidRPr="00214C28">
        <w:lastRenderedPageBreak/>
        <w:t xml:space="preserve">for </w:t>
      </w:r>
      <w:r w:rsidR="00214C28">
        <w:t>over</w:t>
      </w:r>
      <w:r w:rsidRPr="00214C28">
        <w:t xml:space="preserve"> one-</w:t>
      </w:r>
      <w:r w:rsidR="009434F7" w:rsidRPr="00214C28">
        <w:t>quarter</w:t>
      </w:r>
      <w:r w:rsidRPr="00214C28">
        <w:t xml:space="preserve"> of Australia’s gas consumption, up from around one-tenth a decade ago.</w:t>
      </w:r>
      <w:r w:rsidR="009434F7" w:rsidRPr="00214C28">
        <w:t xml:space="preserve"> </w:t>
      </w:r>
      <w:r w:rsidR="00FB611D" w:rsidRPr="00214C28">
        <w:t xml:space="preserve">The mining sector </w:t>
      </w:r>
      <w:r w:rsidR="009434F7" w:rsidRPr="00214C28">
        <w:t xml:space="preserve">also </w:t>
      </w:r>
      <w:r w:rsidR="00FB611D" w:rsidRPr="00214C28">
        <w:t>includes electricity consumption at these facilities.</w:t>
      </w:r>
    </w:p>
    <w:p w14:paraId="3895F9C5" w14:textId="161DE1C6" w:rsidR="00C70B16" w:rsidRDefault="00D14E71" w:rsidP="00D14E71">
      <w:pPr>
        <w:pStyle w:val="BodyText"/>
        <w:rPr>
          <w:color w:val="373737" w:themeColor="text1"/>
        </w:rPr>
      </w:pPr>
      <w:r>
        <w:t>I</w:t>
      </w:r>
      <w:r>
        <w:rPr>
          <w:color w:val="373737" w:themeColor="text1"/>
        </w:rPr>
        <w:t>n the agriculture sector, energy use fell by 11 per cent in 2019–20. The drought conditions affected crop and livestock production, which in turn lowered energy demand for agricultural operations (ABARES 2021).</w:t>
      </w:r>
      <w:r w:rsidR="00FB163E">
        <w:rPr>
          <w:color w:val="373737" w:themeColor="text1"/>
        </w:rPr>
        <w:t xml:space="preserve"> </w:t>
      </w:r>
      <w:r w:rsidR="00C70B16">
        <w:rPr>
          <w:color w:val="373737" w:themeColor="text1"/>
        </w:rPr>
        <w:t xml:space="preserve">Dry conditions also led to a 22 per cent increase in energy consumption in the relatively small </w:t>
      </w:r>
      <w:r w:rsidR="006741A5">
        <w:rPr>
          <w:color w:val="373737" w:themeColor="text1"/>
        </w:rPr>
        <w:t>w</w:t>
      </w:r>
      <w:r w:rsidR="00C70B16">
        <w:rPr>
          <w:color w:val="373737" w:themeColor="text1"/>
        </w:rPr>
        <w:t xml:space="preserve">ater and waste sector, as water utilities activated desalination plants or otherwise </w:t>
      </w:r>
      <w:r w:rsidR="00341473">
        <w:rPr>
          <w:color w:val="373737" w:themeColor="text1"/>
        </w:rPr>
        <w:t>expended</w:t>
      </w:r>
      <w:r w:rsidR="00C70B16">
        <w:rPr>
          <w:color w:val="373737" w:themeColor="text1"/>
        </w:rPr>
        <w:t xml:space="preserve"> more energy to move and supply water.</w:t>
      </w:r>
    </w:p>
    <w:p w14:paraId="5CD8F347" w14:textId="2BDCDFBF" w:rsidR="00BB6A9D" w:rsidRDefault="00FB611D" w:rsidP="00FB611D">
      <w:pPr>
        <w:pStyle w:val="BodyText"/>
      </w:pPr>
      <w:r>
        <w:t>C</w:t>
      </w:r>
      <w:r w:rsidRPr="001F1F3C">
        <w:t xml:space="preserve">ommercial and services </w:t>
      </w:r>
      <w:r>
        <w:t>energy consumption</w:t>
      </w:r>
      <w:r w:rsidR="002A51C7">
        <w:t xml:space="preserve"> </w:t>
      </w:r>
      <w:r w:rsidR="00322A85">
        <w:t>fell by 3 per cent in</w:t>
      </w:r>
      <w:r>
        <w:t xml:space="preserve"> </w:t>
      </w:r>
      <w:r w:rsidR="00322A85">
        <w:t>2019–20</w:t>
      </w:r>
      <w:r w:rsidR="00D14E71">
        <w:t>, partly due to reduced activity as a result of COVID-19 stay-at-home rules from March 2020</w:t>
      </w:r>
      <w:r w:rsidR="00BB6A9D">
        <w:t xml:space="preserve">. </w:t>
      </w:r>
      <w:r w:rsidR="00BC1748">
        <w:t>In 2019–20 as a whole, c</w:t>
      </w:r>
      <w:r w:rsidR="00BB6A9D">
        <w:t xml:space="preserve">ommercial sector output measured by </w:t>
      </w:r>
      <w:r>
        <w:t xml:space="preserve">industry value </w:t>
      </w:r>
      <w:r w:rsidR="00341473">
        <w:t xml:space="preserve">added </w:t>
      </w:r>
      <w:r w:rsidR="00D14E71">
        <w:t>was essentially static</w:t>
      </w:r>
      <w:r w:rsidR="00BC1748">
        <w:t>, although fell in the June quarter of 2020</w:t>
      </w:r>
      <w:r w:rsidR="00D14E71">
        <w:t xml:space="preserve"> </w:t>
      </w:r>
      <w:r>
        <w:t>(ABS 20</w:t>
      </w:r>
      <w:r w:rsidR="002A51C7">
        <w:t>20</w:t>
      </w:r>
      <w:r>
        <w:t xml:space="preserve">b). </w:t>
      </w:r>
    </w:p>
    <w:p w14:paraId="5CD8F349" w14:textId="028C744E" w:rsidR="00A70ECB" w:rsidRDefault="00A70ECB" w:rsidP="003A4262">
      <w:pPr>
        <w:pStyle w:val="BodyText"/>
      </w:pPr>
      <w:r w:rsidRPr="001F1F3C">
        <w:t xml:space="preserve">Energy consumption in the residential sector </w:t>
      </w:r>
      <w:r w:rsidR="00D14E71">
        <w:t>grew 3</w:t>
      </w:r>
      <w:r>
        <w:t xml:space="preserve"> per cent </w:t>
      </w:r>
      <w:r w:rsidRPr="001F1F3C">
        <w:t xml:space="preserve">in </w:t>
      </w:r>
      <w:r>
        <w:t>201</w:t>
      </w:r>
      <w:r w:rsidR="00D14E71">
        <w:t>9–20</w:t>
      </w:r>
      <w:r w:rsidR="009C4BC1">
        <w:t>.</w:t>
      </w:r>
      <w:r w:rsidR="00D14E71">
        <w:t xml:space="preserve"> </w:t>
      </w:r>
      <w:r w:rsidR="009C4BC1">
        <w:t>This growth</w:t>
      </w:r>
      <w:r w:rsidR="00D14E71">
        <w:t xml:space="preserve"> was well above the long term trend </w:t>
      </w:r>
      <w:r w:rsidR="009C4BC1">
        <w:t>of efficiency-driven declining per-household energy consumption, and was a result of</w:t>
      </w:r>
      <w:r w:rsidR="00D14E71">
        <w:t xml:space="preserve"> COVID-19 stay-at-home restrictions from March 2020. In large part</w:t>
      </w:r>
      <w:r w:rsidR="00FF2B7A">
        <w:t>,</w:t>
      </w:r>
      <w:r w:rsidR="00D14E71">
        <w:t xml:space="preserve"> th</w:t>
      </w:r>
      <w:r w:rsidR="009C4BC1">
        <w:t>e increase</w:t>
      </w:r>
      <w:r w:rsidR="00D14E71">
        <w:t xml:space="preserve"> </w:t>
      </w:r>
      <w:r w:rsidR="00520F27">
        <w:t>was a transfer of</w:t>
      </w:r>
      <w:r w:rsidR="00D14E71">
        <w:t xml:space="preserve"> the</w:t>
      </w:r>
      <w:r w:rsidR="00520F27">
        <w:t xml:space="preserve"> reduction in</w:t>
      </w:r>
      <w:r w:rsidR="00D14E71">
        <w:t xml:space="preserve"> </w:t>
      </w:r>
      <w:r w:rsidR="006741A5">
        <w:t>c</w:t>
      </w:r>
      <w:r w:rsidR="00D14E71">
        <w:t xml:space="preserve">ommercial and </w:t>
      </w:r>
      <w:r w:rsidR="006741A5">
        <w:t>s</w:t>
      </w:r>
      <w:r w:rsidR="00D14E71">
        <w:t>ervices consumption</w:t>
      </w:r>
      <w:r w:rsidRPr="001F1F3C">
        <w:t>.</w:t>
      </w:r>
      <w:r w:rsidR="00FF2B7A">
        <w:t xml:space="preserve"> </w:t>
      </w:r>
      <w:r>
        <w:t>R</w:t>
      </w:r>
      <w:r w:rsidRPr="001F1F3C">
        <w:t xml:space="preserve">esidential sector </w:t>
      </w:r>
      <w:r>
        <w:t xml:space="preserve">consumption </w:t>
      </w:r>
      <w:r w:rsidRPr="001F1F3C">
        <w:t>includes the use of electricity generated from rooftop solar photovoltaic (PV) systems</w:t>
      </w:r>
      <w:r>
        <w:t xml:space="preserve"> and from the grid</w:t>
      </w:r>
      <w:r w:rsidRPr="001F1F3C">
        <w:t xml:space="preserve">. </w:t>
      </w:r>
    </w:p>
    <w:p w14:paraId="5CD8F34A" w14:textId="680D939C" w:rsidR="00FB611D" w:rsidRPr="001F1F3C" w:rsidRDefault="00FB611D" w:rsidP="0048029F">
      <w:pPr>
        <w:pStyle w:val="Heading2"/>
      </w:pPr>
      <w:bookmarkStart w:id="280" w:name="_Toc522197025"/>
      <w:bookmarkStart w:id="281" w:name="_Toc77767558"/>
      <w:bookmarkStart w:id="282" w:name="_Toc77772802"/>
      <w:bookmarkStart w:id="283" w:name="_Toc77841570"/>
      <w:bookmarkStart w:id="284" w:name="_Toc77947913"/>
      <w:bookmarkStart w:id="285" w:name="_Toc77950137"/>
      <w:bookmarkStart w:id="286" w:name="_Toc78470147"/>
      <w:bookmarkStart w:id="287" w:name="_Toc78470542"/>
      <w:r w:rsidRPr="001F1F3C">
        <w:t>Final energy consumption</w:t>
      </w:r>
      <w:bookmarkEnd w:id="280"/>
      <w:bookmarkEnd w:id="281"/>
      <w:bookmarkEnd w:id="282"/>
      <w:bookmarkEnd w:id="283"/>
      <w:bookmarkEnd w:id="284"/>
      <w:bookmarkEnd w:id="285"/>
      <w:bookmarkEnd w:id="286"/>
      <w:bookmarkEnd w:id="287"/>
    </w:p>
    <w:p w14:paraId="5CD8F34B" w14:textId="3EEDEE3E" w:rsidR="00FB611D" w:rsidRDefault="00FB611D" w:rsidP="00FB611D">
      <w:pPr>
        <w:pStyle w:val="BodyText"/>
      </w:pPr>
      <w:r w:rsidRPr="001F1F3C">
        <w:t>Final energy consumption is the energy used by the final or end-use sectors, and is a subset of total energy consumption</w:t>
      </w:r>
      <w:r w:rsidR="00830FE7">
        <w:t>. Final energy is suited to the measurement of energy demand by the final consumer.</w:t>
      </w:r>
      <w:r w:rsidR="00FF2B7A">
        <w:t xml:space="preserve"> </w:t>
      </w:r>
      <w:r w:rsidRPr="001F1F3C">
        <w:t xml:space="preserve">It includes all energy consumed, except energy that is used to convert or transform primary energy </w:t>
      </w:r>
      <w:r w:rsidR="00830FE7">
        <w:t xml:space="preserve">into different forms of energy. </w:t>
      </w:r>
      <w:r w:rsidRPr="001F1F3C">
        <w:t>For example, refinery feedstock that is used to produce petroleum products and fuels consumed in the generation of electricity are both excluded</w:t>
      </w:r>
      <w:r>
        <w:t>, as are fuels used in coke ovens and blast furnaces in iron and steel manufacturing</w:t>
      </w:r>
      <w:r w:rsidRPr="001F1F3C">
        <w:t xml:space="preserve">. </w:t>
      </w:r>
    </w:p>
    <w:p w14:paraId="5CD8F34C" w14:textId="75E5159A" w:rsidR="00FB611D" w:rsidRDefault="00FB611D" w:rsidP="00FB611D">
      <w:pPr>
        <w:pStyle w:val="BodyText"/>
      </w:pPr>
      <w:r w:rsidRPr="001F1F3C">
        <w:t xml:space="preserve">Final energy consumption </w:t>
      </w:r>
      <w:r w:rsidR="00EE1759">
        <w:t>decreased</w:t>
      </w:r>
      <w:r w:rsidRPr="001F1F3C">
        <w:t xml:space="preserve"> by </w:t>
      </w:r>
      <w:r w:rsidR="00EE1759">
        <w:t>3</w:t>
      </w:r>
      <w:r w:rsidRPr="001F1F3C">
        <w:t xml:space="preserve"> per cent</w:t>
      </w:r>
      <w:r w:rsidRPr="00CE06E3">
        <w:t xml:space="preserve"> </w:t>
      </w:r>
      <w:r w:rsidRPr="001F1F3C">
        <w:t xml:space="preserve">in </w:t>
      </w:r>
      <w:r w:rsidR="00EE1759">
        <w:t xml:space="preserve">2019–20 </w:t>
      </w:r>
      <w:r w:rsidRPr="001F1F3C">
        <w:t xml:space="preserve">(Table </w:t>
      </w:r>
      <w:r>
        <w:t>2</w:t>
      </w:r>
      <w:r w:rsidRPr="001F1F3C">
        <w:t>.</w:t>
      </w:r>
      <w:r>
        <w:t>8 and Table 2.9).</w:t>
      </w:r>
      <w:r w:rsidR="00EE1759">
        <w:t xml:space="preserve"> This compares to a growth rate over the p</w:t>
      </w:r>
      <w:r w:rsidR="00EB1D46">
        <w:t>rior</w:t>
      </w:r>
      <w:r w:rsidR="00EE1759">
        <w:t xml:space="preserve"> ten years of around 2 per cent </w:t>
      </w:r>
      <w:r w:rsidR="00EC4AF1">
        <w:t>a</w:t>
      </w:r>
      <w:r w:rsidR="00EE1759">
        <w:t xml:space="preserve"> year</w:t>
      </w:r>
      <w:r w:rsidR="00EC4AF1">
        <w:t>. Most of this is the decline in transport, agriculture, commercial and some manufacturing sub-sectors outlined earlier in the chapter.</w:t>
      </w:r>
    </w:p>
    <w:p w14:paraId="5CD8F34D" w14:textId="04C53608" w:rsidR="0078391E" w:rsidRDefault="00FB611D" w:rsidP="00FB611D">
      <w:pPr>
        <w:pStyle w:val="BodyText"/>
      </w:pPr>
      <w:r>
        <w:t xml:space="preserve">In </w:t>
      </w:r>
      <w:r w:rsidR="00BC23FA">
        <w:t>201</w:t>
      </w:r>
      <w:r w:rsidR="00EE1759">
        <w:t>9</w:t>
      </w:r>
      <w:r w:rsidR="00BC23FA">
        <w:t>–</w:t>
      </w:r>
      <w:r w:rsidR="00EE1759">
        <w:t>20</w:t>
      </w:r>
      <w:r>
        <w:t>, refined petroleum product</w:t>
      </w:r>
      <w:r w:rsidR="00EE1759">
        <w:t>s accounted for around</w:t>
      </w:r>
      <w:r>
        <w:t xml:space="preserve"> half of Australia’s final energy consumption, followed by natural gas and electricity. </w:t>
      </w:r>
      <w:r w:rsidR="0078391E">
        <w:t>Final natural gas consumption excludes gas consumed to generate electricity.</w:t>
      </w:r>
    </w:p>
    <w:p w14:paraId="5CD8F34E" w14:textId="6C9107A7" w:rsidR="00FB611D" w:rsidRDefault="00FB611D" w:rsidP="00FB611D">
      <w:pPr>
        <w:pStyle w:val="BodyText"/>
      </w:pPr>
      <w:r>
        <w:t xml:space="preserve">Refined petroleum product consumption is </w:t>
      </w:r>
      <w:r w:rsidR="00EB1D46">
        <w:t>around 2.</w:t>
      </w:r>
      <w:r w:rsidR="00EE1759">
        <w:t xml:space="preserve">5 </w:t>
      </w:r>
      <w:r>
        <w:t xml:space="preserve">times larger than electricity consumption. Consumption of diesel alone has surpassed electricity consumption in recent </w:t>
      </w:r>
      <w:r w:rsidR="004952BE">
        <w:t>years (Figure 2.8</w:t>
      </w:r>
      <w:r>
        <w:t>).</w:t>
      </w:r>
    </w:p>
    <w:p w14:paraId="5CD8F34F" w14:textId="77777777" w:rsidR="00FB611D" w:rsidRPr="001F1F3C" w:rsidRDefault="00FB611D" w:rsidP="00FB611D">
      <w:pPr>
        <w:pStyle w:val="Caption"/>
      </w:pPr>
      <w:bookmarkStart w:id="288" w:name="_Toc77950084"/>
      <w:bookmarkStart w:id="289" w:name="_Toc78191560"/>
      <w:bookmarkStart w:id="290" w:name="_Toc78191790"/>
      <w:r>
        <w:lastRenderedPageBreak/>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8</w:t>
      </w:r>
      <w:r>
        <w:rPr>
          <w:noProof/>
        </w:rPr>
        <w:fldChar w:fldCharType="end"/>
      </w:r>
      <w:r>
        <w:t xml:space="preserve">: </w:t>
      </w:r>
      <w:r w:rsidRPr="001F1F3C">
        <w:t xml:space="preserve">Australian total final energy consumption, by </w:t>
      </w:r>
      <w:r>
        <w:t>fuel</w:t>
      </w:r>
      <w:bookmarkEnd w:id="288"/>
      <w:bookmarkEnd w:id="289"/>
      <w:bookmarkEnd w:id="290"/>
    </w:p>
    <w:tbl>
      <w:tblPr>
        <w:tblStyle w:val="OCETable"/>
        <w:tblW w:w="5000" w:type="pct"/>
        <w:tblLayout w:type="fixed"/>
        <w:tblLook w:val="04A0" w:firstRow="1" w:lastRow="0" w:firstColumn="1" w:lastColumn="0" w:noHBand="0" w:noVBand="1"/>
        <w:tblCaption w:val="Table of Australian total final energy consumption, by fuel"/>
        <w:tblDescription w:val="Column 1 shows fuel type. Column 2 and 3 are both for 2019-20. Column 2 is PJ and column 3 is share in per cent. Column 4 and 5 show annual average growth. Column 4 is from last year and column 5 over the last 10 years."/>
      </w:tblPr>
      <w:tblGrid>
        <w:gridCol w:w="2693"/>
        <w:gridCol w:w="1051"/>
        <w:gridCol w:w="1051"/>
        <w:gridCol w:w="1051"/>
        <w:gridCol w:w="1048"/>
      </w:tblGrid>
      <w:tr w:rsidR="00D342AC" w:rsidRPr="00D342AC" w14:paraId="5CD8F353" w14:textId="77777777" w:rsidTr="007B2E75">
        <w:trPr>
          <w:cnfStyle w:val="100000000000" w:firstRow="1" w:lastRow="0" w:firstColumn="0" w:lastColumn="0" w:oddVBand="0" w:evenVBand="0" w:oddHBand="0" w:evenHBand="0" w:firstRowFirstColumn="0" w:firstRowLastColumn="0" w:lastRowFirstColumn="0" w:lastRowLastColumn="0"/>
          <w:tblHeader/>
        </w:trPr>
        <w:tc>
          <w:tcPr>
            <w:tcW w:w="1954" w:type="pct"/>
            <w:noWrap/>
            <w:vAlign w:val="bottom"/>
            <w:hideMark/>
          </w:tcPr>
          <w:p w14:paraId="5CD8F350" w14:textId="77777777" w:rsidR="00D342AC" w:rsidRPr="00D342AC" w:rsidRDefault="00D342AC" w:rsidP="00D342AC">
            <w:pPr>
              <w:pStyle w:val="Tableheadertext"/>
              <w:jc w:val="center"/>
              <w:rPr>
                <w:rFonts w:eastAsia="Times New Roman"/>
                <w:lang w:eastAsia="en-AU"/>
              </w:rPr>
            </w:pPr>
          </w:p>
        </w:tc>
        <w:tc>
          <w:tcPr>
            <w:tcW w:w="1523" w:type="pct"/>
            <w:gridSpan w:val="2"/>
            <w:noWrap/>
            <w:vAlign w:val="bottom"/>
            <w:hideMark/>
          </w:tcPr>
          <w:p w14:paraId="5CD8F351" w14:textId="230F8D60" w:rsidR="00D342AC" w:rsidRPr="00D342AC" w:rsidRDefault="00D342AC" w:rsidP="00EE1759">
            <w:pPr>
              <w:pStyle w:val="Tableheadertext"/>
              <w:jc w:val="center"/>
              <w:rPr>
                <w:rFonts w:eastAsia="Times New Roman"/>
                <w:lang w:eastAsia="en-AU"/>
              </w:rPr>
            </w:pPr>
            <w:r w:rsidRPr="00D342AC">
              <w:rPr>
                <w:rFonts w:eastAsia="Times New Roman"/>
                <w:lang w:eastAsia="en-AU"/>
              </w:rPr>
              <w:t>20</w:t>
            </w:r>
            <w:r w:rsidR="00610587">
              <w:rPr>
                <w:rFonts w:eastAsia="Times New Roman"/>
                <w:lang w:eastAsia="en-AU"/>
              </w:rPr>
              <w:t>1</w:t>
            </w:r>
            <w:r w:rsidR="00EE1759">
              <w:rPr>
                <w:rFonts w:eastAsia="Times New Roman"/>
                <w:lang w:eastAsia="en-AU"/>
              </w:rPr>
              <w:t>9–20</w:t>
            </w:r>
          </w:p>
        </w:tc>
        <w:tc>
          <w:tcPr>
            <w:tcW w:w="1523" w:type="pct"/>
            <w:gridSpan w:val="2"/>
            <w:noWrap/>
            <w:vAlign w:val="bottom"/>
            <w:hideMark/>
          </w:tcPr>
          <w:p w14:paraId="5CD8F352" w14:textId="77777777" w:rsidR="00D342AC" w:rsidRPr="00D342AC" w:rsidRDefault="00D342AC" w:rsidP="00D342AC">
            <w:pPr>
              <w:pStyle w:val="Tableheadertext"/>
              <w:jc w:val="center"/>
              <w:rPr>
                <w:rFonts w:eastAsia="Times New Roman"/>
                <w:lang w:eastAsia="en-AU"/>
              </w:rPr>
            </w:pPr>
            <w:r w:rsidRPr="00D342AC">
              <w:rPr>
                <w:rFonts w:eastAsia="Times New Roman"/>
                <w:lang w:eastAsia="en-AU"/>
              </w:rPr>
              <w:t>Average annual growth</w:t>
            </w:r>
          </w:p>
        </w:tc>
      </w:tr>
      <w:tr w:rsidR="007B2E75" w:rsidRPr="00D342AC" w14:paraId="5CD8F35C" w14:textId="77777777" w:rsidTr="007B2E75">
        <w:trPr>
          <w:cnfStyle w:val="000000100000" w:firstRow="0" w:lastRow="0" w:firstColumn="0" w:lastColumn="0" w:oddVBand="0" w:evenVBand="0" w:oddHBand="1" w:evenHBand="0" w:firstRowFirstColumn="0" w:firstRowLastColumn="0" w:lastRowFirstColumn="0" w:lastRowLastColumn="0"/>
        </w:trPr>
        <w:tc>
          <w:tcPr>
            <w:tcW w:w="1954" w:type="pct"/>
            <w:shd w:val="clear" w:color="auto" w:fill="005CAF"/>
            <w:noWrap/>
            <w:vAlign w:val="bottom"/>
            <w:hideMark/>
          </w:tcPr>
          <w:p w14:paraId="5CD8F354" w14:textId="77777777" w:rsidR="00D342AC" w:rsidRPr="00D342AC" w:rsidRDefault="00D342AC" w:rsidP="00C76251">
            <w:pPr>
              <w:pStyle w:val="Tableheadertext"/>
              <w:jc w:val="right"/>
              <w:rPr>
                <w:rFonts w:eastAsia="Times New Roman"/>
                <w:lang w:eastAsia="en-AU"/>
              </w:rPr>
            </w:pPr>
          </w:p>
        </w:tc>
        <w:tc>
          <w:tcPr>
            <w:tcW w:w="762" w:type="pct"/>
            <w:shd w:val="clear" w:color="auto" w:fill="005CAF"/>
            <w:noWrap/>
            <w:vAlign w:val="bottom"/>
            <w:hideMark/>
          </w:tcPr>
          <w:p w14:paraId="5CD8F355" w14:textId="77777777" w:rsidR="00D342AC" w:rsidRPr="00D342AC" w:rsidRDefault="00D342AC" w:rsidP="00C76251">
            <w:pPr>
              <w:pStyle w:val="Tableheadertext"/>
              <w:jc w:val="right"/>
              <w:rPr>
                <w:rFonts w:eastAsia="Times New Roman"/>
                <w:lang w:eastAsia="en-AU"/>
              </w:rPr>
            </w:pPr>
            <w:r w:rsidRPr="00D342AC">
              <w:rPr>
                <w:rFonts w:eastAsia="Times New Roman"/>
                <w:lang w:eastAsia="en-AU"/>
              </w:rPr>
              <w:t>PJ</w:t>
            </w:r>
          </w:p>
        </w:tc>
        <w:tc>
          <w:tcPr>
            <w:tcW w:w="762" w:type="pct"/>
            <w:shd w:val="clear" w:color="auto" w:fill="005CAF"/>
            <w:noWrap/>
            <w:vAlign w:val="bottom"/>
            <w:hideMark/>
          </w:tcPr>
          <w:p w14:paraId="5CD8F356" w14:textId="77777777" w:rsidR="00D342AC" w:rsidRPr="00D342AC" w:rsidRDefault="00D342AC" w:rsidP="00C76251">
            <w:pPr>
              <w:pStyle w:val="Tableheadertext"/>
              <w:jc w:val="right"/>
              <w:rPr>
                <w:rFonts w:eastAsia="Times New Roman"/>
                <w:lang w:eastAsia="en-AU"/>
              </w:rPr>
            </w:pPr>
            <w:r w:rsidRPr="00D342AC">
              <w:rPr>
                <w:rFonts w:eastAsia="Times New Roman"/>
                <w:lang w:eastAsia="en-AU"/>
              </w:rPr>
              <w:t>share</w:t>
            </w:r>
          </w:p>
          <w:p w14:paraId="5CD8F357" w14:textId="77777777" w:rsidR="00D342AC" w:rsidRPr="00D342AC" w:rsidRDefault="00D342AC" w:rsidP="00C76251">
            <w:pPr>
              <w:pStyle w:val="Tableheadertext"/>
              <w:jc w:val="right"/>
              <w:rPr>
                <w:rFonts w:eastAsia="Times New Roman"/>
                <w:lang w:eastAsia="en-AU"/>
              </w:rPr>
            </w:pPr>
            <w:r w:rsidRPr="00D342AC">
              <w:rPr>
                <w:rFonts w:eastAsia="Times New Roman"/>
                <w:lang w:eastAsia="en-AU"/>
              </w:rPr>
              <w:t>(per cent)</w:t>
            </w:r>
          </w:p>
        </w:tc>
        <w:tc>
          <w:tcPr>
            <w:tcW w:w="762" w:type="pct"/>
            <w:shd w:val="clear" w:color="auto" w:fill="005CAF"/>
            <w:vAlign w:val="bottom"/>
          </w:tcPr>
          <w:p w14:paraId="5CD8F358" w14:textId="7F2CB141" w:rsidR="00D342AC" w:rsidRPr="00D342AC" w:rsidRDefault="00D342AC" w:rsidP="00C76251">
            <w:pPr>
              <w:pStyle w:val="Tableheadertext"/>
              <w:jc w:val="right"/>
              <w:rPr>
                <w:rFonts w:eastAsia="Times New Roman"/>
                <w:lang w:eastAsia="en-AU"/>
              </w:rPr>
            </w:pPr>
            <w:r w:rsidRPr="00D342AC">
              <w:rPr>
                <w:rFonts w:eastAsia="Times New Roman"/>
                <w:lang w:eastAsia="en-AU"/>
              </w:rPr>
              <w:t>20</w:t>
            </w:r>
            <w:r w:rsidR="00610587">
              <w:rPr>
                <w:rFonts w:eastAsia="Times New Roman"/>
                <w:lang w:eastAsia="en-AU"/>
              </w:rPr>
              <w:t>1</w:t>
            </w:r>
            <w:r w:rsidR="00EE1759">
              <w:rPr>
                <w:rFonts w:eastAsia="Times New Roman"/>
                <w:lang w:eastAsia="en-AU"/>
              </w:rPr>
              <w:t>9–20</w:t>
            </w:r>
          </w:p>
          <w:p w14:paraId="5CD8F359" w14:textId="77777777" w:rsidR="00D342AC" w:rsidRPr="00D342AC" w:rsidRDefault="00D342AC" w:rsidP="00C76251">
            <w:pPr>
              <w:pStyle w:val="Tableheadertext"/>
              <w:jc w:val="right"/>
              <w:rPr>
                <w:rFonts w:eastAsia="Times New Roman"/>
                <w:lang w:eastAsia="en-AU"/>
              </w:rPr>
            </w:pPr>
            <w:r w:rsidRPr="00D342AC">
              <w:rPr>
                <w:rFonts w:eastAsia="Times New Roman"/>
                <w:lang w:eastAsia="en-AU"/>
              </w:rPr>
              <w:t>(per cent)</w:t>
            </w:r>
          </w:p>
        </w:tc>
        <w:tc>
          <w:tcPr>
            <w:tcW w:w="762" w:type="pct"/>
            <w:shd w:val="clear" w:color="auto" w:fill="005CAF"/>
            <w:noWrap/>
            <w:vAlign w:val="bottom"/>
            <w:hideMark/>
          </w:tcPr>
          <w:p w14:paraId="5CD8F35A" w14:textId="77777777" w:rsidR="00D342AC" w:rsidRPr="00D342AC" w:rsidRDefault="00D342AC" w:rsidP="00C76251">
            <w:pPr>
              <w:pStyle w:val="Tableheadertext"/>
              <w:jc w:val="right"/>
              <w:rPr>
                <w:rFonts w:eastAsia="Times New Roman"/>
                <w:lang w:eastAsia="en-AU"/>
              </w:rPr>
            </w:pPr>
            <w:r w:rsidRPr="00D342AC">
              <w:rPr>
                <w:rFonts w:eastAsia="Times New Roman"/>
                <w:lang w:eastAsia="en-AU"/>
              </w:rPr>
              <w:t>10 years</w:t>
            </w:r>
          </w:p>
          <w:p w14:paraId="5CD8F35B" w14:textId="77777777" w:rsidR="00D342AC" w:rsidRPr="00D342AC" w:rsidRDefault="00D342AC" w:rsidP="00C76251">
            <w:pPr>
              <w:pStyle w:val="Tableheadertext"/>
              <w:jc w:val="right"/>
              <w:rPr>
                <w:rFonts w:eastAsia="Times New Roman"/>
                <w:lang w:eastAsia="en-AU"/>
              </w:rPr>
            </w:pPr>
            <w:r w:rsidRPr="00D342AC">
              <w:rPr>
                <w:rFonts w:eastAsia="Times New Roman"/>
                <w:lang w:eastAsia="en-AU"/>
              </w:rPr>
              <w:t>(per cent)</w:t>
            </w:r>
          </w:p>
        </w:tc>
      </w:tr>
      <w:tr w:rsidR="007B2E75" w:rsidRPr="001F1F3C" w14:paraId="5CD8F362" w14:textId="77777777" w:rsidTr="007B2E75">
        <w:trPr>
          <w:cnfStyle w:val="000000010000" w:firstRow="0" w:lastRow="0" w:firstColumn="0" w:lastColumn="0" w:oddVBand="0" w:evenVBand="0" w:oddHBand="0" w:evenHBand="1" w:firstRowFirstColumn="0" w:firstRowLastColumn="0" w:lastRowFirstColumn="0" w:lastRowLastColumn="0"/>
          <w:trHeight w:val="300"/>
        </w:trPr>
        <w:tc>
          <w:tcPr>
            <w:tcW w:w="1954" w:type="pct"/>
            <w:noWrap/>
            <w:vAlign w:val="center"/>
            <w:hideMark/>
          </w:tcPr>
          <w:p w14:paraId="5CD8F35D" w14:textId="77777777" w:rsidR="00232556" w:rsidRPr="0091367D" w:rsidRDefault="00232556" w:rsidP="00232556">
            <w:pPr>
              <w:pStyle w:val="Tablebodytext"/>
              <w:rPr>
                <w:rFonts w:eastAsia="Times New Roman"/>
                <w:lang w:eastAsia="en-AU"/>
              </w:rPr>
            </w:pPr>
            <w:r>
              <w:t>Coal</w:t>
            </w:r>
          </w:p>
        </w:tc>
        <w:tc>
          <w:tcPr>
            <w:tcW w:w="762" w:type="pct"/>
            <w:noWrap/>
            <w:vAlign w:val="center"/>
          </w:tcPr>
          <w:p w14:paraId="5CD8F35E" w14:textId="5903D2B4" w:rsidR="00232556" w:rsidRPr="00D46350" w:rsidRDefault="00232556" w:rsidP="00232556">
            <w:pPr>
              <w:jc w:val="right"/>
            </w:pPr>
            <w:r w:rsidRPr="005A051D">
              <w:t>102.1</w:t>
            </w:r>
          </w:p>
        </w:tc>
        <w:tc>
          <w:tcPr>
            <w:tcW w:w="762" w:type="pct"/>
            <w:noWrap/>
            <w:vAlign w:val="center"/>
          </w:tcPr>
          <w:p w14:paraId="5CD8F35F" w14:textId="4802B9EC" w:rsidR="00232556" w:rsidRPr="00D46350" w:rsidRDefault="00232556" w:rsidP="00232556">
            <w:pPr>
              <w:jc w:val="right"/>
            </w:pPr>
            <w:r w:rsidRPr="005A051D">
              <w:t>2.4</w:t>
            </w:r>
          </w:p>
        </w:tc>
        <w:tc>
          <w:tcPr>
            <w:tcW w:w="762" w:type="pct"/>
            <w:vAlign w:val="center"/>
          </w:tcPr>
          <w:p w14:paraId="5CD8F360" w14:textId="36F692AC" w:rsidR="00232556" w:rsidRPr="00D46350" w:rsidRDefault="00232556" w:rsidP="00232556">
            <w:pPr>
              <w:jc w:val="right"/>
            </w:pPr>
            <w:r w:rsidRPr="005A051D">
              <w:t>-7.6</w:t>
            </w:r>
          </w:p>
        </w:tc>
        <w:tc>
          <w:tcPr>
            <w:tcW w:w="762" w:type="pct"/>
            <w:noWrap/>
            <w:vAlign w:val="center"/>
          </w:tcPr>
          <w:p w14:paraId="5CD8F361" w14:textId="54973490" w:rsidR="00232556" w:rsidRPr="00D46350" w:rsidRDefault="00232556" w:rsidP="00232556">
            <w:pPr>
              <w:jc w:val="right"/>
            </w:pPr>
            <w:r w:rsidRPr="005A051D">
              <w:t>-1.3</w:t>
            </w:r>
          </w:p>
        </w:tc>
      </w:tr>
      <w:tr w:rsidR="007B2E75" w:rsidRPr="001F1F3C" w14:paraId="5CD8F368" w14:textId="77777777" w:rsidTr="007B2E75">
        <w:trPr>
          <w:cnfStyle w:val="000000100000" w:firstRow="0" w:lastRow="0" w:firstColumn="0" w:lastColumn="0" w:oddVBand="0" w:evenVBand="0" w:oddHBand="1" w:evenHBand="0" w:firstRowFirstColumn="0" w:firstRowLastColumn="0" w:lastRowFirstColumn="0" w:lastRowLastColumn="0"/>
          <w:trHeight w:val="240"/>
        </w:trPr>
        <w:tc>
          <w:tcPr>
            <w:tcW w:w="1954" w:type="pct"/>
            <w:noWrap/>
            <w:vAlign w:val="center"/>
            <w:hideMark/>
          </w:tcPr>
          <w:p w14:paraId="5CD8F363" w14:textId="15DDC019" w:rsidR="00232556" w:rsidRPr="0091367D" w:rsidRDefault="00232556" w:rsidP="00232556">
            <w:pPr>
              <w:pStyle w:val="Tablebodytext"/>
              <w:rPr>
                <w:rFonts w:eastAsia="Times New Roman"/>
                <w:lang w:eastAsia="en-AU"/>
              </w:rPr>
            </w:pPr>
            <w:r>
              <w:t>Gas</w:t>
            </w:r>
          </w:p>
        </w:tc>
        <w:tc>
          <w:tcPr>
            <w:tcW w:w="762" w:type="pct"/>
            <w:noWrap/>
            <w:vAlign w:val="center"/>
          </w:tcPr>
          <w:p w14:paraId="5CD8F364" w14:textId="6CD05F25" w:rsidR="00232556" w:rsidRPr="00D46350" w:rsidRDefault="00232556" w:rsidP="00232556">
            <w:pPr>
              <w:jc w:val="right"/>
            </w:pPr>
            <w:r w:rsidRPr="005A051D">
              <w:t>1,011.8</w:t>
            </w:r>
          </w:p>
        </w:tc>
        <w:tc>
          <w:tcPr>
            <w:tcW w:w="762" w:type="pct"/>
            <w:noWrap/>
            <w:vAlign w:val="center"/>
          </w:tcPr>
          <w:p w14:paraId="5CD8F365" w14:textId="571C6EE1" w:rsidR="00232556" w:rsidRPr="00D46350" w:rsidRDefault="00232556" w:rsidP="00232556">
            <w:pPr>
              <w:jc w:val="right"/>
            </w:pPr>
            <w:r w:rsidRPr="005A051D">
              <w:t>23.7</w:t>
            </w:r>
          </w:p>
        </w:tc>
        <w:tc>
          <w:tcPr>
            <w:tcW w:w="762" w:type="pct"/>
            <w:vAlign w:val="center"/>
          </w:tcPr>
          <w:p w14:paraId="5CD8F366" w14:textId="59D6E208" w:rsidR="00232556" w:rsidRPr="00D46350" w:rsidRDefault="00232556" w:rsidP="00232556">
            <w:pPr>
              <w:jc w:val="right"/>
            </w:pPr>
            <w:r w:rsidRPr="005A051D">
              <w:t>3.3</w:t>
            </w:r>
          </w:p>
        </w:tc>
        <w:tc>
          <w:tcPr>
            <w:tcW w:w="762" w:type="pct"/>
            <w:noWrap/>
            <w:vAlign w:val="center"/>
          </w:tcPr>
          <w:p w14:paraId="5CD8F367" w14:textId="51A8BE8A" w:rsidR="00232556" w:rsidRPr="00D46350" w:rsidRDefault="00232556" w:rsidP="00232556">
            <w:pPr>
              <w:jc w:val="right"/>
            </w:pPr>
            <w:r w:rsidRPr="005A051D">
              <w:t>3.4</w:t>
            </w:r>
          </w:p>
        </w:tc>
      </w:tr>
      <w:tr w:rsidR="007B2E75" w:rsidRPr="001F1F3C" w14:paraId="5CD8F36E" w14:textId="77777777" w:rsidTr="007B2E75">
        <w:trPr>
          <w:cnfStyle w:val="000000010000" w:firstRow="0" w:lastRow="0" w:firstColumn="0" w:lastColumn="0" w:oddVBand="0" w:evenVBand="0" w:oddHBand="0" w:evenHBand="1" w:firstRowFirstColumn="0" w:firstRowLastColumn="0" w:lastRowFirstColumn="0" w:lastRowLastColumn="0"/>
          <w:trHeight w:val="300"/>
        </w:trPr>
        <w:tc>
          <w:tcPr>
            <w:tcW w:w="1954" w:type="pct"/>
            <w:noWrap/>
            <w:vAlign w:val="center"/>
            <w:hideMark/>
          </w:tcPr>
          <w:p w14:paraId="5CD8F369" w14:textId="5FE6F76F" w:rsidR="00232556" w:rsidRPr="0091367D" w:rsidRDefault="00232556" w:rsidP="00232556">
            <w:pPr>
              <w:pStyle w:val="Tablebodytext"/>
              <w:rPr>
                <w:rFonts w:eastAsia="Times New Roman"/>
                <w:lang w:eastAsia="en-AU"/>
              </w:rPr>
            </w:pPr>
            <w:r w:rsidRPr="008E3570">
              <w:t xml:space="preserve">Refined </w:t>
            </w:r>
            <w:r>
              <w:t>p</w:t>
            </w:r>
            <w:r w:rsidRPr="008E3570">
              <w:t>roducts</w:t>
            </w:r>
          </w:p>
        </w:tc>
        <w:tc>
          <w:tcPr>
            <w:tcW w:w="762" w:type="pct"/>
            <w:noWrap/>
            <w:vAlign w:val="center"/>
          </w:tcPr>
          <w:p w14:paraId="5CD8F36A" w14:textId="67637624" w:rsidR="00232556" w:rsidRPr="00D46350" w:rsidRDefault="00232556" w:rsidP="00232556">
            <w:pPr>
              <w:jc w:val="right"/>
            </w:pPr>
            <w:r w:rsidRPr="005A051D">
              <w:t>2,124.6</w:t>
            </w:r>
          </w:p>
        </w:tc>
        <w:tc>
          <w:tcPr>
            <w:tcW w:w="762" w:type="pct"/>
            <w:noWrap/>
            <w:vAlign w:val="center"/>
          </w:tcPr>
          <w:p w14:paraId="5CD8F36B" w14:textId="4CC12374" w:rsidR="00232556" w:rsidRPr="00D46350" w:rsidRDefault="00232556" w:rsidP="00232556">
            <w:pPr>
              <w:jc w:val="right"/>
            </w:pPr>
            <w:r w:rsidRPr="005A051D">
              <w:t>49.8</w:t>
            </w:r>
          </w:p>
        </w:tc>
        <w:tc>
          <w:tcPr>
            <w:tcW w:w="762" w:type="pct"/>
            <w:vAlign w:val="center"/>
          </w:tcPr>
          <w:p w14:paraId="5CD8F36C" w14:textId="6B9EBF81" w:rsidR="00232556" w:rsidRPr="00D46350" w:rsidRDefault="00232556" w:rsidP="00232556">
            <w:pPr>
              <w:jc w:val="right"/>
            </w:pPr>
            <w:r w:rsidRPr="005A051D">
              <w:t>-6.9</w:t>
            </w:r>
          </w:p>
        </w:tc>
        <w:tc>
          <w:tcPr>
            <w:tcW w:w="762" w:type="pct"/>
            <w:noWrap/>
            <w:vAlign w:val="center"/>
          </w:tcPr>
          <w:p w14:paraId="5CD8F36D" w14:textId="75B17A51" w:rsidR="00232556" w:rsidRPr="00D46350" w:rsidRDefault="00232556" w:rsidP="00232556">
            <w:pPr>
              <w:jc w:val="right"/>
            </w:pPr>
            <w:r w:rsidRPr="005A051D">
              <w:t>0.6</w:t>
            </w:r>
          </w:p>
        </w:tc>
      </w:tr>
      <w:tr w:rsidR="007B2E75" w:rsidRPr="001F1F3C" w14:paraId="5CD8F374" w14:textId="77777777" w:rsidTr="007B2E75">
        <w:trPr>
          <w:cnfStyle w:val="000000100000" w:firstRow="0" w:lastRow="0" w:firstColumn="0" w:lastColumn="0" w:oddVBand="0" w:evenVBand="0" w:oddHBand="1" w:evenHBand="0" w:firstRowFirstColumn="0" w:firstRowLastColumn="0" w:lastRowFirstColumn="0" w:lastRowLastColumn="0"/>
          <w:trHeight w:val="300"/>
        </w:trPr>
        <w:tc>
          <w:tcPr>
            <w:tcW w:w="1954" w:type="pct"/>
            <w:noWrap/>
            <w:vAlign w:val="center"/>
            <w:hideMark/>
          </w:tcPr>
          <w:p w14:paraId="5CD8F36F" w14:textId="77777777" w:rsidR="00232556" w:rsidRPr="0091367D" w:rsidRDefault="00232556" w:rsidP="00232556">
            <w:pPr>
              <w:pStyle w:val="Tablebodytext"/>
              <w:rPr>
                <w:rFonts w:eastAsia="Times New Roman"/>
                <w:lang w:eastAsia="en-AU"/>
              </w:rPr>
            </w:pPr>
            <w:r w:rsidRPr="008E3570">
              <w:t>Electricity</w:t>
            </w:r>
          </w:p>
        </w:tc>
        <w:tc>
          <w:tcPr>
            <w:tcW w:w="762" w:type="pct"/>
            <w:noWrap/>
            <w:vAlign w:val="center"/>
          </w:tcPr>
          <w:p w14:paraId="5CD8F370" w14:textId="22DDDEEE" w:rsidR="00232556" w:rsidRPr="00D46350" w:rsidRDefault="00232556" w:rsidP="00232556">
            <w:pPr>
              <w:jc w:val="right"/>
            </w:pPr>
            <w:r w:rsidRPr="005A051D">
              <w:t>857.7</w:t>
            </w:r>
          </w:p>
        </w:tc>
        <w:tc>
          <w:tcPr>
            <w:tcW w:w="762" w:type="pct"/>
            <w:noWrap/>
            <w:vAlign w:val="center"/>
          </w:tcPr>
          <w:p w14:paraId="5CD8F371" w14:textId="7D0DCD4A" w:rsidR="00232556" w:rsidRPr="00D46350" w:rsidRDefault="00232556" w:rsidP="00232556">
            <w:pPr>
              <w:jc w:val="right"/>
            </w:pPr>
            <w:r w:rsidRPr="005A051D">
              <w:t>20.1</w:t>
            </w:r>
          </w:p>
        </w:tc>
        <w:tc>
          <w:tcPr>
            <w:tcW w:w="762" w:type="pct"/>
            <w:vAlign w:val="center"/>
          </w:tcPr>
          <w:p w14:paraId="5CD8F372" w14:textId="59554E91" w:rsidR="00232556" w:rsidRPr="00D46350" w:rsidRDefault="00232556" w:rsidP="00232556">
            <w:pPr>
              <w:jc w:val="right"/>
            </w:pPr>
            <w:r w:rsidRPr="005A051D">
              <w:t>0.5</w:t>
            </w:r>
          </w:p>
        </w:tc>
        <w:tc>
          <w:tcPr>
            <w:tcW w:w="762" w:type="pct"/>
            <w:noWrap/>
            <w:vAlign w:val="center"/>
          </w:tcPr>
          <w:p w14:paraId="5CD8F373" w14:textId="6D7A0A9C" w:rsidR="00232556" w:rsidRPr="00D46350" w:rsidRDefault="00232556" w:rsidP="00232556">
            <w:pPr>
              <w:jc w:val="right"/>
            </w:pPr>
            <w:r w:rsidRPr="005A051D">
              <w:t>0.7</w:t>
            </w:r>
          </w:p>
        </w:tc>
      </w:tr>
      <w:tr w:rsidR="007B2E75" w:rsidRPr="001F1F3C" w14:paraId="57EB8457" w14:textId="77777777" w:rsidTr="007B2E75">
        <w:trPr>
          <w:cnfStyle w:val="000000010000" w:firstRow="0" w:lastRow="0" w:firstColumn="0" w:lastColumn="0" w:oddVBand="0" w:evenVBand="0" w:oddHBand="0" w:evenHBand="1" w:firstRowFirstColumn="0" w:firstRowLastColumn="0" w:lastRowFirstColumn="0" w:lastRowLastColumn="0"/>
          <w:trHeight w:val="300"/>
        </w:trPr>
        <w:tc>
          <w:tcPr>
            <w:tcW w:w="1954" w:type="pct"/>
            <w:noWrap/>
            <w:vAlign w:val="center"/>
          </w:tcPr>
          <w:p w14:paraId="40BAD817" w14:textId="34FA802D" w:rsidR="004B3515" w:rsidRPr="0030784B" w:rsidRDefault="004B3515" w:rsidP="00B71B52">
            <w:pPr>
              <w:pStyle w:val="Tablebodytext"/>
              <w:ind w:left="176"/>
              <w:rPr>
                <w:i/>
              </w:rPr>
            </w:pPr>
            <w:r w:rsidRPr="0030784B">
              <w:rPr>
                <w:i/>
              </w:rPr>
              <w:t>-</w:t>
            </w:r>
            <w:r w:rsidR="007B2E75">
              <w:rPr>
                <w:i/>
              </w:rPr>
              <w:t>Generated from coal</w:t>
            </w:r>
          </w:p>
        </w:tc>
        <w:tc>
          <w:tcPr>
            <w:tcW w:w="762" w:type="pct"/>
            <w:noWrap/>
            <w:vAlign w:val="center"/>
          </w:tcPr>
          <w:p w14:paraId="5B00B3B5" w14:textId="4C5EB605" w:rsidR="004B3515" w:rsidRPr="0030784B" w:rsidRDefault="004B3515" w:rsidP="004B3515">
            <w:pPr>
              <w:jc w:val="right"/>
              <w:rPr>
                <w:i/>
              </w:rPr>
            </w:pPr>
            <w:r w:rsidRPr="0030784B">
              <w:rPr>
                <w:i/>
              </w:rPr>
              <w:t>470.7</w:t>
            </w:r>
          </w:p>
        </w:tc>
        <w:tc>
          <w:tcPr>
            <w:tcW w:w="762" w:type="pct"/>
            <w:noWrap/>
            <w:vAlign w:val="center"/>
          </w:tcPr>
          <w:p w14:paraId="44FB204A" w14:textId="6879AB24" w:rsidR="004B3515" w:rsidRPr="0030784B" w:rsidRDefault="004B3515" w:rsidP="004B3515">
            <w:pPr>
              <w:jc w:val="right"/>
              <w:rPr>
                <w:i/>
              </w:rPr>
            </w:pPr>
            <w:r w:rsidRPr="0030784B">
              <w:rPr>
                <w:i/>
              </w:rPr>
              <w:t>11.0</w:t>
            </w:r>
          </w:p>
        </w:tc>
        <w:tc>
          <w:tcPr>
            <w:tcW w:w="762" w:type="pct"/>
            <w:vAlign w:val="center"/>
          </w:tcPr>
          <w:p w14:paraId="7112822F" w14:textId="1EA76F4E" w:rsidR="004B3515" w:rsidRPr="0030784B" w:rsidRDefault="004B3515" w:rsidP="004B3515">
            <w:pPr>
              <w:jc w:val="right"/>
              <w:rPr>
                <w:i/>
              </w:rPr>
            </w:pPr>
            <w:r w:rsidRPr="0030784B">
              <w:rPr>
                <w:i/>
              </w:rPr>
              <w:t>-5.7</w:t>
            </w:r>
          </w:p>
        </w:tc>
        <w:tc>
          <w:tcPr>
            <w:tcW w:w="762" w:type="pct"/>
            <w:noWrap/>
            <w:vAlign w:val="center"/>
          </w:tcPr>
          <w:p w14:paraId="6E1933F7" w14:textId="2598F292" w:rsidR="004B3515" w:rsidRPr="0030784B" w:rsidRDefault="004B3515" w:rsidP="004B3515">
            <w:pPr>
              <w:jc w:val="right"/>
              <w:rPr>
                <w:i/>
              </w:rPr>
            </w:pPr>
            <w:r w:rsidRPr="0030784B">
              <w:rPr>
                <w:i/>
              </w:rPr>
              <w:t>-1.9</w:t>
            </w:r>
          </w:p>
        </w:tc>
      </w:tr>
      <w:tr w:rsidR="007B2E75" w:rsidRPr="001F1F3C" w14:paraId="16C8F3F3" w14:textId="77777777" w:rsidTr="007B2E75">
        <w:trPr>
          <w:cnfStyle w:val="000000100000" w:firstRow="0" w:lastRow="0" w:firstColumn="0" w:lastColumn="0" w:oddVBand="0" w:evenVBand="0" w:oddHBand="1" w:evenHBand="0" w:firstRowFirstColumn="0" w:firstRowLastColumn="0" w:lastRowFirstColumn="0" w:lastRowLastColumn="0"/>
          <w:trHeight w:val="300"/>
        </w:trPr>
        <w:tc>
          <w:tcPr>
            <w:tcW w:w="1954" w:type="pct"/>
            <w:noWrap/>
            <w:vAlign w:val="center"/>
          </w:tcPr>
          <w:p w14:paraId="19110E87" w14:textId="22736639" w:rsidR="004B3515" w:rsidRPr="0030784B" w:rsidRDefault="007B2E75" w:rsidP="00B71B52">
            <w:pPr>
              <w:pStyle w:val="Tablebodytext"/>
              <w:ind w:left="176"/>
              <w:rPr>
                <w:i/>
              </w:rPr>
            </w:pPr>
            <w:r w:rsidRPr="0030784B">
              <w:rPr>
                <w:i/>
              </w:rPr>
              <w:t>-</w:t>
            </w:r>
            <w:r>
              <w:rPr>
                <w:i/>
              </w:rPr>
              <w:t>Generated from gas</w:t>
            </w:r>
          </w:p>
        </w:tc>
        <w:tc>
          <w:tcPr>
            <w:tcW w:w="762" w:type="pct"/>
            <w:noWrap/>
            <w:vAlign w:val="center"/>
          </w:tcPr>
          <w:p w14:paraId="3E67026C" w14:textId="44AD1DDC" w:rsidR="004B3515" w:rsidRPr="0030784B" w:rsidRDefault="004B3515" w:rsidP="004B3515">
            <w:pPr>
              <w:jc w:val="right"/>
              <w:rPr>
                <w:i/>
              </w:rPr>
            </w:pPr>
            <w:r w:rsidRPr="0030784B">
              <w:rPr>
                <w:i/>
              </w:rPr>
              <w:t>178.6</w:t>
            </w:r>
          </w:p>
        </w:tc>
        <w:tc>
          <w:tcPr>
            <w:tcW w:w="762" w:type="pct"/>
            <w:noWrap/>
            <w:vAlign w:val="center"/>
          </w:tcPr>
          <w:p w14:paraId="10D4B79D" w14:textId="405F4807" w:rsidR="004B3515" w:rsidRPr="0030784B" w:rsidRDefault="004B3515" w:rsidP="004B3515">
            <w:pPr>
              <w:jc w:val="right"/>
              <w:rPr>
                <w:i/>
              </w:rPr>
            </w:pPr>
            <w:r w:rsidRPr="0030784B">
              <w:rPr>
                <w:i/>
              </w:rPr>
              <w:t>4.2</w:t>
            </w:r>
          </w:p>
        </w:tc>
        <w:tc>
          <w:tcPr>
            <w:tcW w:w="762" w:type="pct"/>
            <w:vAlign w:val="center"/>
          </w:tcPr>
          <w:p w14:paraId="4B94B55C" w14:textId="225B1CD8" w:rsidR="004B3515" w:rsidRPr="0030784B" w:rsidRDefault="004B3515" w:rsidP="004B3515">
            <w:pPr>
              <w:jc w:val="right"/>
              <w:rPr>
                <w:i/>
              </w:rPr>
            </w:pPr>
            <w:r w:rsidRPr="0030784B">
              <w:rPr>
                <w:i/>
              </w:rPr>
              <w:t>4.6</w:t>
            </w:r>
          </w:p>
        </w:tc>
        <w:tc>
          <w:tcPr>
            <w:tcW w:w="762" w:type="pct"/>
            <w:noWrap/>
            <w:vAlign w:val="center"/>
          </w:tcPr>
          <w:p w14:paraId="22FE7486" w14:textId="03293406" w:rsidR="004B3515" w:rsidRPr="0030784B" w:rsidRDefault="004B3515" w:rsidP="004B3515">
            <w:pPr>
              <w:jc w:val="right"/>
              <w:rPr>
                <w:i/>
              </w:rPr>
            </w:pPr>
            <w:r w:rsidRPr="0030784B">
              <w:rPr>
                <w:i/>
              </w:rPr>
              <w:t>1.3</w:t>
            </w:r>
          </w:p>
        </w:tc>
      </w:tr>
      <w:tr w:rsidR="007B2E75" w:rsidRPr="001F1F3C" w14:paraId="77693D6A" w14:textId="77777777" w:rsidTr="007B2E75">
        <w:trPr>
          <w:cnfStyle w:val="000000010000" w:firstRow="0" w:lastRow="0" w:firstColumn="0" w:lastColumn="0" w:oddVBand="0" w:evenVBand="0" w:oddHBand="0" w:evenHBand="1" w:firstRowFirstColumn="0" w:firstRowLastColumn="0" w:lastRowFirstColumn="0" w:lastRowLastColumn="0"/>
          <w:trHeight w:val="300"/>
        </w:trPr>
        <w:tc>
          <w:tcPr>
            <w:tcW w:w="1954" w:type="pct"/>
            <w:noWrap/>
            <w:vAlign w:val="center"/>
          </w:tcPr>
          <w:p w14:paraId="478DC4D7" w14:textId="235A1FEA" w:rsidR="004B3515" w:rsidRPr="0030784B" w:rsidRDefault="007B2E75" w:rsidP="00B71B52">
            <w:pPr>
              <w:pStyle w:val="Tablebodytext"/>
              <w:ind w:left="176"/>
              <w:rPr>
                <w:i/>
              </w:rPr>
            </w:pPr>
            <w:r w:rsidRPr="0030784B">
              <w:rPr>
                <w:i/>
              </w:rPr>
              <w:t>-</w:t>
            </w:r>
            <w:r>
              <w:rPr>
                <w:i/>
              </w:rPr>
              <w:t>Generated from oil</w:t>
            </w:r>
          </w:p>
        </w:tc>
        <w:tc>
          <w:tcPr>
            <w:tcW w:w="762" w:type="pct"/>
            <w:noWrap/>
            <w:vAlign w:val="center"/>
          </w:tcPr>
          <w:p w14:paraId="24C54BDE" w14:textId="47ECAEAD" w:rsidR="004B3515" w:rsidRPr="0030784B" w:rsidRDefault="004B3515" w:rsidP="004B3515">
            <w:pPr>
              <w:jc w:val="right"/>
              <w:rPr>
                <w:i/>
              </w:rPr>
            </w:pPr>
            <w:r w:rsidRPr="0030784B">
              <w:rPr>
                <w:i/>
              </w:rPr>
              <w:t>14.6</w:t>
            </w:r>
          </w:p>
        </w:tc>
        <w:tc>
          <w:tcPr>
            <w:tcW w:w="762" w:type="pct"/>
            <w:noWrap/>
            <w:vAlign w:val="center"/>
          </w:tcPr>
          <w:p w14:paraId="3FFC3C5F" w14:textId="5DF5EDB3" w:rsidR="004B3515" w:rsidRPr="0030784B" w:rsidRDefault="004B3515" w:rsidP="004B3515">
            <w:pPr>
              <w:jc w:val="right"/>
              <w:rPr>
                <w:i/>
              </w:rPr>
            </w:pPr>
            <w:r w:rsidRPr="0030784B">
              <w:rPr>
                <w:i/>
              </w:rPr>
              <w:t>0.3</w:t>
            </w:r>
          </w:p>
        </w:tc>
        <w:tc>
          <w:tcPr>
            <w:tcW w:w="762" w:type="pct"/>
            <w:vAlign w:val="center"/>
          </w:tcPr>
          <w:p w14:paraId="4AA4CF3E" w14:textId="3EACD77A" w:rsidR="004B3515" w:rsidRPr="0030784B" w:rsidRDefault="004B3515" w:rsidP="004B3515">
            <w:pPr>
              <w:jc w:val="right"/>
              <w:rPr>
                <w:i/>
              </w:rPr>
            </w:pPr>
            <w:r w:rsidRPr="0030784B">
              <w:rPr>
                <w:i/>
              </w:rPr>
              <w:t>-8.4</w:t>
            </w:r>
          </w:p>
        </w:tc>
        <w:tc>
          <w:tcPr>
            <w:tcW w:w="762" w:type="pct"/>
            <w:noWrap/>
            <w:vAlign w:val="center"/>
          </w:tcPr>
          <w:p w14:paraId="2FAF6959" w14:textId="46B03D5B" w:rsidR="004B3515" w:rsidRPr="0030784B" w:rsidRDefault="004B3515" w:rsidP="004B3515">
            <w:pPr>
              <w:jc w:val="right"/>
              <w:rPr>
                <w:i/>
              </w:rPr>
            </w:pPr>
            <w:r w:rsidRPr="0030784B">
              <w:rPr>
                <w:i/>
              </w:rPr>
              <w:t>4.3</w:t>
            </w:r>
          </w:p>
        </w:tc>
      </w:tr>
      <w:tr w:rsidR="007B2E75" w:rsidRPr="001F1F3C" w14:paraId="11A98DCC" w14:textId="77777777" w:rsidTr="007B2E75">
        <w:trPr>
          <w:cnfStyle w:val="000000100000" w:firstRow="0" w:lastRow="0" w:firstColumn="0" w:lastColumn="0" w:oddVBand="0" w:evenVBand="0" w:oddHBand="1" w:evenHBand="0" w:firstRowFirstColumn="0" w:firstRowLastColumn="0" w:lastRowFirstColumn="0" w:lastRowLastColumn="0"/>
          <w:trHeight w:val="300"/>
        </w:trPr>
        <w:tc>
          <w:tcPr>
            <w:tcW w:w="1954" w:type="pct"/>
            <w:noWrap/>
            <w:vAlign w:val="center"/>
          </w:tcPr>
          <w:p w14:paraId="214E648F" w14:textId="0C55DB83" w:rsidR="004B3515" w:rsidRPr="0030784B" w:rsidRDefault="007B2E75" w:rsidP="00B71B52">
            <w:pPr>
              <w:pStyle w:val="Tablebodytext"/>
              <w:ind w:left="176"/>
              <w:rPr>
                <w:i/>
              </w:rPr>
            </w:pPr>
            <w:r w:rsidRPr="0030784B">
              <w:rPr>
                <w:i/>
              </w:rPr>
              <w:t>-</w:t>
            </w:r>
            <w:r>
              <w:rPr>
                <w:i/>
              </w:rPr>
              <w:t>Generated from renewables</w:t>
            </w:r>
          </w:p>
        </w:tc>
        <w:tc>
          <w:tcPr>
            <w:tcW w:w="762" w:type="pct"/>
            <w:noWrap/>
            <w:vAlign w:val="center"/>
          </w:tcPr>
          <w:p w14:paraId="577475A6" w14:textId="1561968B" w:rsidR="004B3515" w:rsidRPr="0030784B" w:rsidRDefault="004B3515" w:rsidP="004B3515">
            <w:pPr>
              <w:jc w:val="right"/>
              <w:rPr>
                <w:i/>
              </w:rPr>
            </w:pPr>
            <w:r w:rsidRPr="0030784B">
              <w:rPr>
                <w:i/>
              </w:rPr>
              <w:t>193.8</w:t>
            </w:r>
          </w:p>
        </w:tc>
        <w:tc>
          <w:tcPr>
            <w:tcW w:w="762" w:type="pct"/>
            <w:noWrap/>
            <w:vAlign w:val="center"/>
          </w:tcPr>
          <w:p w14:paraId="29D247E2" w14:textId="5BD91F39" w:rsidR="004B3515" w:rsidRPr="0030784B" w:rsidRDefault="004B3515" w:rsidP="004B3515">
            <w:pPr>
              <w:jc w:val="right"/>
              <w:rPr>
                <w:i/>
              </w:rPr>
            </w:pPr>
            <w:r w:rsidRPr="0030784B">
              <w:rPr>
                <w:i/>
              </w:rPr>
              <w:t>4.5</w:t>
            </w:r>
          </w:p>
        </w:tc>
        <w:tc>
          <w:tcPr>
            <w:tcW w:w="762" w:type="pct"/>
            <w:vAlign w:val="center"/>
          </w:tcPr>
          <w:p w14:paraId="031C7622" w14:textId="338FA78C" w:rsidR="004B3515" w:rsidRPr="0030784B" w:rsidRDefault="004B3515" w:rsidP="004B3515">
            <w:pPr>
              <w:jc w:val="right"/>
              <w:rPr>
                <w:i/>
              </w:rPr>
            </w:pPr>
            <w:r w:rsidRPr="0030784B">
              <w:rPr>
                <w:i/>
              </w:rPr>
              <w:t>15.2</w:t>
            </w:r>
          </w:p>
        </w:tc>
        <w:tc>
          <w:tcPr>
            <w:tcW w:w="762" w:type="pct"/>
            <w:noWrap/>
            <w:vAlign w:val="center"/>
          </w:tcPr>
          <w:p w14:paraId="75EC9F56" w14:textId="3EF6FAE5" w:rsidR="004B3515" w:rsidRPr="0030784B" w:rsidRDefault="004B3515" w:rsidP="004B3515">
            <w:pPr>
              <w:jc w:val="right"/>
              <w:rPr>
                <w:i/>
              </w:rPr>
            </w:pPr>
            <w:r w:rsidRPr="0030784B">
              <w:rPr>
                <w:i/>
              </w:rPr>
              <w:t>9.5</w:t>
            </w:r>
          </w:p>
        </w:tc>
      </w:tr>
      <w:tr w:rsidR="007B2E75" w:rsidRPr="001F1F3C" w14:paraId="5CD8F37A" w14:textId="77777777" w:rsidTr="007B2E75">
        <w:trPr>
          <w:cnfStyle w:val="000000010000" w:firstRow="0" w:lastRow="0" w:firstColumn="0" w:lastColumn="0" w:oddVBand="0" w:evenVBand="0" w:oddHBand="0" w:evenHBand="1" w:firstRowFirstColumn="0" w:firstRowLastColumn="0" w:lastRowFirstColumn="0" w:lastRowLastColumn="0"/>
          <w:trHeight w:val="300"/>
        </w:trPr>
        <w:tc>
          <w:tcPr>
            <w:tcW w:w="1954" w:type="pct"/>
            <w:noWrap/>
            <w:vAlign w:val="center"/>
            <w:hideMark/>
          </w:tcPr>
          <w:p w14:paraId="5CD8F375" w14:textId="77777777" w:rsidR="00232556" w:rsidRPr="0091367D" w:rsidRDefault="00232556" w:rsidP="00232556">
            <w:pPr>
              <w:pStyle w:val="Tablebodytext"/>
              <w:rPr>
                <w:rFonts w:eastAsia="Times New Roman"/>
                <w:lang w:eastAsia="en-AU"/>
              </w:rPr>
            </w:pPr>
            <w:r w:rsidRPr="008E3570">
              <w:t>Renewables</w:t>
            </w:r>
          </w:p>
        </w:tc>
        <w:tc>
          <w:tcPr>
            <w:tcW w:w="762" w:type="pct"/>
            <w:noWrap/>
            <w:vAlign w:val="center"/>
          </w:tcPr>
          <w:p w14:paraId="5CD8F376" w14:textId="5DAEAD06" w:rsidR="00232556" w:rsidRPr="00D46350" w:rsidRDefault="00232556" w:rsidP="00232556">
            <w:pPr>
              <w:jc w:val="right"/>
            </w:pPr>
            <w:r w:rsidRPr="005A051D">
              <w:t>170.3</w:t>
            </w:r>
          </w:p>
        </w:tc>
        <w:tc>
          <w:tcPr>
            <w:tcW w:w="762" w:type="pct"/>
            <w:noWrap/>
            <w:vAlign w:val="center"/>
          </w:tcPr>
          <w:p w14:paraId="5CD8F377" w14:textId="1544EE9F" w:rsidR="00232556" w:rsidRPr="00D46350" w:rsidRDefault="00232556" w:rsidP="00232556">
            <w:pPr>
              <w:jc w:val="right"/>
            </w:pPr>
            <w:r w:rsidRPr="005A051D">
              <w:t>4.0</w:t>
            </w:r>
          </w:p>
        </w:tc>
        <w:tc>
          <w:tcPr>
            <w:tcW w:w="762" w:type="pct"/>
            <w:vAlign w:val="center"/>
          </w:tcPr>
          <w:p w14:paraId="5CD8F378" w14:textId="0F92784C" w:rsidR="00232556" w:rsidRPr="00D46350" w:rsidRDefault="00232556" w:rsidP="00232556">
            <w:pPr>
              <w:jc w:val="right"/>
            </w:pPr>
            <w:r w:rsidRPr="005A051D">
              <w:t>-4.2</w:t>
            </w:r>
          </w:p>
        </w:tc>
        <w:tc>
          <w:tcPr>
            <w:tcW w:w="762" w:type="pct"/>
            <w:noWrap/>
            <w:vAlign w:val="center"/>
          </w:tcPr>
          <w:p w14:paraId="5CD8F379" w14:textId="6AB03237" w:rsidR="00232556" w:rsidRPr="00D46350" w:rsidRDefault="00232556" w:rsidP="00232556">
            <w:pPr>
              <w:jc w:val="right"/>
            </w:pPr>
            <w:r w:rsidRPr="005A051D">
              <w:t>-0.7</w:t>
            </w:r>
          </w:p>
        </w:tc>
      </w:tr>
      <w:tr w:rsidR="007B2E75" w:rsidRPr="00EE1759" w14:paraId="5CD8F380" w14:textId="77777777" w:rsidTr="007B2E75">
        <w:trPr>
          <w:cnfStyle w:val="000000100000" w:firstRow="0" w:lastRow="0" w:firstColumn="0" w:lastColumn="0" w:oddVBand="0" w:evenVBand="0" w:oddHBand="1" w:evenHBand="0" w:firstRowFirstColumn="0" w:firstRowLastColumn="0" w:lastRowFirstColumn="0" w:lastRowLastColumn="0"/>
          <w:trHeight w:val="300"/>
        </w:trPr>
        <w:tc>
          <w:tcPr>
            <w:tcW w:w="1954" w:type="pct"/>
            <w:noWrap/>
            <w:vAlign w:val="center"/>
            <w:hideMark/>
          </w:tcPr>
          <w:p w14:paraId="5CD8F37B" w14:textId="77777777" w:rsidR="00232556" w:rsidRPr="00EE1759" w:rsidRDefault="00232556" w:rsidP="00232556">
            <w:pPr>
              <w:pStyle w:val="Tablebodytext"/>
              <w:rPr>
                <w:rFonts w:eastAsia="Times New Roman"/>
                <w:b/>
                <w:bCs/>
                <w:lang w:eastAsia="en-AU"/>
              </w:rPr>
            </w:pPr>
            <w:r w:rsidRPr="00EE1759">
              <w:rPr>
                <w:b/>
              </w:rPr>
              <w:t>Total</w:t>
            </w:r>
          </w:p>
        </w:tc>
        <w:tc>
          <w:tcPr>
            <w:tcW w:w="762" w:type="pct"/>
            <w:noWrap/>
            <w:vAlign w:val="center"/>
            <w:hideMark/>
          </w:tcPr>
          <w:p w14:paraId="5CD8F37C" w14:textId="3C192010" w:rsidR="00232556" w:rsidRPr="00232556" w:rsidRDefault="00232556" w:rsidP="00232556">
            <w:pPr>
              <w:jc w:val="right"/>
              <w:rPr>
                <w:b/>
              </w:rPr>
            </w:pPr>
            <w:r w:rsidRPr="00232556">
              <w:rPr>
                <w:b/>
              </w:rPr>
              <w:t>4,266.6</w:t>
            </w:r>
          </w:p>
        </w:tc>
        <w:tc>
          <w:tcPr>
            <w:tcW w:w="762" w:type="pct"/>
            <w:noWrap/>
            <w:vAlign w:val="center"/>
            <w:hideMark/>
          </w:tcPr>
          <w:p w14:paraId="5CD8F37D" w14:textId="4CA95AC4" w:rsidR="00232556" w:rsidRPr="00232556" w:rsidRDefault="00232556" w:rsidP="00232556">
            <w:pPr>
              <w:jc w:val="right"/>
              <w:rPr>
                <w:b/>
              </w:rPr>
            </w:pPr>
            <w:r w:rsidRPr="00232556">
              <w:rPr>
                <w:b/>
              </w:rPr>
              <w:t>100.0</w:t>
            </w:r>
          </w:p>
        </w:tc>
        <w:tc>
          <w:tcPr>
            <w:tcW w:w="762" w:type="pct"/>
            <w:vAlign w:val="center"/>
          </w:tcPr>
          <w:p w14:paraId="5CD8F37E" w14:textId="1CCBF098" w:rsidR="00232556" w:rsidRPr="00232556" w:rsidRDefault="00232556" w:rsidP="00232556">
            <w:pPr>
              <w:jc w:val="right"/>
              <w:rPr>
                <w:b/>
              </w:rPr>
            </w:pPr>
            <w:r w:rsidRPr="00232556">
              <w:rPr>
                <w:b/>
              </w:rPr>
              <w:t>-3.1</w:t>
            </w:r>
          </w:p>
        </w:tc>
        <w:tc>
          <w:tcPr>
            <w:tcW w:w="762" w:type="pct"/>
            <w:noWrap/>
            <w:vAlign w:val="center"/>
            <w:hideMark/>
          </w:tcPr>
          <w:p w14:paraId="5CD8F37F" w14:textId="771D2458" w:rsidR="00232556" w:rsidRPr="00232556" w:rsidRDefault="00232556" w:rsidP="00232556">
            <w:pPr>
              <w:jc w:val="right"/>
              <w:rPr>
                <w:b/>
              </w:rPr>
            </w:pPr>
            <w:r w:rsidRPr="00232556">
              <w:rPr>
                <w:b/>
              </w:rPr>
              <w:t>1.1</w:t>
            </w:r>
          </w:p>
        </w:tc>
      </w:tr>
    </w:tbl>
    <w:p w14:paraId="5CD8F381" w14:textId="35620076" w:rsidR="00FB611D" w:rsidRPr="00D342AC" w:rsidRDefault="00EC4AF1" w:rsidP="00FB611D">
      <w:pPr>
        <w:pStyle w:val="Note"/>
      </w:pPr>
      <w:r>
        <w:t xml:space="preserve">Notes: </w:t>
      </w:r>
      <w:r w:rsidR="00965062">
        <w:t>Total Final Energy Consumption e</w:t>
      </w:r>
      <w:r>
        <w:t xml:space="preserve">xcludes the coal, gas, renewables and other energy </w:t>
      </w:r>
      <w:r w:rsidR="00FB611D" w:rsidRPr="00D342AC">
        <w:t>used for electricity generation and other conversion.</w:t>
      </w:r>
      <w:r w:rsidR="00965062">
        <w:br/>
      </w:r>
      <w:r w:rsidR="008D0854">
        <w:t>E</w:t>
      </w:r>
      <w:r w:rsidR="00965062">
        <w:t xml:space="preserve">lectricity </w:t>
      </w:r>
      <w:r w:rsidR="008D0854">
        <w:t xml:space="preserve">consumption breakdown by generation source is </w:t>
      </w:r>
      <w:r w:rsidR="00965062">
        <w:t>derived from total generation shar</w:t>
      </w:r>
      <w:r w:rsidR="008D0854">
        <w:t>e.</w:t>
      </w:r>
    </w:p>
    <w:p w14:paraId="5CD8F382" w14:textId="3B0CA250" w:rsidR="00FB611D" w:rsidRDefault="00FB611D" w:rsidP="00352A83">
      <w:pPr>
        <w:pStyle w:val="Source"/>
      </w:pPr>
      <w:r w:rsidRPr="00D342AC">
        <w:t xml:space="preserve">Source: </w:t>
      </w:r>
      <w:r w:rsidR="001E0C61" w:rsidRPr="00D342AC">
        <w:rPr>
          <w:szCs w:val="16"/>
        </w:rPr>
        <w:t>Department of Industry, Science, Energy and Resources</w:t>
      </w:r>
      <w:r w:rsidRPr="00D342AC">
        <w:rPr>
          <w:szCs w:val="16"/>
        </w:rPr>
        <w:t xml:space="preserve"> (202</w:t>
      </w:r>
      <w:r w:rsidR="00EE1759">
        <w:rPr>
          <w:szCs w:val="16"/>
        </w:rPr>
        <w:t>1</w:t>
      </w:r>
      <w:r w:rsidRPr="00D342AC">
        <w:t xml:space="preserve">) </w:t>
      </w:r>
      <w:r w:rsidRPr="00D342AC">
        <w:rPr>
          <w:i/>
        </w:rPr>
        <w:t>Australian Energy Statistics</w:t>
      </w:r>
      <w:r w:rsidRPr="00D342AC">
        <w:t>, Table</w:t>
      </w:r>
      <w:r w:rsidR="00C6424F">
        <w:t>s</w:t>
      </w:r>
      <w:r w:rsidRPr="00D342AC">
        <w:t xml:space="preserve"> H</w:t>
      </w:r>
      <w:r w:rsidR="00C6424F">
        <w:t xml:space="preserve"> and O</w:t>
      </w:r>
    </w:p>
    <w:p w14:paraId="5CD8F384" w14:textId="77777777" w:rsidR="00FB611D" w:rsidRPr="001F1F3C" w:rsidRDefault="00FB611D" w:rsidP="00FB611D">
      <w:pPr>
        <w:pStyle w:val="Caption"/>
      </w:pPr>
      <w:bookmarkStart w:id="291" w:name="_Toc427790835"/>
      <w:bookmarkStart w:id="292" w:name="_Toc461142062"/>
      <w:bookmarkStart w:id="293" w:name="_Toc522199776"/>
      <w:bookmarkStart w:id="294" w:name="_Toc77950085"/>
      <w:bookmarkStart w:id="295" w:name="_Toc78191561"/>
      <w:bookmarkStart w:id="296" w:name="_Toc78191791"/>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9</w:t>
      </w:r>
      <w:r>
        <w:rPr>
          <w:noProof/>
        </w:rPr>
        <w:fldChar w:fldCharType="end"/>
      </w:r>
      <w:r>
        <w:t xml:space="preserve">: </w:t>
      </w:r>
      <w:r w:rsidRPr="001F1F3C">
        <w:t>Australian total final energy consumption, by industry</w:t>
      </w:r>
      <w:bookmarkEnd w:id="291"/>
      <w:bookmarkEnd w:id="292"/>
      <w:bookmarkEnd w:id="293"/>
      <w:bookmarkEnd w:id="294"/>
      <w:bookmarkEnd w:id="295"/>
      <w:bookmarkEnd w:id="296"/>
    </w:p>
    <w:tbl>
      <w:tblPr>
        <w:tblStyle w:val="OCETable"/>
        <w:tblW w:w="5000" w:type="pct"/>
        <w:tblLook w:val="04A0" w:firstRow="1" w:lastRow="0" w:firstColumn="1" w:lastColumn="0" w:noHBand="0" w:noVBand="1"/>
        <w:tblCaption w:val="Table of Australian total final energy consumption by industry"/>
        <w:tblDescription w:val="Column 1 shows industry. Column 2 and 3 are both for 2019-20. Column 2 is PJ and column 3 is share in per cent. Column 4 and 5 show annual average growth. Column 4 is from last year and column 5 over the last 10 years."/>
      </w:tblPr>
      <w:tblGrid>
        <w:gridCol w:w="1800"/>
        <w:gridCol w:w="900"/>
        <w:gridCol w:w="1497"/>
        <w:gridCol w:w="1497"/>
        <w:gridCol w:w="1200"/>
      </w:tblGrid>
      <w:tr w:rsidR="00926106" w:rsidRPr="00926106" w14:paraId="5CD8F388" w14:textId="77777777" w:rsidTr="001673C8">
        <w:trPr>
          <w:cnfStyle w:val="100000000000" w:firstRow="1" w:lastRow="0" w:firstColumn="0" w:lastColumn="0" w:oddVBand="0" w:evenVBand="0" w:oddHBand="0" w:evenHBand="0" w:firstRowFirstColumn="0" w:firstRowLastColumn="0" w:lastRowFirstColumn="0" w:lastRowLastColumn="0"/>
          <w:tblHeader/>
        </w:trPr>
        <w:tc>
          <w:tcPr>
            <w:tcW w:w="1305" w:type="pct"/>
            <w:noWrap/>
            <w:vAlign w:val="bottom"/>
            <w:hideMark/>
          </w:tcPr>
          <w:p w14:paraId="5CD8F385" w14:textId="77777777" w:rsidR="00CA6FE5" w:rsidRPr="00926106" w:rsidRDefault="00CA6FE5" w:rsidP="00926106">
            <w:pPr>
              <w:pStyle w:val="Tableheadertext"/>
              <w:jc w:val="center"/>
              <w:rPr>
                <w:rFonts w:eastAsia="Times New Roman"/>
                <w:lang w:eastAsia="en-AU"/>
              </w:rPr>
            </w:pPr>
          </w:p>
        </w:tc>
        <w:tc>
          <w:tcPr>
            <w:tcW w:w="1738" w:type="pct"/>
            <w:gridSpan w:val="2"/>
            <w:noWrap/>
            <w:vAlign w:val="bottom"/>
            <w:hideMark/>
          </w:tcPr>
          <w:p w14:paraId="5CD8F386" w14:textId="5488D67C" w:rsidR="00CA6FE5" w:rsidRPr="00610587" w:rsidRDefault="00CA6FE5" w:rsidP="00C70B16">
            <w:pPr>
              <w:pStyle w:val="Tableheadertext"/>
              <w:jc w:val="center"/>
              <w:rPr>
                <w:rFonts w:eastAsia="Times New Roman"/>
                <w:iCs/>
                <w:lang w:eastAsia="en-AU"/>
              </w:rPr>
            </w:pPr>
            <w:r w:rsidRPr="00610587">
              <w:rPr>
                <w:rFonts w:eastAsia="Times New Roman"/>
                <w:iCs/>
                <w:lang w:eastAsia="en-AU"/>
              </w:rPr>
              <w:t>20</w:t>
            </w:r>
            <w:r w:rsidR="00610587">
              <w:rPr>
                <w:rFonts w:eastAsia="Times New Roman"/>
                <w:iCs/>
                <w:lang w:eastAsia="en-AU"/>
              </w:rPr>
              <w:t>1</w:t>
            </w:r>
            <w:r w:rsidR="00C70B16">
              <w:rPr>
                <w:rFonts w:eastAsia="Times New Roman"/>
                <w:iCs/>
                <w:lang w:eastAsia="en-AU"/>
              </w:rPr>
              <w:t>9–20</w:t>
            </w:r>
          </w:p>
        </w:tc>
        <w:tc>
          <w:tcPr>
            <w:tcW w:w="1956" w:type="pct"/>
            <w:gridSpan w:val="2"/>
            <w:noWrap/>
            <w:vAlign w:val="bottom"/>
            <w:hideMark/>
          </w:tcPr>
          <w:p w14:paraId="5CD8F387" w14:textId="77777777" w:rsidR="00CA6FE5" w:rsidRPr="00610587" w:rsidRDefault="00CA6FE5" w:rsidP="00926106">
            <w:pPr>
              <w:pStyle w:val="Tableheadertext"/>
              <w:jc w:val="center"/>
              <w:rPr>
                <w:rFonts w:eastAsia="Times New Roman"/>
                <w:iCs/>
                <w:lang w:eastAsia="en-AU"/>
              </w:rPr>
            </w:pPr>
            <w:r w:rsidRPr="00610587">
              <w:rPr>
                <w:rFonts w:eastAsia="Times New Roman"/>
                <w:iCs/>
                <w:lang w:eastAsia="en-AU"/>
              </w:rPr>
              <w:t>Average annual growth</w:t>
            </w:r>
          </w:p>
        </w:tc>
      </w:tr>
      <w:tr w:rsidR="00926106" w:rsidRPr="00926106" w14:paraId="5CD8F391" w14:textId="77777777" w:rsidTr="00926106">
        <w:trPr>
          <w:cnfStyle w:val="000000100000" w:firstRow="0" w:lastRow="0" w:firstColumn="0" w:lastColumn="0" w:oddVBand="0" w:evenVBand="0" w:oddHBand="1" w:evenHBand="0" w:firstRowFirstColumn="0" w:firstRowLastColumn="0" w:lastRowFirstColumn="0" w:lastRowLastColumn="0"/>
        </w:trPr>
        <w:tc>
          <w:tcPr>
            <w:tcW w:w="1305" w:type="pct"/>
            <w:shd w:val="clear" w:color="auto" w:fill="005CAF"/>
            <w:noWrap/>
            <w:vAlign w:val="bottom"/>
            <w:hideMark/>
          </w:tcPr>
          <w:p w14:paraId="5CD8F389" w14:textId="77777777" w:rsidR="00CA6FE5" w:rsidRPr="00926106" w:rsidRDefault="00CA6FE5" w:rsidP="00C76251">
            <w:pPr>
              <w:pStyle w:val="Tableheadertext"/>
              <w:jc w:val="right"/>
              <w:rPr>
                <w:rFonts w:eastAsia="Times New Roman"/>
                <w:lang w:eastAsia="en-AU"/>
              </w:rPr>
            </w:pPr>
          </w:p>
        </w:tc>
        <w:tc>
          <w:tcPr>
            <w:tcW w:w="653" w:type="pct"/>
            <w:shd w:val="clear" w:color="auto" w:fill="005CAF"/>
            <w:noWrap/>
            <w:vAlign w:val="bottom"/>
            <w:hideMark/>
          </w:tcPr>
          <w:p w14:paraId="5CD8F38A" w14:textId="77777777" w:rsidR="00CA6FE5" w:rsidRPr="00610587" w:rsidRDefault="00CA6FE5" w:rsidP="00C76251">
            <w:pPr>
              <w:pStyle w:val="Tableheadertext"/>
              <w:jc w:val="right"/>
              <w:rPr>
                <w:rFonts w:eastAsia="Times New Roman"/>
                <w:lang w:eastAsia="en-AU"/>
              </w:rPr>
            </w:pPr>
            <w:r w:rsidRPr="00610587">
              <w:rPr>
                <w:rFonts w:eastAsia="Times New Roman"/>
                <w:lang w:eastAsia="en-AU"/>
              </w:rPr>
              <w:t>PJ</w:t>
            </w:r>
          </w:p>
        </w:tc>
        <w:tc>
          <w:tcPr>
            <w:tcW w:w="1086" w:type="pct"/>
            <w:shd w:val="clear" w:color="auto" w:fill="005CAF"/>
            <w:noWrap/>
            <w:vAlign w:val="bottom"/>
            <w:hideMark/>
          </w:tcPr>
          <w:p w14:paraId="5CD8F38B" w14:textId="77777777" w:rsidR="00CA6FE5" w:rsidRPr="00610587" w:rsidRDefault="00CA6FE5" w:rsidP="00C76251">
            <w:pPr>
              <w:pStyle w:val="Tableheadertext"/>
              <w:jc w:val="right"/>
              <w:rPr>
                <w:rFonts w:eastAsia="Times New Roman"/>
                <w:lang w:eastAsia="en-AU"/>
              </w:rPr>
            </w:pPr>
            <w:r w:rsidRPr="00610587">
              <w:rPr>
                <w:rFonts w:eastAsia="Times New Roman"/>
                <w:lang w:eastAsia="en-AU"/>
              </w:rPr>
              <w:t>share</w:t>
            </w:r>
          </w:p>
          <w:p w14:paraId="5CD8F38C" w14:textId="77777777" w:rsidR="00CA6FE5" w:rsidRPr="00610587" w:rsidRDefault="00CA6FE5" w:rsidP="00C76251">
            <w:pPr>
              <w:pStyle w:val="Tableheadertext"/>
              <w:jc w:val="right"/>
              <w:rPr>
                <w:rFonts w:eastAsia="Times New Roman"/>
                <w:lang w:eastAsia="en-AU"/>
              </w:rPr>
            </w:pPr>
            <w:r w:rsidRPr="00610587">
              <w:rPr>
                <w:rFonts w:eastAsia="Times New Roman"/>
                <w:lang w:eastAsia="en-AU"/>
              </w:rPr>
              <w:t>(per cent)</w:t>
            </w:r>
          </w:p>
        </w:tc>
        <w:tc>
          <w:tcPr>
            <w:tcW w:w="1086" w:type="pct"/>
            <w:shd w:val="clear" w:color="auto" w:fill="005CAF"/>
            <w:vAlign w:val="bottom"/>
          </w:tcPr>
          <w:p w14:paraId="5CD8F38D" w14:textId="1C62CEAB" w:rsidR="00CA6FE5" w:rsidRPr="00610587" w:rsidRDefault="00CA6FE5" w:rsidP="00C76251">
            <w:pPr>
              <w:pStyle w:val="Tableheadertext"/>
              <w:jc w:val="right"/>
              <w:rPr>
                <w:rFonts w:eastAsia="Times New Roman"/>
                <w:lang w:eastAsia="en-AU"/>
              </w:rPr>
            </w:pPr>
            <w:r w:rsidRPr="00610587">
              <w:rPr>
                <w:rFonts w:eastAsia="Times New Roman"/>
                <w:lang w:eastAsia="en-AU"/>
              </w:rPr>
              <w:t>20</w:t>
            </w:r>
            <w:r w:rsidR="00610587">
              <w:rPr>
                <w:rFonts w:eastAsia="Times New Roman"/>
                <w:lang w:eastAsia="en-AU"/>
              </w:rPr>
              <w:t>1</w:t>
            </w:r>
            <w:r w:rsidR="00C70B16">
              <w:rPr>
                <w:rFonts w:eastAsia="Times New Roman"/>
                <w:lang w:eastAsia="en-AU"/>
              </w:rPr>
              <w:t>9</w:t>
            </w:r>
            <w:r w:rsidR="00610587">
              <w:rPr>
                <w:rFonts w:eastAsia="Times New Roman"/>
                <w:lang w:eastAsia="en-AU"/>
              </w:rPr>
              <w:t>–</w:t>
            </w:r>
            <w:r w:rsidR="00C70B16">
              <w:rPr>
                <w:rFonts w:eastAsia="Times New Roman"/>
                <w:lang w:eastAsia="en-AU"/>
              </w:rPr>
              <w:t>20</w:t>
            </w:r>
          </w:p>
          <w:p w14:paraId="5CD8F38E" w14:textId="77777777" w:rsidR="00CA6FE5" w:rsidRPr="00610587" w:rsidRDefault="00CA6FE5" w:rsidP="00C76251">
            <w:pPr>
              <w:pStyle w:val="Tableheadertext"/>
              <w:jc w:val="right"/>
              <w:rPr>
                <w:rFonts w:eastAsia="Times New Roman"/>
                <w:lang w:eastAsia="en-AU"/>
              </w:rPr>
            </w:pPr>
            <w:r w:rsidRPr="00610587">
              <w:rPr>
                <w:rFonts w:eastAsia="Times New Roman"/>
                <w:lang w:eastAsia="en-AU"/>
              </w:rPr>
              <w:t>(per cent)</w:t>
            </w:r>
          </w:p>
        </w:tc>
        <w:tc>
          <w:tcPr>
            <w:tcW w:w="870" w:type="pct"/>
            <w:shd w:val="clear" w:color="auto" w:fill="005CAF"/>
            <w:noWrap/>
            <w:vAlign w:val="bottom"/>
            <w:hideMark/>
          </w:tcPr>
          <w:p w14:paraId="5CD8F38F" w14:textId="77777777" w:rsidR="00CA6FE5" w:rsidRPr="00610587" w:rsidRDefault="00CA6FE5" w:rsidP="00C76251">
            <w:pPr>
              <w:pStyle w:val="Tableheadertext"/>
              <w:jc w:val="right"/>
              <w:rPr>
                <w:rFonts w:eastAsia="Times New Roman"/>
                <w:lang w:eastAsia="en-AU"/>
              </w:rPr>
            </w:pPr>
            <w:r w:rsidRPr="00610587">
              <w:rPr>
                <w:rFonts w:eastAsia="Times New Roman"/>
                <w:lang w:eastAsia="en-AU"/>
              </w:rPr>
              <w:t>10 years</w:t>
            </w:r>
          </w:p>
          <w:p w14:paraId="5CD8F390" w14:textId="77777777" w:rsidR="00CA6FE5" w:rsidRPr="00610587" w:rsidRDefault="00CA6FE5" w:rsidP="00C76251">
            <w:pPr>
              <w:pStyle w:val="Tableheadertext"/>
              <w:jc w:val="right"/>
              <w:rPr>
                <w:rFonts w:eastAsia="Times New Roman"/>
                <w:lang w:eastAsia="en-AU"/>
              </w:rPr>
            </w:pPr>
            <w:r w:rsidRPr="00610587">
              <w:rPr>
                <w:rFonts w:eastAsia="Times New Roman"/>
                <w:lang w:eastAsia="en-AU"/>
              </w:rPr>
              <w:t>(per cent)</w:t>
            </w:r>
          </w:p>
        </w:tc>
      </w:tr>
      <w:tr w:rsidR="00232556" w:rsidRPr="001F1F3C" w14:paraId="5CD8F397" w14:textId="77777777" w:rsidTr="00232556">
        <w:trPr>
          <w:cnfStyle w:val="000000010000" w:firstRow="0" w:lastRow="0" w:firstColumn="0" w:lastColumn="0" w:oddVBand="0" w:evenVBand="0" w:oddHBand="0" w:evenHBand="1" w:firstRowFirstColumn="0" w:firstRowLastColumn="0" w:lastRowFirstColumn="0" w:lastRowLastColumn="0"/>
          <w:trHeight w:val="300"/>
        </w:trPr>
        <w:tc>
          <w:tcPr>
            <w:tcW w:w="1305" w:type="pct"/>
            <w:noWrap/>
            <w:hideMark/>
          </w:tcPr>
          <w:p w14:paraId="5CD8F392" w14:textId="77777777" w:rsidR="00232556" w:rsidRPr="0091367D" w:rsidRDefault="00232556" w:rsidP="00232556">
            <w:pPr>
              <w:pStyle w:val="Tablebodytext"/>
              <w:rPr>
                <w:rFonts w:eastAsia="Times New Roman"/>
                <w:lang w:eastAsia="en-AU"/>
              </w:rPr>
            </w:pPr>
            <w:r w:rsidRPr="008E3570">
              <w:t>Agriculture</w:t>
            </w:r>
          </w:p>
        </w:tc>
        <w:tc>
          <w:tcPr>
            <w:tcW w:w="653" w:type="pct"/>
            <w:noWrap/>
            <w:vAlign w:val="center"/>
            <w:hideMark/>
          </w:tcPr>
          <w:p w14:paraId="5CD8F393" w14:textId="6D6AC1D5" w:rsidR="00232556" w:rsidRPr="00480933" w:rsidRDefault="00232556" w:rsidP="00232556">
            <w:pPr>
              <w:jc w:val="right"/>
            </w:pPr>
            <w:r w:rsidRPr="005C7D2D">
              <w:t>88.0</w:t>
            </w:r>
          </w:p>
        </w:tc>
        <w:tc>
          <w:tcPr>
            <w:tcW w:w="1086" w:type="pct"/>
            <w:noWrap/>
            <w:vAlign w:val="center"/>
            <w:hideMark/>
          </w:tcPr>
          <w:p w14:paraId="5CD8F394" w14:textId="5D770FF2" w:rsidR="00232556" w:rsidRPr="00480933" w:rsidRDefault="00232556" w:rsidP="00232556">
            <w:pPr>
              <w:jc w:val="right"/>
            </w:pPr>
            <w:r w:rsidRPr="005C7D2D">
              <w:t>2.1</w:t>
            </w:r>
          </w:p>
        </w:tc>
        <w:tc>
          <w:tcPr>
            <w:tcW w:w="1086" w:type="pct"/>
            <w:vAlign w:val="center"/>
          </w:tcPr>
          <w:p w14:paraId="5CD8F395" w14:textId="3F393528" w:rsidR="00232556" w:rsidRPr="00480933" w:rsidRDefault="00232556" w:rsidP="00232556">
            <w:pPr>
              <w:jc w:val="right"/>
            </w:pPr>
            <w:r w:rsidRPr="005C7D2D">
              <w:t>-11.0</w:t>
            </w:r>
          </w:p>
        </w:tc>
        <w:tc>
          <w:tcPr>
            <w:tcW w:w="870" w:type="pct"/>
            <w:noWrap/>
            <w:vAlign w:val="center"/>
            <w:hideMark/>
          </w:tcPr>
          <w:p w14:paraId="5CD8F396" w14:textId="28B2FBD0" w:rsidR="00232556" w:rsidRPr="00480933" w:rsidRDefault="00232556" w:rsidP="00232556">
            <w:pPr>
              <w:jc w:val="right"/>
            </w:pPr>
            <w:r w:rsidRPr="005C7D2D">
              <w:t>-1.0</w:t>
            </w:r>
          </w:p>
        </w:tc>
      </w:tr>
      <w:tr w:rsidR="00232556" w:rsidRPr="001F1F3C" w14:paraId="5CD8F39D" w14:textId="77777777" w:rsidTr="00232556">
        <w:trPr>
          <w:cnfStyle w:val="000000100000" w:firstRow="0" w:lastRow="0" w:firstColumn="0" w:lastColumn="0" w:oddVBand="0" w:evenVBand="0" w:oddHBand="1" w:evenHBand="0" w:firstRowFirstColumn="0" w:firstRowLastColumn="0" w:lastRowFirstColumn="0" w:lastRowLastColumn="0"/>
          <w:trHeight w:val="240"/>
        </w:trPr>
        <w:tc>
          <w:tcPr>
            <w:tcW w:w="1305" w:type="pct"/>
            <w:noWrap/>
            <w:hideMark/>
          </w:tcPr>
          <w:p w14:paraId="5CD8F398" w14:textId="77777777" w:rsidR="00232556" w:rsidRPr="0091367D" w:rsidRDefault="00232556" w:rsidP="00232556">
            <w:pPr>
              <w:pStyle w:val="Tablebodytext"/>
              <w:rPr>
                <w:rFonts w:eastAsia="Times New Roman"/>
                <w:lang w:eastAsia="en-AU"/>
              </w:rPr>
            </w:pPr>
            <w:r w:rsidRPr="008E3570">
              <w:t>Mining</w:t>
            </w:r>
          </w:p>
        </w:tc>
        <w:tc>
          <w:tcPr>
            <w:tcW w:w="653" w:type="pct"/>
            <w:noWrap/>
            <w:vAlign w:val="center"/>
            <w:hideMark/>
          </w:tcPr>
          <w:p w14:paraId="5CD8F399" w14:textId="5EE7CE03" w:rsidR="00232556" w:rsidRPr="00480933" w:rsidRDefault="00232556" w:rsidP="00232556">
            <w:pPr>
              <w:jc w:val="right"/>
            </w:pPr>
            <w:r w:rsidRPr="005C7D2D">
              <w:t>853.6</w:t>
            </w:r>
          </w:p>
        </w:tc>
        <w:tc>
          <w:tcPr>
            <w:tcW w:w="1086" w:type="pct"/>
            <w:noWrap/>
            <w:vAlign w:val="center"/>
            <w:hideMark/>
          </w:tcPr>
          <w:p w14:paraId="5CD8F39A" w14:textId="43B3FB7E" w:rsidR="00232556" w:rsidRPr="00480933" w:rsidRDefault="00232556" w:rsidP="00232556">
            <w:pPr>
              <w:jc w:val="right"/>
            </w:pPr>
            <w:r w:rsidRPr="005C7D2D">
              <w:t>20.0</w:t>
            </w:r>
          </w:p>
        </w:tc>
        <w:tc>
          <w:tcPr>
            <w:tcW w:w="1086" w:type="pct"/>
            <w:vAlign w:val="center"/>
          </w:tcPr>
          <w:p w14:paraId="5CD8F39B" w14:textId="783D6404" w:rsidR="00232556" w:rsidRPr="00480933" w:rsidRDefault="00232556" w:rsidP="00232556">
            <w:pPr>
              <w:jc w:val="right"/>
            </w:pPr>
            <w:r w:rsidRPr="005C7D2D">
              <w:t>5.1</w:t>
            </w:r>
          </w:p>
        </w:tc>
        <w:tc>
          <w:tcPr>
            <w:tcW w:w="870" w:type="pct"/>
            <w:noWrap/>
            <w:vAlign w:val="center"/>
            <w:hideMark/>
          </w:tcPr>
          <w:p w14:paraId="5CD8F39C" w14:textId="493BEA24" w:rsidR="00232556" w:rsidRPr="00480933" w:rsidRDefault="00232556" w:rsidP="00232556">
            <w:pPr>
              <w:jc w:val="right"/>
            </w:pPr>
            <w:r w:rsidRPr="005C7D2D">
              <w:t>8.6</w:t>
            </w:r>
          </w:p>
        </w:tc>
      </w:tr>
      <w:tr w:rsidR="00232556" w:rsidRPr="001F1F3C" w14:paraId="5CD8F3A3" w14:textId="77777777" w:rsidTr="00232556">
        <w:trPr>
          <w:cnfStyle w:val="000000010000" w:firstRow="0" w:lastRow="0" w:firstColumn="0" w:lastColumn="0" w:oddVBand="0" w:evenVBand="0" w:oddHBand="0" w:evenHBand="1" w:firstRowFirstColumn="0" w:firstRowLastColumn="0" w:lastRowFirstColumn="0" w:lastRowLastColumn="0"/>
          <w:trHeight w:val="300"/>
        </w:trPr>
        <w:tc>
          <w:tcPr>
            <w:tcW w:w="1305" w:type="pct"/>
            <w:noWrap/>
            <w:hideMark/>
          </w:tcPr>
          <w:p w14:paraId="5CD8F39E" w14:textId="77777777" w:rsidR="00232556" w:rsidRPr="0091367D" w:rsidRDefault="00232556" w:rsidP="00232556">
            <w:pPr>
              <w:pStyle w:val="Tablebodytext"/>
              <w:rPr>
                <w:rFonts w:eastAsia="Times New Roman"/>
                <w:lang w:eastAsia="en-AU"/>
              </w:rPr>
            </w:pPr>
            <w:r w:rsidRPr="008E3570">
              <w:t>Manufacturing</w:t>
            </w:r>
          </w:p>
        </w:tc>
        <w:tc>
          <w:tcPr>
            <w:tcW w:w="653" w:type="pct"/>
            <w:noWrap/>
            <w:vAlign w:val="center"/>
            <w:hideMark/>
          </w:tcPr>
          <w:p w14:paraId="5CD8F39F" w14:textId="7A410CFA" w:rsidR="00232556" w:rsidRPr="00480933" w:rsidRDefault="00232556" w:rsidP="00232556">
            <w:pPr>
              <w:jc w:val="right"/>
            </w:pPr>
            <w:r w:rsidRPr="005C7D2D">
              <w:t>846.1</w:t>
            </w:r>
          </w:p>
        </w:tc>
        <w:tc>
          <w:tcPr>
            <w:tcW w:w="1086" w:type="pct"/>
            <w:noWrap/>
            <w:vAlign w:val="center"/>
            <w:hideMark/>
          </w:tcPr>
          <w:p w14:paraId="5CD8F3A0" w14:textId="6F211456" w:rsidR="00232556" w:rsidRPr="00480933" w:rsidRDefault="00232556" w:rsidP="00232556">
            <w:pPr>
              <w:jc w:val="right"/>
            </w:pPr>
            <w:r w:rsidRPr="005C7D2D">
              <w:t>19.8</w:t>
            </w:r>
          </w:p>
        </w:tc>
        <w:tc>
          <w:tcPr>
            <w:tcW w:w="1086" w:type="pct"/>
            <w:vAlign w:val="center"/>
          </w:tcPr>
          <w:p w14:paraId="5CD8F3A1" w14:textId="64642D31" w:rsidR="00232556" w:rsidRPr="00480933" w:rsidRDefault="00232556" w:rsidP="00232556">
            <w:pPr>
              <w:jc w:val="right"/>
            </w:pPr>
            <w:r w:rsidRPr="005C7D2D">
              <w:t>-1.8</w:t>
            </w:r>
          </w:p>
        </w:tc>
        <w:tc>
          <w:tcPr>
            <w:tcW w:w="870" w:type="pct"/>
            <w:noWrap/>
            <w:vAlign w:val="center"/>
            <w:hideMark/>
          </w:tcPr>
          <w:p w14:paraId="5CD8F3A2" w14:textId="4C901C84" w:rsidR="00232556" w:rsidRPr="00480933" w:rsidRDefault="00232556" w:rsidP="00232556">
            <w:pPr>
              <w:jc w:val="right"/>
            </w:pPr>
            <w:r w:rsidRPr="005C7D2D">
              <w:t>-1.8</w:t>
            </w:r>
          </w:p>
        </w:tc>
      </w:tr>
      <w:tr w:rsidR="00232556" w:rsidRPr="001F1F3C" w14:paraId="5CD8F3A9" w14:textId="77777777" w:rsidTr="00232556">
        <w:trPr>
          <w:cnfStyle w:val="000000100000" w:firstRow="0" w:lastRow="0" w:firstColumn="0" w:lastColumn="0" w:oddVBand="0" w:evenVBand="0" w:oddHBand="1" w:evenHBand="0" w:firstRowFirstColumn="0" w:firstRowLastColumn="0" w:lastRowFirstColumn="0" w:lastRowLastColumn="0"/>
          <w:trHeight w:val="300"/>
        </w:trPr>
        <w:tc>
          <w:tcPr>
            <w:tcW w:w="1305" w:type="pct"/>
            <w:noWrap/>
            <w:hideMark/>
          </w:tcPr>
          <w:p w14:paraId="5CD8F3A4" w14:textId="77777777" w:rsidR="00232556" w:rsidRPr="0091367D" w:rsidRDefault="00232556" w:rsidP="00232556">
            <w:pPr>
              <w:pStyle w:val="Tablebodytext"/>
              <w:rPr>
                <w:rFonts w:eastAsia="Times New Roman"/>
                <w:lang w:eastAsia="en-AU"/>
              </w:rPr>
            </w:pPr>
            <w:r w:rsidRPr="008E3570">
              <w:t>Construction</w:t>
            </w:r>
          </w:p>
        </w:tc>
        <w:tc>
          <w:tcPr>
            <w:tcW w:w="653" w:type="pct"/>
            <w:noWrap/>
            <w:vAlign w:val="center"/>
            <w:hideMark/>
          </w:tcPr>
          <w:p w14:paraId="5CD8F3A5" w14:textId="342AF181" w:rsidR="00232556" w:rsidRPr="00480933" w:rsidRDefault="00232556" w:rsidP="00232556">
            <w:pPr>
              <w:jc w:val="right"/>
            </w:pPr>
            <w:r w:rsidRPr="005C7D2D">
              <w:t>40.4</w:t>
            </w:r>
          </w:p>
        </w:tc>
        <w:tc>
          <w:tcPr>
            <w:tcW w:w="1086" w:type="pct"/>
            <w:noWrap/>
            <w:vAlign w:val="center"/>
            <w:hideMark/>
          </w:tcPr>
          <w:p w14:paraId="5CD8F3A6" w14:textId="34C6C045" w:rsidR="00232556" w:rsidRPr="00480933" w:rsidRDefault="00232556" w:rsidP="00232556">
            <w:pPr>
              <w:jc w:val="right"/>
            </w:pPr>
            <w:r w:rsidRPr="005C7D2D">
              <w:t>0.9</w:t>
            </w:r>
          </w:p>
        </w:tc>
        <w:tc>
          <w:tcPr>
            <w:tcW w:w="1086" w:type="pct"/>
            <w:vAlign w:val="center"/>
          </w:tcPr>
          <w:p w14:paraId="5CD8F3A7" w14:textId="50633C20" w:rsidR="00232556" w:rsidRPr="00480933" w:rsidRDefault="00232556" w:rsidP="00232556">
            <w:pPr>
              <w:jc w:val="right"/>
            </w:pPr>
            <w:r w:rsidRPr="005C7D2D">
              <w:t>-5.6</w:t>
            </w:r>
          </w:p>
        </w:tc>
        <w:tc>
          <w:tcPr>
            <w:tcW w:w="870" w:type="pct"/>
            <w:noWrap/>
            <w:vAlign w:val="center"/>
            <w:hideMark/>
          </w:tcPr>
          <w:p w14:paraId="5CD8F3A8" w14:textId="3338FF8B" w:rsidR="00232556" w:rsidRPr="00480933" w:rsidRDefault="00232556" w:rsidP="00232556">
            <w:pPr>
              <w:jc w:val="right"/>
            </w:pPr>
            <w:r w:rsidRPr="005C7D2D">
              <w:t>2.5</w:t>
            </w:r>
          </w:p>
        </w:tc>
      </w:tr>
      <w:tr w:rsidR="00232556" w:rsidRPr="001F1F3C" w14:paraId="5CD8F3AF" w14:textId="77777777" w:rsidTr="00232556">
        <w:trPr>
          <w:cnfStyle w:val="000000010000" w:firstRow="0" w:lastRow="0" w:firstColumn="0" w:lastColumn="0" w:oddVBand="0" w:evenVBand="0" w:oddHBand="0" w:evenHBand="1" w:firstRowFirstColumn="0" w:firstRowLastColumn="0" w:lastRowFirstColumn="0" w:lastRowLastColumn="0"/>
          <w:trHeight w:val="300"/>
        </w:trPr>
        <w:tc>
          <w:tcPr>
            <w:tcW w:w="1305" w:type="pct"/>
            <w:noWrap/>
            <w:hideMark/>
          </w:tcPr>
          <w:p w14:paraId="5CD8F3AA" w14:textId="77777777" w:rsidR="00232556" w:rsidRPr="0091367D" w:rsidRDefault="00232556" w:rsidP="00232556">
            <w:pPr>
              <w:pStyle w:val="Tablebodytext"/>
              <w:rPr>
                <w:rFonts w:eastAsia="Times New Roman"/>
                <w:lang w:eastAsia="en-AU"/>
              </w:rPr>
            </w:pPr>
            <w:r w:rsidRPr="008E3570">
              <w:t>Transport</w:t>
            </w:r>
          </w:p>
        </w:tc>
        <w:tc>
          <w:tcPr>
            <w:tcW w:w="653" w:type="pct"/>
            <w:noWrap/>
            <w:vAlign w:val="center"/>
            <w:hideMark/>
          </w:tcPr>
          <w:p w14:paraId="5CD8F3AB" w14:textId="013338AE" w:rsidR="00232556" w:rsidRPr="00480933" w:rsidRDefault="00232556" w:rsidP="00232556">
            <w:pPr>
              <w:jc w:val="right"/>
            </w:pPr>
            <w:r w:rsidRPr="005C7D2D">
              <w:t>1,573.8</w:t>
            </w:r>
          </w:p>
        </w:tc>
        <w:tc>
          <w:tcPr>
            <w:tcW w:w="1086" w:type="pct"/>
            <w:noWrap/>
            <w:vAlign w:val="center"/>
            <w:hideMark/>
          </w:tcPr>
          <w:p w14:paraId="5CD8F3AC" w14:textId="4294DE98" w:rsidR="00232556" w:rsidRPr="00480933" w:rsidRDefault="00232556" w:rsidP="00232556">
            <w:pPr>
              <w:jc w:val="right"/>
            </w:pPr>
            <w:r w:rsidRPr="005C7D2D">
              <w:t>36.9</w:t>
            </w:r>
          </w:p>
        </w:tc>
        <w:tc>
          <w:tcPr>
            <w:tcW w:w="1086" w:type="pct"/>
            <w:vAlign w:val="center"/>
          </w:tcPr>
          <w:p w14:paraId="5CD8F3AD" w14:textId="1231A647" w:rsidR="00232556" w:rsidRPr="00480933" w:rsidRDefault="00232556" w:rsidP="00232556">
            <w:pPr>
              <w:jc w:val="right"/>
            </w:pPr>
            <w:r w:rsidRPr="005C7D2D">
              <w:t>-8.9</w:t>
            </w:r>
          </w:p>
        </w:tc>
        <w:tc>
          <w:tcPr>
            <w:tcW w:w="870" w:type="pct"/>
            <w:noWrap/>
            <w:vAlign w:val="center"/>
            <w:hideMark/>
          </w:tcPr>
          <w:p w14:paraId="5CD8F3AE" w14:textId="351ECD11" w:rsidR="00232556" w:rsidRPr="00480933" w:rsidRDefault="00232556" w:rsidP="00232556">
            <w:pPr>
              <w:jc w:val="right"/>
            </w:pPr>
            <w:r w:rsidRPr="005C7D2D">
              <w:t>0.4</w:t>
            </w:r>
          </w:p>
        </w:tc>
      </w:tr>
      <w:tr w:rsidR="00232556" w:rsidRPr="001F1F3C" w14:paraId="5CD8F3B5" w14:textId="77777777" w:rsidTr="00232556">
        <w:trPr>
          <w:cnfStyle w:val="000000100000" w:firstRow="0" w:lastRow="0" w:firstColumn="0" w:lastColumn="0" w:oddVBand="0" w:evenVBand="0" w:oddHBand="1" w:evenHBand="0" w:firstRowFirstColumn="0" w:firstRowLastColumn="0" w:lastRowFirstColumn="0" w:lastRowLastColumn="0"/>
          <w:trHeight w:val="301"/>
        </w:trPr>
        <w:tc>
          <w:tcPr>
            <w:tcW w:w="1305" w:type="pct"/>
            <w:noWrap/>
          </w:tcPr>
          <w:p w14:paraId="5CD8F3B0" w14:textId="77777777" w:rsidR="00232556" w:rsidRPr="00BD4052" w:rsidRDefault="00232556" w:rsidP="00232556">
            <w:pPr>
              <w:pStyle w:val="Tablebodytext"/>
            </w:pPr>
            <w:r w:rsidRPr="008E3570">
              <w:t>Water and Waste</w:t>
            </w:r>
          </w:p>
        </w:tc>
        <w:tc>
          <w:tcPr>
            <w:tcW w:w="653" w:type="pct"/>
            <w:noWrap/>
            <w:vAlign w:val="center"/>
          </w:tcPr>
          <w:p w14:paraId="5CD8F3B1" w14:textId="1B3811D2" w:rsidR="00232556" w:rsidRPr="00480933" w:rsidRDefault="00232556" w:rsidP="00232556">
            <w:pPr>
              <w:jc w:val="right"/>
            </w:pPr>
            <w:r w:rsidRPr="005C7D2D">
              <w:t>20.1</w:t>
            </w:r>
          </w:p>
        </w:tc>
        <w:tc>
          <w:tcPr>
            <w:tcW w:w="1086" w:type="pct"/>
            <w:noWrap/>
            <w:vAlign w:val="center"/>
          </w:tcPr>
          <w:p w14:paraId="5CD8F3B2" w14:textId="7ED8FE74" w:rsidR="00232556" w:rsidRPr="00480933" w:rsidRDefault="00232556" w:rsidP="00232556">
            <w:pPr>
              <w:jc w:val="right"/>
            </w:pPr>
            <w:r w:rsidRPr="005C7D2D">
              <w:t>0.5</w:t>
            </w:r>
          </w:p>
        </w:tc>
        <w:tc>
          <w:tcPr>
            <w:tcW w:w="1086" w:type="pct"/>
            <w:vAlign w:val="center"/>
          </w:tcPr>
          <w:p w14:paraId="5CD8F3B3" w14:textId="442ADA03" w:rsidR="00232556" w:rsidRPr="00480933" w:rsidRDefault="00232556" w:rsidP="00232556">
            <w:pPr>
              <w:jc w:val="right"/>
            </w:pPr>
            <w:r w:rsidRPr="005C7D2D">
              <w:t>21.8</w:t>
            </w:r>
          </w:p>
        </w:tc>
        <w:tc>
          <w:tcPr>
            <w:tcW w:w="870" w:type="pct"/>
            <w:noWrap/>
            <w:vAlign w:val="center"/>
          </w:tcPr>
          <w:p w14:paraId="5CD8F3B4" w14:textId="353235A9" w:rsidR="00232556" w:rsidRPr="00480933" w:rsidRDefault="00232556" w:rsidP="00232556">
            <w:pPr>
              <w:jc w:val="right"/>
            </w:pPr>
            <w:r w:rsidRPr="005C7D2D">
              <w:t>4.9</w:t>
            </w:r>
          </w:p>
        </w:tc>
      </w:tr>
      <w:tr w:rsidR="00232556" w:rsidRPr="001F1F3C" w14:paraId="5CD8F3BB" w14:textId="77777777" w:rsidTr="00232556">
        <w:trPr>
          <w:cnfStyle w:val="000000010000" w:firstRow="0" w:lastRow="0" w:firstColumn="0" w:lastColumn="0" w:oddVBand="0" w:evenVBand="0" w:oddHBand="0" w:evenHBand="1" w:firstRowFirstColumn="0" w:firstRowLastColumn="0" w:lastRowFirstColumn="0" w:lastRowLastColumn="0"/>
          <w:trHeight w:val="301"/>
        </w:trPr>
        <w:tc>
          <w:tcPr>
            <w:tcW w:w="1305" w:type="pct"/>
            <w:noWrap/>
            <w:hideMark/>
          </w:tcPr>
          <w:p w14:paraId="5CD8F3B6" w14:textId="77777777" w:rsidR="00232556" w:rsidRPr="0091367D" w:rsidRDefault="00232556" w:rsidP="00232556">
            <w:pPr>
              <w:pStyle w:val="Tablebodytext"/>
              <w:rPr>
                <w:rFonts w:eastAsia="Times New Roman"/>
                <w:lang w:eastAsia="en-AU"/>
              </w:rPr>
            </w:pPr>
            <w:r w:rsidRPr="008E3570">
              <w:t>Commercial</w:t>
            </w:r>
          </w:p>
        </w:tc>
        <w:tc>
          <w:tcPr>
            <w:tcW w:w="653" w:type="pct"/>
            <w:noWrap/>
            <w:vAlign w:val="center"/>
            <w:hideMark/>
          </w:tcPr>
          <w:p w14:paraId="5CD8F3B7" w14:textId="046257A3" w:rsidR="00232556" w:rsidRPr="00480933" w:rsidRDefault="00232556" w:rsidP="00232556">
            <w:pPr>
              <w:jc w:val="right"/>
            </w:pPr>
            <w:r w:rsidRPr="005C7D2D">
              <w:t>321.2</w:t>
            </w:r>
          </w:p>
        </w:tc>
        <w:tc>
          <w:tcPr>
            <w:tcW w:w="1086" w:type="pct"/>
            <w:noWrap/>
            <w:vAlign w:val="center"/>
            <w:hideMark/>
          </w:tcPr>
          <w:p w14:paraId="5CD8F3B8" w14:textId="6BECC877" w:rsidR="00232556" w:rsidRPr="00480933" w:rsidRDefault="00232556" w:rsidP="00232556">
            <w:pPr>
              <w:jc w:val="right"/>
            </w:pPr>
            <w:r w:rsidRPr="005C7D2D">
              <w:t>7.5</w:t>
            </w:r>
          </w:p>
        </w:tc>
        <w:tc>
          <w:tcPr>
            <w:tcW w:w="1086" w:type="pct"/>
            <w:vAlign w:val="center"/>
          </w:tcPr>
          <w:p w14:paraId="5CD8F3B9" w14:textId="4C6909B1" w:rsidR="00232556" w:rsidRPr="00480933" w:rsidRDefault="00232556" w:rsidP="00232556">
            <w:pPr>
              <w:jc w:val="right"/>
            </w:pPr>
            <w:r w:rsidRPr="005C7D2D">
              <w:t>-3.1</w:t>
            </w:r>
          </w:p>
        </w:tc>
        <w:tc>
          <w:tcPr>
            <w:tcW w:w="870" w:type="pct"/>
            <w:noWrap/>
            <w:vAlign w:val="center"/>
            <w:hideMark/>
          </w:tcPr>
          <w:p w14:paraId="5CD8F3BA" w14:textId="106FB6C1" w:rsidR="00232556" w:rsidRPr="00480933" w:rsidRDefault="00232556" w:rsidP="00232556">
            <w:pPr>
              <w:jc w:val="right"/>
            </w:pPr>
            <w:r w:rsidRPr="005C7D2D">
              <w:t>1.1</w:t>
            </w:r>
          </w:p>
        </w:tc>
      </w:tr>
      <w:tr w:rsidR="00232556" w:rsidRPr="001F1F3C" w14:paraId="5CD8F3C1" w14:textId="77777777" w:rsidTr="00232556">
        <w:trPr>
          <w:cnfStyle w:val="000000100000" w:firstRow="0" w:lastRow="0" w:firstColumn="0" w:lastColumn="0" w:oddVBand="0" w:evenVBand="0" w:oddHBand="1" w:evenHBand="0" w:firstRowFirstColumn="0" w:firstRowLastColumn="0" w:lastRowFirstColumn="0" w:lastRowLastColumn="0"/>
          <w:trHeight w:val="289"/>
        </w:trPr>
        <w:tc>
          <w:tcPr>
            <w:tcW w:w="1305" w:type="pct"/>
            <w:noWrap/>
            <w:hideMark/>
          </w:tcPr>
          <w:p w14:paraId="5CD8F3BC" w14:textId="77777777" w:rsidR="00232556" w:rsidRPr="0091367D" w:rsidRDefault="00232556" w:rsidP="00232556">
            <w:pPr>
              <w:pStyle w:val="Tablebodytext"/>
              <w:rPr>
                <w:rFonts w:eastAsia="Times New Roman"/>
                <w:lang w:eastAsia="en-AU"/>
              </w:rPr>
            </w:pPr>
            <w:r w:rsidRPr="008E3570">
              <w:t>Residential</w:t>
            </w:r>
          </w:p>
        </w:tc>
        <w:tc>
          <w:tcPr>
            <w:tcW w:w="653" w:type="pct"/>
            <w:noWrap/>
            <w:vAlign w:val="center"/>
            <w:hideMark/>
          </w:tcPr>
          <w:p w14:paraId="5CD8F3BD" w14:textId="548AFD86" w:rsidR="00232556" w:rsidRPr="00480933" w:rsidRDefault="00232556" w:rsidP="00232556">
            <w:pPr>
              <w:jc w:val="right"/>
            </w:pPr>
            <w:r w:rsidRPr="005C7D2D">
              <w:t>473.3</w:t>
            </w:r>
          </w:p>
        </w:tc>
        <w:tc>
          <w:tcPr>
            <w:tcW w:w="1086" w:type="pct"/>
            <w:noWrap/>
            <w:vAlign w:val="center"/>
            <w:hideMark/>
          </w:tcPr>
          <w:p w14:paraId="5CD8F3BE" w14:textId="1AB69698" w:rsidR="00232556" w:rsidRPr="00480933" w:rsidRDefault="00232556" w:rsidP="00232556">
            <w:pPr>
              <w:jc w:val="right"/>
            </w:pPr>
            <w:r w:rsidRPr="005C7D2D">
              <w:t>11.1</w:t>
            </w:r>
          </w:p>
        </w:tc>
        <w:tc>
          <w:tcPr>
            <w:tcW w:w="1086" w:type="pct"/>
            <w:vAlign w:val="center"/>
          </w:tcPr>
          <w:p w14:paraId="5CD8F3BF" w14:textId="6D2F0017" w:rsidR="00232556" w:rsidRPr="00480933" w:rsidRDefault="00232556" w:rsidP="00232556">
            <w:pPr>
              <w:jc w:val="right"/>
            </w:pPr>
            <w:r w:rsidRPr="005C7D2D">
              <w:t>2.7</w:t>
            </w:r>
          </w:p>
        </w:tc>
        <w:tc>
          <w:tcPr>
            <w:tcW w:w="870" w:type="pct"/>
            <w:noWrap/>
            <w:vAlign w:val="center"/>
            <w:hideMark/>
          </w:tcPr>
          <w:p w14:paraId="5CD8F3C0" w14:textId="4B200A07" w:rsidR="00232556" w:rsidRPr="00480933" w:rsidRDefault="00232556" w:rsidP="00232556">
            <w:pPr>
              <w:jc w:val="right"/>
            </w:pPr>
            <w:r w:rsidRPr="005C7D2D">
              <w:t>0.5</w:t>
            </w:r>
          </w:p>
        </w:tc>
      </w:tr>
      <w:tr w:rsidR="00232556" w:rsidRPr="001F1F3C" w14:paraId="5CD8F3C7" w14:textId="77777777" w:rsidTr="00232556">
        <w:trPr>
          <w:cnfStyle w:val="000000010000" w:firstRow="0" w:lastRow="0" w:firstColumn="0" w:lastColumn="0" w:oddVBand="0" w:evenVBand="0" w:oddHBand="0" w:evenHBand="1" w:firstRowFirstColumn="0" w:firstRowLastColumn="0" w:lastRowFirstColumn="0" w:lastRowLastColumn="0"/>
          <w:trHeight w:val="300"/>
        </w:trPr>
        <w:tc>
          <w:tcPr>
            <w:tcW w:w="1305" w:type="pct"/>
            <w:noWrap/>
            <w:hideMark/>
          </w:tcPr>
          <w:p w14:paraId="5CD8F3C2" w14:textId="77777777" w:rsidR="00232556" w:rsidRPr="0091367D" w:rsidRDefault="00232556" w:rsidP="00232556">
            <w:pPr>
              <w:pStyle w:val="Tablebodytext"/>
              <w:rPr>
                <w:rFonts w:eastAsia="Times New Roman"/>
                <w:lang w:eastAsia="en-AU"/>
              </w:rPr>
            </w:pPr>
            <w:r w:rsidRPr="008E3570">
              <w:t>Other</w:t>
            </w:r>
          </w:p>
        </w:tc>
        <w:tc>
          <w:tcPr>
            <w:tcW w:w="653" w:type="pct"/>
            <w:noWrap/>
            <w:vAlign w:val="center"/>
            <w:hideMark/>
          </w:tcPr>
          <w:p w14:paraId="5CD8F3C3" w14:textId="18FB4798" w:rsidR="00232556" w:rsidRPr="00480933" w:rsidRDefault="00232556" w:rsidP="00232556">
            <w:pPr>
              <w:jc w:val="right"/>
            </w:pPr>
            <w:r w:rsidRPr="005C7D2D">
              <w:t>50.2</w:t>
            </w:r>
          </w:p>
        </w:tc>
        <w:tc>
          <w:tcPr>
            <w:tcW w:w="1086" w:type="pct"/>
            <w:noWrap/>
            <w:vAlign w:val="center"/>
            <w:hideMark/>
          </w:tcPr>
          <w:p w14:paraId="5CD8F3C4" w14:textId="58438826" w:rsidR="00232556" w:rsidRPr="00480933" w:rsidRDefault="00232556" w:rsidP="00232556">
            <w:pPr>
              <w:jc w:val="right"/>
            </w:pPr>
            <w:r w:rsidRPr="005C7D2D">
              <w:t>1.2</w:t>
            </w:r>
          </w:p>
        </w:tc>
        <w:tc>
          <w:tcPr>
            <w:tcW w:w="1086" w:type="pct"/>
            <w:vAlign w:val="center"/>
          </w:tcPr>
          <w:p w14:paraId="5CD8F3C5" w14:textId="547B7562" w:rsidR="00232556" w:rsidRPr="00480933" w:rsidRDefault="00232556" w:rsidP="00232556">
            <w:pPr>
              <w:jc w:val="right"/>
            </w:pPr>
            <w:r w:rsidRPr="005C7D2D">
              <w:t>2.0</w:t>
            </w:r>
          </w:p>
        </w:tc>
        <w:tc>
          <w:tcPr>
            <w:tcW w:w="870" w:type="pct"/>
            <w:noWrap/>
            <w:vAlign w:val="center"/>
            <w:hideMark/>
          </w:tcPr>
          <w:p w14:paraId="5CD8F3C6" w14:textId="53DAB3A6" w:rsidR="00232556" w:rsidRPr="00480933" w:rsidRDefault="00232556" w:rsidP="00232556">
            <w:pPr>
              <w:jc w:val="right"/>
            </w:pPr>
            <w:r w:rsidRPr="005C7D2D">
              <w:t>-1.9</w:t>
            </w:r>
          </w:p>
        </w:tc>
      </w:tr>
      <w:tr w:rsidR="00232556" w:rsidRPr="002720EF" w14:paraId="5CD8F3CD" w14:textId="77777777" w:rsidTr="00232556">
        <w:trPr>
          <w:cnfStyle w:val="000000100000" w:firstRow="0" w:lastRow="0" w:firstColumn="0" w:lastColumn="0" w:oddVBand="0" w:evenVBand="0" w:oddHBand="1" w:evenHBand="0" w:firstRowFirstColumn="0" w:firstRowLastColumn="0" w:lastRowFirstColumn="0" w:lastRowLastColumn="0"/>
          <w:trHeight w:val="300"/>
        </w:trPr>
        <w:tc>
          <w:tcPr>
            <w:tcW w:w="1305" w:type="pct"/>
            <w:noWrap/>
            <w:hideMark/>
          </w:tcPr>
          <w:p w14:paraId="5CD8F3C8" w14:textId="77777777" w:rsidR="00232556" w:rsidRPr="002720EF" w:rsidRDefault="00232556" w:rsidP="00232556">
            <w:pPr>
              <w:pStyle w:val="Tablebodytext"/>
              <w:rPr>
                <w:rFonts w:eastAsia="Times New Roman"/>
                <w:b/>
                <w:bCs/>
                <w:lang w:eastAsia="en-AU"/>
              </w:rPr>
            </w:pPr>
            <w:r w:rsidRPr="002720EF">
              <w:rPr>
                <w:b/>
              </w:rPr>
              <w:t>Total</w:t>
            </w:r>
          </w:p>
        </w:tc>
        <w:tc>
          <w:tcPr>
            <w:tcW w:w="653" w:type="pct"/>
            <w:noWrap/>
            <w:vAlign w:val="center"/>
            <w:hideMark/>
          </w:tcPr>
          <w:p w14:paraId="5CD8F3C9" w14:textId="6A99C19D" w:rsidR="00232556" w:rsidRPr="00232556" w:rsidRDefault="00232556" w:rsidP="00232556">
            <w:pPr>
              <w:jc w:val="right"/>
              <w:rPr>
                <w:b/>
              </w:rPr>
            </w:pPr>
            <w:r w:rsidRPr="00232556">
              <w:rPr>
                <w:b/>
              </w:rPr>
              <w:t>4,266.6</w:t>
            </w:r>
          </w:p>
        </w:tc>
        <w:tc>
          <w:tcPr>
            <w:tcW w:w="1086" w:type="pct"/>
            <w:noWrap/>
            <w:vAlign w:val="center"/>
            <w:hideMark/>
          </w:tcPr>
          <w:p w14:paraId="5CD8F3CA" w14:textId="141CBD91" w:rsidR="00232556" w:rsidRPr="00232556" w:rsidRDefault="00232556" w:rsidP="00232556">
            <w:pPr>
              <w:jc w:val="right"/>
              <w:rPr>
                <w:b/>
              </w:rPr>
            </w:pPr>
            <w:r w:rsidRPr="00232556">
              <w:rPr>
                <w:b/>
              </w:rPr>
              <w:t>100.0</w:t>
            </w:r>
          </w:p>
        </w:tc>
        <w:tc>
          <w:tcPr>
            <w:tcW w:w="1086" w:type="pct"/>
            <w:vAlign w:val="center"/>
          </w:tcPr>
          <w:p w14:paraId="5CD8F3CB" w14:textId="17C2C7B0" w:rsidR="00232556" w:rsidRPr="00232556" w:rsidRDefault="00232556" w:rsidP="00232556">
            <w:pPr>
              <w:jc w:val="right"/>
              <w:rPr>
                <w:b/>
              </w:rPr>
            </w:pPr>
            <w:r w:rsidRPr="00232556">
              <w:rPr>
                <w:b/>
              </w:rPr>
              <w:t>-3.1</w:t>
            </w:r>
          </w:p>
        </w:tc>
        <w:tc>
          <w:tcPr>
            <w:tcW w:w="870" w:type="pct"/>
            <w:noWrap/>
            <w:vAlign w:val="center"/>
            <w:hideMark/>
          </w:tcPr>
          <w:p w14:paraId="5CD8F3CC" w14:textId="34FF42E7" w:rsidR="00232556" w:rsidRPr="00232556" w:rsidRDefault="00232556" w:rsidP="00232556">
            <w:pPr>
              <w:jc w:val="right"/>
              <w:rPr>
                <w:b/>
              </w:rPr>
            </w:pPr>
            <w:r w:rsidRPr="00232556">
              <w:rPr>
                <w:b/>
              </w:rPr>
              <w:t>1.1</w:t>
            </w:r>
          </w:p>
        </w:tc>
      </w:tr>
    </w:tbl>
    <w:p w14:paraId="5CD8F3CE" w14:textId="13648D7B" w:rsidR="00FB611D" w:rsidRPr="00CA6FE5" w:rsidRDefault="00FB611D" w:rsidP="00FB611D">
      <w:pPr>
        <w:pStyle w:val="Note"/>
      </w:pPr>
      <w:r w:rsidRPr="00CA6FE5">
        <w:t xml:space="preserve">Note: Energy consumption in some sectors differs from Table </w:t>
      </w:r>
      <w:r w:rsidR="00684AE4">
        <w:t>2</w:t>
      </w:r>
      <w:r w:rsidRPr="00CA6FE5">
        <w:t>.</w:t>
      </w:r>
      <w:r w:rsidR="00684AE4">
        <w:t>4</w:t>
      </w:r>
      <w:r w:rsidRPr="00CA6FE5">
        <w:t xml:space="preserve"> due to exclusion of energy used </w:t>
      </w:r>
      <w:r w:rsidR="00894DDE">
        <w:t xml:space="preserve">for conversion activities and for own use </w:t>
      </w:r>
      <w:r w:rsidRPr="00CA6FE5">
        <w:t xml:space="preserve">in conversion </w:t>
      </w:r>
      <w:r w:rsidR="00894DDE">
        <w:t>sectors, such as electricity generation, petroleum refining and coke ovens</w:t>
      </w:r>
      <w:r w:rsidRPr="00CA6FE5">
        <w:t>.</w:t>
      </w:r>
    </w:p>
    <w:p w14:paraId="5CD8F3CF" w14:textId="1065B68A" w:rsidR="00FB611D" w:rsidRPr="00CA6FE5" w:rsidRDefault="00FB611D" w:rsidP="00FB611D">
      <w:pPr>
        <w:pStyle w:val="Source"/>
      </w:pPr>
      <w:r w:rsidRPr="00CA6FE5">
        <w:t xml:space="preserve">Source: </w:t>
      </w:r>
      <w:r w:rsidR="001E0C61" w:rsidRPr="00CA6FE5">
        <w:rPr>
          <w:szCs w:val="16"/>
        </w:rPr>
        <w:t>Department of Industry, Science, Energy and Resources</w:t>
      </w:r>
      <w:r w:rsidRPr="00CA6FE5">
        <w:rPr>
          <w:szCs w:val="16"/>
        </w:rPr>
        <w:t xml:space="preserve"> (202</w:t>
      </w:r>
      <w:r w:rsidR="00C70B16">
        <w:rPr>
          <w:szCs w:val="16"/>
        </w:rPr>
        <w:t>1</w:t>
      </w:r>
      <w:r w:rsidRPr="00CA6FE5">
        <w:t xml:space="preserve">) </w:t>
      </w:r>
      <w:r w:rsidRPr="00CA6FE5">
        <w:rPr>
          <w:i/>
        </w:rPr>
        <w:t>Australian Energy Statistics</w:t>
      </w:r>
      <w:r w:rsidRPr="00CA6FE5">
        <w:t>, Table H</w:t>
      </w:r>
    </w:p>
    <w:p w14:paraId="5CD8F3D0" w14:textId="77777777" w:rsidR="00FB611D" w:rsidRPr="001F1F3C" w:rsidRDefault="00FB611D" w:rsidP="00FB611D">
      <w:pPr>
        <w:pStyle w:val="Caption"/>
        <w:spacing w:before="600"/>
        <w:ind w:left="-1985"/>
      </w:pPr>
      <w:bookmarkStart w:id="297" w:name="_Toc77778805"/>
      <w:bookmarkStart w:id="298" w:name="_Toc77842759"/>
      <w:bookmarkStart w:id="299" w:name="_Toc77947875"/>
      <w:bookmarkStart w:id="300" w:name="_Toc77950099"/>
      <w:bookmarkStart w:id="301" w:name="_Toc78191575"/>
      <w:bookmarkStart w:id="302" w:name="_Toc78470109"/>
      <w:bookmarkStart w:id="303" w:name="_Toc78989962"/>
      <w:bookmarkStart w:id="304" w:name="_Toc392157284"/>
      <w:bookmarkStart w:id="305" w:name="_Toc427614397"/>
      <w:bookmarkStart w:id="306" w:name="_Toc428130031"/>
      <w:bookmarkStart w:id="307" w:name="_Toc522197026"/>
      <w:r>
        <w:lastRenderedPageBreak/>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sidR="00F563DE">
        <w:rPr>
          <w:noProof/>
        </w:rPr>
        <w:t>8</w:t>
      </w:r>
      <w:r>
        <w:rPr>
          <w:noProof/>
        </w:rPr>
        <w:fldChar w:fldCharType="end"/>
      </w:r>
      <w:r>
        <w:t>: Australian final energy consumption, refined products and electricity</w:t>
      </w:r>
      <w:bookmarkEnd w:id="297"/>
      <w:bookmarkEnd w:id="298"/>
      <w:bookmarkEnd w:id="299"/>
      <w:bookmarkEnd w:id="300"/>
      <w:bookmarkEnd w:id="301"/>
      <w:bookmarkEnd w:id="302"/>
      <w:bookmarkEnd w:id="303"/>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FB611D" w:rsidRPr="001F1F3C" w14:paraId="5CD8F3D2" w14:textId="77777777" w:rsidTr="00FB611D">
        <w:trPr>
          <w:cnfStyle w:val="100000000000" w:firstRow="1" w:lastRow="0" w:firstColumn="0" w:lastColumn="0" w:oddVBand="0" w:evenVBand="0" w:oddHBand="0" w:evenHBand="0" w:firstRowFirstColumn="0" w:firstRowLastColumn="0" w:lastRowFirstColumn="0" w:lastRowLastColumn="0"/>
          <w:tblHeader/>
        </w:trPr>
        <w:tc>
          <w:tcPr>
            <w:tcW w:w="8795" w:type="dxa"/>
            <w:shd w:val="clear" w:color="auto" w:fill="auto"/>
          </w:tcPr>
          <w:p w14:paraId="5CD8F3D1" w14:textId="783DE3A2" w:rsidR="00FB611D" w:rsidRPr="001F1F3C" w:rsidRDefault="00C70B16" w:rsidP="00FB611D">
            <w:pPr>
              <w:pStyle w:val="PlaceholderWide"/>
              <w:ind w:left="-1985"/>
              <w:jc w:val="right"/>
            </w:pPr>
            <w:r>
              <w:rPr>
                <w:noProof/>
                <w:lang w:eastAsia="en-AU"/>
              </w:rPr>
              <w:drawing>
                <wp:inline distT="0" distB="0" distL="0" distR="0" wp14:anchorId="5E89AC5F" wp14:editId="385FBF5E">
                  <wp:extent cx="5401310" cy="3243580"/>
                  <wp:effectExtent l="0" t="0" r="8890" b="0"/>
                  <wp:docPr id="20" name="Picture 20" descr="The values shown are petajoules over time. There are three series. Refined products is the highest but fell in the most recent year. Electricity is about half of refined fuels use and very flat in recent years. Diesel is shown as a subset of refined products, to illustrate that Diesel by itself grew to surpass Electricity consumption about a decade ago." title="Line graph of Australian final energy consumption, refined products and electr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310" cy="3243580"/>
                          </a:xfrm>
                          <a:prstGeom prst="rect">
                            <a:avLst/>
                          </a:prstGeom>
                          <a:noFill/>
                        </pic:spPr>
                      </pic:pic>
                    </a:graphicData>
                  </a:graphic>
                </wp:inline>
              </w:drawing>
            </w:r>
          </w:p>
        </w:tc>
      </w:tr>
    </w:tbl>
    <w:p w14:paraId="5CD8F3D3" w14:textId="6CE4AA9A" w:rsidR="00FB611D" w:rsidRPr="000B117F" w:rsidRDefault="00FB611D" w:rsidP="00FB611D">
      <w:pPr>
        <w:pStyle w:val="SourceWide"/>
        <w:spacing w:after="240"/>
        <w:rPr>
          <w:lang w:val="en-AU"/>
        </w:rPr>
      </w:pPr>
      <w:r w:rsidRPr="000B117F">
        <w:t xml:space="preserve">Source: </w:t>
      </w:r>
      <w:r w:rsidR="001E0C61" w:rsidRPr="000B117F">
        <w:rPr>
          <w:szCs w:val="16"/>
        </w:rPr>
        <w:t>Department of Industry, Science, Energy and Resources</w:t>
      </w:r>
      <w:r w:rsidRPr="000B117F">
        <w:rPr>
          <w:szCs w:val="16"/>
        </w:rPr>
        <w:t xml:space="preserve"> (202</w:t>
      </w:r>
      <w:r w:rsidR="00FD4D3E">
        <w:rPr>
          <w:szCs w:val="16"/>
        </w:rPr>
        <w:t>1</w:t>
      </w:r>
      <w:r w:rsidRPr="000B117F">
        <w:t xml:space="preserve">) </w:t>
      </w:r>
      <w:r w:rsidRPr="000B117F">
        <w:rPr>
          <w:i/>
        </w:rPr>
        <w:t>Australian Energy Statistics</w:t>
      </w:r>
      <w:r w:rsidRPr="000B117F">
        <w:t>, Tables F and H</w:t>
      </w:r>
    </w:p>
    <w:p w14:paraId="5CD8F3D4" w14:textId="77777777" w:rsidR="00FB611D" w:rsidRDefault="00FB611D" w:rsidP="00FB611D">
      <w:pPr>
        <w:pStyle w:val="BodyText"/>
        <w:spacing w:after="0" w:line="240" w:lineRule="auto"/>
      </w:pPr>
    </w:p>
    <w:p w14:paraId="5CD8F3D5" w14:textId="77777777" w:rsidR="00FB611D" w:rsidRPr="001F1F3C" w:rsidRDefault="00FB611D" w:rsidP="0048029F">
      <w:pPr>
        <w:pStyle w:val="Heading2"/>
      </w:pPr>
      <w:bookmarkStart w:id="308" w:name="_Toc77767559"/>
      <w:bookmarkStart w:id="309" w:name="_Toc77772803"/>
      <w:bookmarkStart w:id="310" w:name="_Toc77841571"/>
      <w:bookmarkStart w:id="311" w:name="_Toc77947914"/>
      <w:bookmarkStart w:id="312" w:name="_Toc77950138"/>
      <w:bookmarkStart w:id="313" w:name="_Toc78470148"/>
      <w:bookmarkStart w:id="314" w:name="_Toc78470543"/>
      <w:r w:rsidRPr="001F1F3C">
        <w:t xml:space="preserve">Energy </w:t>
      </w:r>
      <w:r w:rsidR="0078391E">
        <w:t>consumption</w:t>
      </w:r>
      <w:r w:rsidRPr="001F1F3C">
        <w:t>, by s</w:t>
      </w:r>
      <w:bookmarkEnd w:id="304"/>
      <w:bookmarkEnd w:id="305"/>
      <w:bookmarkEnd w:id="306"/>
      <w:r w:rsidRPr="001F1F3C">
        <w:t>tate and territory</w:t>
      </w:r>
      <w:bookmarkEnd w:id="307"/>
      <w:bookmarkEnd w:id="308"/>
      <w:bookmarkEnd w:id="309"/>
      <w:bookmarkEnd w:id="310"/>
      <w:bookmarkEnd w:id="311"/>
      <w:bookmarkEnd w:id="312"/>
      <w:bookmarkEnd w:id="313"/>
      <w:bookmarkEnd w:id="314"/>
    </w:p>
    <w:p w14:paraId="5CD8F3D6" w14:textId="0BBDEFCA" w:rsidR="00FB611D" w:rsidRDefault="00A70ECB" w:rsidP="00FB611D">
      <w:pPr>
        <w:pStyle w:val="BodyText"/>
      </w:pPr>
      <w:r>
        <w:t>In</w:t>
      </w:r>
      <w:r w:rsidR="00FB611D" w:rsidRPr="001F1F3C">
        <w:t xml:space="preserve"> </w:t>
      </w:r>
      <w:r w:rsidR="00BC23FA">
        <w:t>201</w:t>
      </w:r>
      <w:r w:rsidR="00FD4D3E">
        <w:t>9</w:t>
      </w:r>
      <w:r w:rsidR="00BC23FA">
        <w:t>–</w:t>
      </w:r>
      <w:r w:rsidR="00FD4D3E">
        <w:t>20</w:t>
      </w:r>
      <w:r w:rsidR="00FB611D" w:rsidRPr="001F1F3C">
        <w:t xml:space="preserve">, </w:t>
      </w:r>
      <w:r w:rsidR="00FD4D3E">
        <w:t xml:space="preserve">only </w:t>
      </w:r>
      <w:r w:rsidR="00FB611D" w:rsidRPr="001F1F3C">
        <w:t>Western Australia</w:t>
      </w:r>
      <w:r w:rsidR="00FB611D">
        <w:t xml:space="preserve"> and</w:t>
      </w:r>
      <w:r w:rsidR="00FB611D" w:rsidRPr="001F1F3C">
        <w:t xml:space="preserve"> </w:t>
      </w:r>
      <w:r w:rsidR="003B11E6">
        <w:t>Northern Territory</w:t>
      </w:r>
      <w:r w:rsidR="00FD4D3E">
        <w:t xml:space="preserve"> saw increased energy use, in both cases due to increased </w:t>
      </w:r>
      <w:r w:rsidR="00161A08">
        <w:t>m</w:t>
      </w:r>
      <w:r w:rsidR="00FD4D3E">
        <w:t xml:space="preserve">ining sector energy consumption. </w:t>
      </w:r>
      <w:r w:rsidR="0078391E">
        <w:t>E</w:t>
      </w:r>
      <w:r w:rsidR="00FB611D" w:rsidRPr="001F1F3C">
        <w:t xml:space="preserve">nergy use in </w:t>
      </w:r>
      <w:r w:rsidR="003B11E6">
        <w:t xml:space="preserve">all other states </w:t>
      </w:r>
      <w:r w:rsidR="00FB611D" w:rsidRPr="001F1F3C">
        <w:t>fell</w:t>
      </w:r>
      <w:r w:rsidR="00FB611D">
        <w:t xml:space="preserve"> (Table 2.10)</w:t>
      </w:r>
      <w:r w:rsidR="00FB611D" w:rsidRPr="001F1F3C">
        <w:t>.</w:t>
      </w:r>
      <w:r w:rsidR="00FB611D">
        <w:t xml:space="preserve"> </w:t>
      </w:r>
    </w:p>
    <w:p w14:paraId="5CD8F3D7" w14:textId="77777777" w:rsidR="00FB611D" w:rsidRPr="001F1F3C" w:rsidRDefault="00FB611D" w:rsidP="00FB611D">
      <w:pPr>
        <w:pStyle w:val="Caption"/>
      </w:pPr>
      <w:bookmarkStart w:id="315" w:name="_Toc427790836"/>
      <w:bookmarkStart w:id="316" w:name="_Toc461142063"/>
      <w:bookmarkStart w:id="317" w:name="_Toc522199777"/>
      <w:bookmarkStart w:id="318" w:name="_Toc77950086"/>
      <w:bookmarkStart w:id="319" w:name="_Toc78191562"/>
      <w:bookmarkStart w:id="320" w:name="_Toc7819179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10</w:t>
      </w:r>
      <w:r>
        <w:rPr>
          <w:noProof/>
        </w:rPr>
        <w:fldChar w:fldCharType="end"/>
      </w:r>
      <w:r>
        <w:t xml:space="preserve">: </w:t>
      </w:r>
      <w:r w:rsidRPr="001F1F3C">
        <w:t>Australian energy consumption, by state and territory</w:t>
      </w:r>
      <w:bookmarkEnd w:id="315"/>
      <w:bookmarkEnd w:id="316"/>
      <w:bookmarkEnd w:id="317"/>
      <w:bookmarkEnd w:id="318"/>
      <w:bookmarkEnd w:id="319"/>
      <w:bookmarkEnd w:id="320"/>
    </w:p>
    <w:tbl>
      <w:tblPr>
        <w:tblStyle w:val="OCETable"/>
        <w:tblW w:w="5000" w:type="pct"/>
        <w:tblLook w:val="04A0" w:firstRow="1" w:lastRow="0" w:firstColumn="1" w:lastColumn="0" w:noHBand="0" w:noVBand="1"/>
        <w:tblCaption w:val="Australian energy consumption by state and territory"/>
        <w:tblDescription w:val="Column 1 shows states/territories. Column 2 and 3 are both for 2019-20. Column 2 is PJ and column 3 is share in percent. Column 4 and 5 show annual average growth. Column 4 is from last year and column 5 over the last 10 years."/>
      </w:tblPr>
      <w:tblGrid>
        <w:gridCol w:w="2087"/>
        <w:gridCol w:w="1011"/>
        <w:gridCol w:w="1263"/>
        <w:gridCol w:w="1263"/>
        <w:gridCol w:w="1270"/>
      </w:tblGrid>
      <w:tr w:rsidR="000B117F" w:rsidRPr="000B117F" w14:paraId="5CD8F3DB" w14:textId="77777777" w:rsidTr="001673C8">
        <w:trPr>
          <w:cnfStyle w:val="100000000000" w:firstRow="1" w:lastRow="0" w:firstColumn="0" w:lastColumn="0" w:oddVBand="0" w:evenVBand="0" w:oddHBand="0" w:evenHBand="0" w:firstRowFirstColumn="0" w:firstRowLastColumn="0" w:lastRowFirstColumn="0" w:lastRowLastColumn="0"/>
          <w:tblHeader/>
        </w:trPr>
        <w:tc>
          <w:tcPr>
            <w:tcW w:w="1514" w:type="pct"/>
            <w:noWrap/>
            <w:vAlign w:val="bottom"/>
            <w:hideMark/>
          </w:tcPr>
          <w:p w14:paraId="5CD8F3D8" w14:textId="77777777" w:rsidR="000B117F" w:rsidRPr="000B117F" w:rsidRDefault="000B117F" w:rsidP="000B117F">
            <w:pPr>
              <w:pStyle w:val="Tableheadertext"/>
              <w:jc w:val="center"/>
              <w:rPr>
                <w:rFonts w:eastAsia="Times New Roman"/>
                <w:lang w:eastAsia="en-AU"/>
              </w:rPr>
            </w:pPr>
          </w:p>
        </w:tc>
        <w:tc>
          <w:tcPr>
            <w:tcW w:w="1649" w:type="pct"/>
            <w:gridSpan w:val="2"/>
            <w:noWrap/>
            <w:vAlign w:val="bottom"/>
            <w:hideMark/>
          </w:tcPr>
          <w:p w14:paraId="5CD8F3D9" w14:textId="36AAAFDD" w:rsidR="000B117F" w:rsidRPr="000B117F" w:rsidRDefault="000B117F" w:rsidP="00FD4D3E">
            <w:pPr>
              <w:pStyle w:val="Tableheadertext"/>
              <w:jc w:val="center"/>
              <w:rPr>
                <w:rFonts w:eastAsia="Times New Roman"/>
                <w:iCs/>
                <w:lang w:eastAsia="en-AU"/>
              </w:rPr>
            </w:pPr>
            <w:r w:rsidRPr="000B117F">
              <w:rPr>
                <w:rFonts w:eastAsia="Times New Roman"/>
                <w:iCs/>
                <w:lang w:eastAsia="en-AU"/>
              </w:rPr>
              <w:t>20</w:t>
            </w:r>
            <w:r w:rsidR="00A10805">
              <w:rPr>
                <w:rFonts w:eastAsia="Times New Roman"/>
                <w:iCs/>
                <w:lang w:eastAsia="en-AU"/>
              </w:rPr>
              <w:t>1</w:t>
            </w:r>
            <w:r w:rsidR="00FD4D3E">
              <w:rPr>
                <w:rFonts w:eastAsia="Times New Roman"/>
                <w:iCs/>
                <w:lang w:eastAsia="en-AU"/>
              </w:rPr>
              <w:t>9–20</w:t>
            </w:r>
          </w:p>
        </w:tc>
        <w:tc>
          <w:tcPr>
            <w:tcW w:w="1837" w:type="pct"/>
            <w:gridSpan w:val="2"/>
            <w:noWrap/>
            <w:vAlign w:val="bottom"/>
            <w:hideMark/>
          </w:tcPr>
          <w:p w14:paraId="5CD8F3DA" w14:textId="77777777" w:rsidR="000B117F" w:rsidRPr="000B117F" w:rsidRDefault="000B117F" w:rsidP="000B117F">
            <w:pPr>
              <w:pStyle w:val="Tableheadertext"/>
              <w:jc w:val="center"/>
              <w:rPr>
                <w:rFonts w:eastAsia="Times New Roman"/>
                <w:iCs/>
                <w:lang w:eastAsia="en-AU"/>
              </w:rPr>
            </w:pPr>
            <w:r w:rsidRPr="000B117F">
              <w:rPr>
                <w:rFonts w:eastAsia="Times New Roman"/>
                <w:iCs/>
                <w:lang w:eastAsia="en-AU"/>
              </w:rPr>
              <w:t>Average annual growth</w:t>
            </w:r>
          </w:p>
        </w:tc>
      </w:tr>
      <w:tr w:rsidR="000B117F" w:rsidRPr="000B117F" w14:paraId="5CD8F3E4" w14:textId="77777777" w:rsidTr="003B11E6">
        <w:trPr>
          <w:cnfStyle w:val="000000100000" w:firstRow="0" w:lastRow="0" w:firstColumn="0" w:lastColumn="0" w:oddVBand="0" w:evenVBand="0" w:oddHBand="1" w:evenHBand="0" w:firstRowFirstColumn="0" w:firstRowLastColumn="0" w:lastRowFirstColumn="0" w:lastRowLastColumn="0"/>
        </w:trPr>
        <w:tc>
          <w:tcPr>
            <w:tcW w:w="1514" w:type="pct"/>
            <w:shd w:val="clear" w:color="auto" w:fill="005CAF"/>
            <w:noWrap/>
            <w:vAlign w:val="bottom"/>
            <w:hideMark/>
          </w:tcPr>
          <w:p w14:paraId="5CD8F3DC" w14:textId="77777777" w:rsidR="000B117F" w:rsidRPr="000B117F" w:rsidRDefault="000B117F" w:rsidP="00C76251">
            <w:pPr>
              <w:pStyle w:val="Tableheadertext"/>
              <w:jc w:val="right"/>
              <w:rPr>
                <w:rFonts w:eastAsia="Times New Roman"/>
                <w:lang w:eastAsia="en-AU"/>
              </w:rPr>
            </w:pPr>
          </w:p>
        </w:tc>
        <w:tc>
          <w:tcPr>
            <w:tcW w:w="733" w:type="pct"/>
            <w:shd w:val="clear" w:color="auto" w:fill="005CAF"/>
            <w:noWrap/>
            <w:vAlign w:val="bottom"/>
            <w:hideMark/>
          </w:tcPr>
          <w:p w14:paraId="5CD8F3DD" w14:textId="77777777" w:rsidR="000B117F" w:rsidRPr="000B117F" w:rsidRDefault="000B117F" w:rsidP="00C76251">
            <w:pPr>
              <w:pStyle w:val="Tableheadertext"/>
              <w:jc w:val="right"/>
              <w:rPr>
                <w:rFonts w:eastAsia="Times New Roman"/>
                <w:lang w:eastAsia="en-AU"/>
              </w:rPr>
            </w:pPr>
            <w:r w:rsidRPr="000B117F">
              <w:rPr>
                <w:rFonts w:eastAsia="Times New Roman"/>
                <w:lang w:eastAsia="en-AU"/>
              </w:rPr>
              <w:t>PJ</w:t>
            </w:r>
          </w:p>
        </w:tc>
        <w:tc>
          <w:tcPr>
            <w:tcW w:w="916" w:type="pct"/>
            <w:shd w:val="clear" w:color="auto" w:fill="005CAF"/>
            <w:noWrap/>
            <w:vAlign w:val="bottom"/>
            <w:hideMark/>
          </w:tcPr>
          <w:p w14:paraId="5CD8F3DE" w14:textId="77777777" w:rsidR="000B117F" w:rsidRPr="000B117F" w:rsidRDefault="000B117F" w:rsidP="00C76251">
            <w:pPr>
              <w:pStyle w:val="Tableheadertext"/>
              <w:jc w:val="right"/>
              <w:rPr>
                <w:rFonts w:eastAsia="Times New Roman"/>
                <w:lang w:eastAsia="en-AU"/>
              </w:rPr>
            </w:pPr>
            <w:r w:rsidRPr="000B117F">
              <w:rPr>
                <w:rFonts w:eastAsia="Times New Roman"/>
                <w:lang w:eastAsia="en-AU"/>
              </w:rPr>
              <w:t>share</w:t>
            </w:r>
          </w:p>
          <w:p w14:paraId="5CD8F3DF" w14:textId="77777777" w:rsidR="000B117F" w:rsidRPr="000B117F" w:rsidRDefault="000B117F" w:rsidP="00C76251">
            <w:pPr>
              <w:pStyle w:val="Tableheadertext"/>
              <w:jc w:val="right"/>
              <w:rPr>
                <w:rFonts w:eastAsia="Times New Roman"/>
                <w:lang w:eastAsia="en-AU"/>
              </w:rPr>
            </w:pPr>
            <w:r w:rsidRPr="000B117F">
              <w:rPr>
                <w:rFonts w:eastAsia="Times New Roman"/>
                <w:lang w:eastAsia="en-AU"/>
              </w:rPr>
              <w:t>(per cent)</w:t>
            </w:r>
          </w:p>
        </w:tc>
        <w:tc>
          <w:tcPr>
            <w:tcW w:w="916" w:type="pct"/>
            <w:shd w:val="clear" w:color="auto" w:fill="005CAF"/>
            <w:noWrap/>
            <w:vAlign w:val="bottom"/>
            <w:hideMark/>
          </w:tcPr>
          <w:p w14:paraId="5CD8F3E0" w14:textId="6A97653F" w:rsidR="000B117F" w:rsidRPr="000B117F" w:rsidRDefault="000B117F" w:rsidP="00C76251">
            <w:pPr>
              <w:pStyle w:val="Tableheadertext"/>
              <w:jc w:val="right"/>
              <w:rPr>
                <w:rFonts w:eastAsia="Times New Roman"/>
                <w:lang w:eastAsia="en-AU"/>
              </w:rPr>
            </w:pPr>
            <w:r w:rsidRPr="000B117F">
              <w:rPr>
                <w:rFonts w:eastAsia="Times New Roman"/>
                <w:lang w:eastAsia="en-AU"/>
              </w:rPr>
              <w:t>20</w:t>
            </w:r>
            <w:r w:rsidR="00A10805">
              <w:rPr>
                <w:rFonts w:eastAsia="Times New Roman"/>
                <w:lang w:eastAsia="en-AU"/>
              </w:rPr>
              <w:t>1</w:t>
            </w:r>
            <w:r w:rsidR="00FD4D3E">
              <w:rPr>
                <w:rFonts w:eastAsia="Times New Roman"/>
                <w:lang w:eastAsia="en-AU"/>
              </w:rPr>
              <w:t>9</w:t>
            </w:r>
            <w:r w:rsidR="00A10805">
              <w:rPr>
                <w:rFonts w:eastAsia="Times New Roman"/>
                <w:lang w:eastAsia="en-AU"/>
              </w:rPr>
              <w:t>–</w:t>
            </w:r>
            <w:r w:rsidR="00FD4D3E">
              <w:rPr>
                <w:rFonts w:eastAsia="Times New Roman"/>
                <w:lang w:eastAsia="en-AU"/>
              </w:rPr>
              <w:t>20</w:t>
            </w:r>
          </w:p>
          <w:p w14:paraId="5CD8F3E1" w14:textId="77777777" w:rsidR="000B117F" w:rsidRPr="000B117F" w:rsidRDefault="000B117F" w:rsidP="00C76251">
            <w:pPr>
              <w:pStyle w:val="Tableheadertext"/>
              <w:jc w:val="right"/>
              <w:rPr>
                <w:rFonts w:eastAsia="Times New Roman"/>
                <w:lang w:eastAsia="en-AU"/>
              </w:rPr>
            </w:pPr>
            <w:r w:rsidRPr="000B117F">
              <w:rPr>
                <w:rFonts w:eastAsia="Times New Roman"/>
                <w:lang w:eastAsia="en-AU"/>
              </w:rPr>
              <w:t>(per cent)</w:t>
            </w:r>
          </w:p>
        </w:tc>
        <w:tc>
          <w:tcPr>
            <w:tcW w:w="921" w:type="pct"/>
            <w:shd w:val="clear" w:color="auto" w:fill="005CAF"/>
            <w:noWrap/>
            <w:vAlign w:val="bottom"/>
            <w:hideMark/>
          </w:tcPr>
          <w:p w14:paraId="5CD8F3E2" w14:textId="77777777" w:rsidR="000B117F" w:rsidRPr="000B117F" w:rsidRDefault="000B117F" w:rsidP="00C76251">
            <w:pPr>
              <w:pStyle w:val="Tableheadertext"/>
              <w:jc w:val="right"/>
              <w:rPr>
                <w:rFonts w:eastAsia="Times New Roman"/>
                <w:lang w:eastAsia="en-AU"/>
              </w:rPr>
            </w:pPr>
            <w:r w:rsidRPr="000B117F">
              <w:rPr>
                <w:rFonts w:eastAsia="Times New Roman"/>
                <w:lang w:eastAsia="en-AU"/>
              </w:rPr>
              <w:t>10 years</w:t>
            </w:r>
          </w:p>
          <w:p w14:paraId="5CD8F3E3" w14:textId="77777777" w:rsidR="000B117F" w:rsidRPr="000B117F" w:rsidRDefault="000B117F" w:rsidP="00C76251">
            <w:pPr>
              <w:pStyle w:val="Tableheadertext"/>
              <w:jc w:val="right"/>
              <w:rPr>
                <w:rFonts w:eastAsia="Times New Roman"/>
                <w:lang w:eastAsia="en-AU"/>
              </w:rPr>
            </w:pPr>
            <w:r w:rsidRPr="000B117F">
              <w:rPr>
                <w:rFonts w:eastAsia="Times New Roman"/>
                <w:lang w:eastAsia="en-AU"/>
              </w:rPr>
              <w:t>(per cent)</w:t>
            </w:r>
          </w:p>
        </w:tc>
      </w:tr>
      <w:tr w:rsidR="00D743DD" w:rsidRPr="00A8640E" w14:paraId="5CD8F3EA" w14:textId="77777777" w:rsidTr="00D743DD">
        <w:trPr>
          <w:cnfStyle w:val="000000010000" w:firstRow="0" w:lastRow="0" w:firstColumn="0" w:lastColumn="0" w:oddVBand="0" w:evenVBand="0" w:oddHBand="0" w:evenHBand="1" w:firstRowFirstColumn="0" w:firstRowLastColumn="0" w:lastRowFirstColumn="0" w:lastRowLastColumn="0"/>
          <w:trHeight w:val="240"/>
        </w:trPr>
        <w:tc>
          <w:tcPr>
            <w:tcW w:w="1514" w:type="pct"/>
            <w:noWrap/>
            <w:hideMark/>
          </w:tcPr>
          <w:p w14:paraId="5CD8F3E5" w14:textId="77777777" w:rsidR="00D743DD" w:rsidRPr="00435311" w:rsidRDefault="00D743DD" w:rsidP="00D743DD">
            <w:pPr>
              <w:pStyle w:val="Tablebodytext"/>
              <w:rPr>
                <w:rFonts w:eastAsia="Times New Roman" w:cstheme="minorHAnsi"/>
                <w:lang w:eastAsia="en-AU"/>
              </w:rPr>
            </w:pPr>
            <w:r w:rsidRPr="00435311">
              <w:rPr>
                <w:rFonts w:cstheme="minorHAnsi"/>
              </w:rPr>
              <w:t>New South Wales</w:t>
            </w:r>
            <w:r w:rsidRPr="00435311">
              <w:rPr>
                <w:rFonts w:cstheme="minorHAnsi"/>
                <w:vertAlign w:val="superscript"/>
              </w:rPr>
              <w:t>a</w:t>
            </w:r>
          </w:p>
        </w:tc>
        <w:tc>
          <w:tcPr>
            <w:tcW w:w="733" w:type="pct"/>
            <w:noWrap/>
            <w:vAlign w:val="center"/>
            <w:hideMark/>
          </w:tcPr>
          <w:p w14:paraId="5CD8F3E6" w14:textId="3ED1CFCC" w:rsidR="00D743DD" w:rsidRPr="00791A04" w:rsidRDefault="00D743DD" w:rsidP="00D743DD">
            <w:pPr>
              <w:jc w:val="right"/>
            </w:pPr>
            <w:r w:rsidRPr="00F77289">
              <w:t xml:space="preserve"> 1,468.8 </w:t>
            </w:r>
          </w:p>
        </w:tc>
        <w:tc>
          <w:tcPr>
            <w:tcW w:w="916" w:type="pct"/>
            <w:noWrap/>
            <w:vAlign w:val="center"/>
            <w:hideMark/>
          </w:tcPr>
          <w:p w14:paraId="5CD8F3E7" w14:textId="14E08808" w:rsidR="00D743DD" w:rsidRPr="00791A04" w:rsidRDefault="00D743DD" w:rsidP="00D743DD">
            <w:pPr>
              <w:jc w:val="right"/>
            </w:pPr>
            <w:r w:rsidRPr="00F77289">
              <w:t xml:space="preserve"> 24.4</w:t>
            </w:r>
          </w:p>
        </w:tc>
        <w:tc>
          <w:tcPr>
            <w:tcW w:w="916" w:type="pct"/>
            <w:noWrap/>
            <w:vAlign w:val="center"/>
            <w:hideMark/>
          </w:tcPr>
          <w:p w14:paraId="5CD8F3E8" w14:textId="203574D2" w:rsidR="00D743DD" w:rsidRPr="00791A04" w:rsidRDefault="00D743DD" w:rsidP="00D743DD">
            <w:pPr>
              <w:jc w:val="right"/>
            </w:pPr>
            <w:r w:rsidRPr="00F77289">
              <w:t>-5.1</w:t>
            </w:r>
          </w:p>
        </w:tc>
        <w:tc>
          <w:tcPr>
            <w:tcW w:w="921" w:type="pct"/>
            <w:noWrap/>
            <w:vAlign w:val="center"/>
            <w:hideMark/>
          </w:tcPr>
          <w:p w14:paraId="5CD8F3E9" w14:textId="54E6475E" w:rsidR="00D743DD" w:rsidRPr="00791A04" w:rsidRDefault="00D743DD" w:rsidP="00D743DD">
            <w:pPr>
              <w:jc w:val="right"/>
            </w:pPr>
            <w:r w:rsidRPr="00F77289">
              <w:t>-1.4</w:t>
            </w:r>
          </w:p>
        </w:tc>
      </w:tr>
      <w:tr w:rsidR="00D743DD" w:rsidRPr="00A8640E" w14:paraId="5CD8F3F0" w14:textId="77777777" w:rsidTr="00D743DD">
        <w:trPr>
          <w:cnfStyle w:val="000000100000" w:firstRow="0" w:lastRow="0" w:firstColumn="0" w:lastColumn="0" w:oddVBand="0" w:evenVBand="0" w:oddHBand="1" w:evenHBand="0" w:firstRowFirstColumn="0" w:firstRowLastColumn="0" w:lastRowFirstColumn="0" w:lastRowLastColumn="0"/>
          <w:trHeight w:val="240"/>
        </w:trPr>
        <w:tc>
          <w:tcPr>
            <w:tcW w:w="1514" w:type="pct"/>
            <w:noWrap/>
            <w:hideMark/>
          </w:tcPr>
          <w:p w14:paraId="5CD8F3EB" w14:textId="77777777" w:rsidR="00D743DD" w:rsidRPr="00435311" w:rsidRDefault="00D743DD" w:rsidP="00D743DD">
            <w:pPr>
              <w:pStyle w:val="Tablebodytext"/>
              <w:rPr>
                <w:rFonts w:eastAsia="Times New Roman" w:cstheme="minorHAnsi"/>
                <w:lang w:eastAsia="en-AU"/>
              </w:rPr>
            </w:pPr>
            <w:r w:rsidRPr="00435311">
              <w:rPr>
                <w:rFonts w:cstheme="minorHAnsi"/>
              </w:rPr>
              <w:t>Victoria</w:t>
            </w:r>
          </w:p>
        </w:tc>
        <w:tc>
          <w:tcPr>
            <w:tcW w:w="733" w:type="pct"/>
            <w:noWrap/>
            <w:vAlign w:val="center"/>
            <w:hideMark/>
          </w:tcPr>
          <w:p w14:paraId="5CD8F3EC" w14:textId="170A74F5" w:rsidR="00D743DD" w:rsidRPr="00791A04" w:rsidRDefault="00D743DD" w:rsidP="00D743DD">
            <w:pPr>
              <w:jc w:val="right"/>
            </w:pPr>
            <w:r w:rsidRPr="00F77289">
              <w:t xml:space="preserve"> 1,235.6 </w:t>
            </w:r>
          </w:p>
        </w:tc>
        <w:tc>
          <w:tcPr>
            <w:tcW w:w="916" w:type="pct"/>
            <w:noWrap/>
            <w:vAlign w:val="center"/>
            <w:hideMark/>
          </w:tcPr>
          <w:p w14:paraId="5CD8F3ED" w14:textId="2D4BAEFC" w:rsidR="00D743DD" w:rsidRPr="00791A04" w:rsidRDefault="00D743DD" w:rsidP="00D743DD">
            <w:pPr>
              <w:jc w:val="right"/>
            </w:pPr>
            <w:r w:rsidRPr="00F77289">
              <w:t xml:space="preserve"> 20.5</w:t>
            </w:r>
          </w:p>
        </w:tc>
        <w:tc>
          <w:tcPr>
            <w:tcW w:w="916" w:type="pct"/>
            <w:noWrap/>
            <w:vAlign w:val="center"/>
            <w:hideMark/>
          </w:tcPr>
          <w:p w14:paraId="5CD8F3EE" w14:textId="40E7F78F" w:rsidR="00D743DD" w:rsidRPr="00791A04" w:rsidRDefault="00D743DD" w:rsidP="00D743DD">
            <w:pPr>
              <w:jc w:val="right"/>
            </w:pPr>
            <w:r w:rsidRPr="00F77289">
              <w:t>-5.3</w:t>
            </w:r>
          </w:p>
        </w:tc>
        <w:tc>
          <w:tcPr>
            <w:tcW w:w="921" w:type="pct"/>
            <w:noWrap/>
            <w:vAlign w:val="center"/>
            <w:hideMark/>
          </w:tcPr>
          <w:p w14:paraId="5CD8F3EF" w14:textId="0FF2168C" w:rsidR="00D743DD" w:rsidRPr="00791A04" w:rsidRDefault="00D743DD" w:rsidP="00D743DD">
            <w:pPr>
              <w:jc w:val="right"/>
            </w:pPr>
            <w:r w:rsidRPr="00F77289">
              <w:t>-1.8</w:t>
            </w:r>
          </w:p>
        </w:tc>
      </w:tr>
      <w:tr w:rsidR="00D743DD" w:rsidRPr="00A8640E" w14:paraId="5CD8F3F6" w14:textId="77777777" w:rsidTr="00D743DD">
        <w:trPr>
          <w:cnfStyle w:val="000000010000" w:firstRow="0" w:lastRow="0" w:firstColumn="0" w:lastColumn="0" w:oddVBand="0" w:evenVBand="0" w:oddHBand="0" w:evenHBand="1" w:firstRowFirstColumn="0" w:firstRowLastColumn="0" w:lastRowFirstColumn="0" w:lastRowLastColumn="0"/>
          <w:trHeight w:val="240"/>
        </w:trPr>
        <w:tc>
          <w:tcPr>
            <w:tcW w:w="1514" w:type="pct"/>
            <w:noWrap/>
            <w:hideMark/>
          </w:tcPr>
          <w:p w14:paraId="5CD8F3F1" w14:textId="77777777" w:rsidR="00D743DD" w:rsidRPr="00435311" w:rsidRDefault="00D743DD" w:rsidP="00D743DD">
            <w:pPr>
              <w:pStyle w:val="Tablebodytext"/>
              <w:rPr>
                <w:rFonts w:eastAsia="Times New Roman" w:cstheme="minorHAnsi"/>
                <w:lang w:eastAsia="en-AU"/>
              </w:rPr>
            </w:pPr>
            <w:r w:rsidRPr="00435311">
              <w:rPr>
                <w:rFonts w:cstheme="minorHAnsi"/>
              </w:rPr>
              <w:t>Queensland</w:t>
            </w:r>
          </w:p>
        </w:tc>
        <w:tc>
          <w:tcPr>
            <w:tcW w:w="733" w:type="pct"/>
            <w:noWrap/>
            <w:vAlign w:val="center"/>
            <w:hideMark/>
          </w:tcPr>
          <w:p w14:paraId="5CD8F3F2" w14:textId="1F4A531D" w:rsidR="00D743DD" w:rsidRPr="00791A04" w:rsidRDefault="00D743DD" w:rsidP="00D743DD">
            <w:pPr>
              <w:jc w:val="right"/>
            </w:pPr>
            <w:r w:rsidRPr="00F77289">
              <w:t xml:space="preserve"> 1,477.5 </w:t>
            </w:r>
          </w:p>
        </w:tc>
        <w:tc>
          <w:tcPr>
            <w:tcW w:w="916" w:type="pct"/>
            <w:noWrap/>
            <w:vAlign w:val="center"/>
            <w:hideMark/>
          </w:tcPr>
          <w:p w14:paraId="5CD8F3F3" w14:textId="5A5775D5" w:rsidR="00D743DD" w:rsidRPr="00791A04" w:rsidRDefault="00D743DD" w:rsidP="00D743DD">
            <w:pPr>
              <w:jc w:val="right"/>
            </w:pPr>
            <w:r w:rsidRPr="00F77289">
              <w:t xml:space="preserve"> 24.6</w:t>
            </w:r>
          </w:p>
        </w:tc>
        <w:tc>
          <w:tcPr>
            <w:tcW w:w="916" w:type="pct"/>
            <w:noWrap/>
            <w:vAlign w:val="center"/>
            <w:hideMark/>
          </w:tcPr>
          <w:p w14:paraId="5CD8F3F4" w14:textId="6BBF42AD" w:rsidR="00D743DD" w:rsidRPr="00791A04" w:rsidRDefault="00D743DD" w:rsidP="00D743DD">
            <w:pPr>
              <w:jc w:val="right"/>
            </w:pPr>
            <w:r w:rsidRPr="00F77289">
              <w:t>-2.5</w:t>
            </w:r>
          </w:p>
        </w:tc>
        <w:tc>
          <w:tcPr>
            <w:tcW w:w="921" w:type="pct"/>
            <w:noWrap/>
            <w:vAlign w:val="center"/>
            <w:hideMark/>
          </w:tcPr>
          <w:p w14:paraId="5CD8F3F5" w14:textId="455AA81D" w:rsidR="00D743DD" w:rsidRPr="00791A04" w:rsidRDefault="00D743DD" w:rsidP="00D743DD">
            <w:pPr>
              <w:jc w:val="right"/>
            </w:pPr>
            <w:r w:rsidRPr="00F77289">
              <w:t>1.9</w:t>
            </w:r>
          </w:p>
        </w:tc>
      </w:tr>
      <w:tr w:rsidR="00D743DD" w:rsidRPr="00A8640E" w14:paraId="5CD8F3FC" w14:textId="77777777" w:rsidTr="00D743DD">
        <w:trPr>
          <w:cnfStyle w:val="000000100000" w:firstRow="0" w:lastRow="0" w:firstColumn="0" w:lastColumn="0" w:oddVBand="0" w:evenVBand="0" w:oddHBand="1" w:evenHBand="0" w:firstRowFirstColumn="0" w:firstRowLastColumn="0" w:lastRowFirstColumn="0" w:lastRowLastColumn="0"/>
          <w:trHeight w:val="240"/>
        </w:trPr>
        <w:tc>
          <w:tcPr>
            <w:tcW w:w="1514" w:type="pct"/>
            <w:noWrap/>
            <w:hideMark/>
          </w:tcPr>
          <w:p w14:paraId="5CD8F3F7" w14:textId="77777777" w:rsidR="00D743DD" w:rsidRPr="00435311" w:rsidRDefault="00D743DD" w:rsidP="00D743DD">
            <w:pPr>
              <w:pStyle w:val="Tablebodytext"/>
              <w:rPr>
                <w:rFonts w:eastAsia="Times New Roman" w:cstheme="minorHAnsi"/>
                <w:lang w:eastAsia="en-AU"/>
              </w:rPr>
            </w:pPr>
            <w:r w:rsidRPr="00435311">
              <w:rPr>
                <w:rFonts w:cstheme="minorHAnsi"/>
              </w:rPr>
              <w:t>Western Australia</w:t>
            </w:r>
          </w:p>
        </w:tc>
        <w:tc>
          <w:tcPr>
            <w:tcW w:w="733" w:type="pct"/>
            <w:noWrap/>
            <w:vAlign w:val="center"/>
            <w:hideMark/>
          </w:tcPr>
          <w:p w14:paraId="5CD8F3F8" w14:textId="394117EF" w:rsidR="00D743DD" w:rsidRPr="00791A04" w:rsidRDefault="00D743DD" w:rsidP="00D743DD">
            <w:pPr>
              <w:jc w:val="right"/>
            </w:pPr>
            <w:r w:rsidRPr="00F77289">
              <w:t xml:space="preserve"> 1,271.9 </w:t>
            </w:r>
          </w:p>
        </w:tc>
        <w:tc>
          <w:tcPr>
            <w:tcW w:w="916" w:type="pct"/>
            <w:noWrap/>
            <w:vAlign w:val="center"/>
            <w:hideMark/>
          </w:tcPr>
          <w:p w14:paraId="5CD8F3F9" w14:textId="5F48C663" w:rsidR="00D743DD" w:rsidRPr="00791A04" w:rsidRDefault="00D743DD" w:rsidP="00D743DD">
            <w:pPr>
              <w:jc w:val="right"/>
            </w:pPr>
            <w:r w:rsidRPr="00F77289">
              <w:t xml:space="preserve"> 21.2</w:t>
            </w:r>
          </w:p>
        </w:tc>
        <w:tc>
          <w:tcPr>
            <w:tcW w:w="916" w:type="pct"/>
            <w:noWrap/>
            <w:vAlign w:val="center"/>
            <w:hideMark/>
          </w:tcPr>
          <w:p w14:paraId="5CD8F3FA" w14:textId="5604084E" w:rsidR="00D743DD" w:rsidRPr="00791A04" w:rsidRDefault="00D743DD" w:rsidP="00D743DD">
            <w:pPr>
              <w:jc w:val="right"/>
            </w:pPr>
            <w:r w:rsidRPr="00F77289">
              <w:t>0.5</w:t>
            </w:r>
          </w:p>
        </w:tc>
        <w:tc>
          <w:tcPr>
            <w:tcW w:w="921" w:type="pct"/>
            <w:noWrap/>
            <w:vAlign w:val="center"/>
            <w:hideMark/>
          </w:tcPr>
          <w:p w14:paraId="5CD8F3FB" w14:textId="1693EB98" w:rsidR="00D743DD" w:rsidRPr="00791A04" w:rsidRDefault="00D743DD" w:rsidP="00D743DD">
            <w:pPr>
              <w:jc w:val="right"/>
            </w:pPr>
            <w:r w:rsidRPr="00F77289">
              <w:t>2.9</w:t>
            </w:r>
          </w:p>
        </w:tc>
      </w:tr>
      <w:tr w:rsidR="00D743DD" w:rsidRPr="00A8640E" w14:paraId="5CD8F402" w14:textId="77777777" w:rsidTr="00D743DD">
        <w:trPr>
          <w:cnfStyle w:val="000000010000" w:firstRow="0" w:lastRow="0" w:firstColumn="0" w:lastColumn="0" w:oddVBand="0" w:evenVBand="0" w:oddHBand="0" w:evenHBand="1" w:firstRowFirstColumn="0" w:firstRowLastColumn="0" w:lastRowFirstColumn="0" w:lastRowLastColumn="0"/>
          <w:trHeight w:val="240"/>
        </w:trPr>
        <w:tc>
          <w:tcPr>
            <w:tcW w:w="1514" w:type="pct"/>
            <w:noWrap/>
            <w:hideMark/>
          </w:tcPr>
          <w:p w14:paraId="5CD8F3FD" w14:textId="77777777" w:rsidR="00D743DD" w:rsidRPr="00435311" w:rsidRDefault="00D743DD" w:rsidP="00D743DD">
            <w:pPr>
              <w:pStyle w:val="Tablebodytext"/>
              <w:rPr>
                <w:rFonts w:eastAsia="Times New Roman" w:cstheme="minorHAnsi"/>
                <w:lang w:eastAsia="en-AU"/>
              </w:rPr>
            </w:pPr>
            <w:r w:rsidRPr="00435311">
              <w:rPr>
                <w:rFonts w:cstheme="minorHAnsi"/>
              </w:rPr>
              <w:t>South Australia</w:t>
            </w:r>
          </w:p>
        </w:tc>
        <w:tc>
          <w:tcPr>
            <w:tcW w:w="733" w:type="pct"/>
            <w:noWrap/>
            <w:vAlign w:val="center"/>
            <w:hideMark/>
          </w:tcPr>
          <w:p w14:paraId="5CD8F3FE" w14:textId="013BF726" w:rsidR="00D743DD" w:rsidRPr="00791A04" w:rsidRDefault="00D743DD" w:rsidP="00D743DD">
            <w:pPr>
              <w:jc w:val="right"/>
            </w:pPr>
            <w:r w:rsidRPr="00F77289">
              <w:t xml:space="preserve"> 312.7 </w:t>
            </w:r>
          </w:p>
        </w:tc>
        <w:tc>
          <w:tcPr>
            <w:tcW w:w="916" w:type="pct"/>
            <w:noWrap/>
            <w:vAlign w:val="center"/>
            <w:hideMark/>
          </w:tcPr>
          <w:p w14:paraId="5CD8F3FF" w14:textId="2FBBD848" w:rsidR="00D743DD" w:rsidRPr="00791A04" w:rsidRDefault="00D743DD" w:rsidP="00D743DD">
            <w:pPr>
              <w:jc w:val="right"/>
            </w:pPr>
            <w:r w:rsidRPr="00F77289">
              <w:t xml:space="preserve"> 5.2</w:t>
            </w:r>
          </w:p>
        </w:tc>
        <w:tc>
          <w:tcPr>
            <w:tcW w:w="916" w:type="pct"/>
            <w:noWrap/>
            <w:vAlign w:val="center"/>
            <w:hideMark/>
          </w:tcPr>
          <w:p w14:paraId="5CD8F400" w14:textId="457CDC7B" w:rsidR="00D743DD" w:rsidRPr="00791A04" w:rsidRDefault="00D743DD" w:rsidP="00D743DD">
            <w:pPr>
              <w:jc w:val="right"/>
            </w:pPr>
            <w:r w:rsidRPr="00F77289">
              <w:t>-2.7</w:t>
            </w:r>
          </w:p>
        </w:tc>
        <w:tc>
          <w:tcPr>
            <w:tcW w:w="921" w:type="pct"/>
            <w:noWrap/>
            <w:vAlign w:val="center"/>
            <w:hideMark/>
          </w:tcPr>
          <w:p w14:paraId="5CD8F401" w14:textId="7D467777" w:rsidR="00D743DD" w:rsidRPr="00791A04" w:rsidRDefault="00D743DD" w:rsidP="00D743DD">
            <w:pPr>
              <w:jc w:val="right"/>
            </w:pPr>
            <w:r w:rsidRPr="00F77289">
              <w:t>-1.0</w:t>
            </w:r>
          </w:p>
        </w:tc>
      </w:tr>
      <w:tr w:rsidR="00D743DD" w:rsidRPr="00A8640E" w14:paraId="5CD8F408" w14:textId="77777777" w:rsidTr="00D743DD">
        <w:trPr>
          <w:cnfStyle w:val="000000100000" w:firstRow="0" w:lastRow="0" w:firstColumn="0" w:lastColumn="0" w:oddVBand="0" w:evenVBand="0" w:oddHBand="1" w:evenHBand="0" w:firstRowFirstColumn="0" w:firstRowLastColumn="0" w:lastRowFirstColumn="0" w:lastRowLastColumn="0"/>
          <w:trHeight w:val="240"/>
        </w:trPr>
        <w:tc>
          <w:tcPr>
            <w:tcW w:w="1514" w:type="pct"/>
            <w:noWrap/>
            <w:hideMark/>
          </w:tcPr>
          <w:p w14:paraId="5CD8F403" w14:textId="77777777" w:rsidR="00D743DD" w:rsidRPr="00435311" w:rsidRDefault="00D743DD" w:rsidP="00D743DD">
            <w:pPr>
              <w:pStyle w:val="Tablebodytext"/>
              <w:rPr>
                <w:rFonts w:eastAsia="Times New Roman" w:cstheme="minorHAnsi"/>
                <w:lang w:eastAsia="en-AU"/>
              </w:rPr>
            </w:pPr>
            <w:r w:rsidRPr="00435311">
              <w:rPr>
                <w:rFonts w:cstheme="minorHAnsi"/>
              </w:rPr>
              <w:t>Tasmania</w:t>
            </w:r>
          </w:p>
        </w:tc>
        <w:tc>
          <w:tcPr>
            <w:tcW w:w="733" w:type="pct"/>
            <w:noWrap/>
            <w:vAlign w:val="center"/>
            <w:hideMark/>
          </w:tcPr>
          <w:p w14:paraId="5CD8F404" w14:textId="35DDAFE6" w:rsidR="00D743DD" w:rsidRPr="00791A04" w:rsidRDefault="00D743DD" w:rsidP="00D743DD">
            <w:pPr>
              <w:jc w:val="right"/>
            </w:pPr>
            <w:r w:rsidRPr="00F77289">
              <w:t xml:space="preserve"> 99.4 </w:t>
            </w:r>
          </w:p>
        </w:tc>
        <w:tc>
          <w:tcPr>
            <w:tcW w:w="916" w:type="pct"/>
            <w:noWrap/>
            <w:vAlign w:val="center"/>
            <w:hideMark/>
          </w:tcPr>
          <w:p w14:paraId="5CD8F405" w14:textId="04328F4B" w:rsidR="00D743DD" w:rsidRPr="00791A04" w:rsidRDefault="00D743DD" w:rsidP="00D743DD">
            <w:pPr>
              <w:jc w:val="right"/>
            </w:pPr>
            <w:r w:rsidRPr="00F77289">
              <w:t xml:space="preserve"> 1.7</w:t>
            </w:r>
          </w:p>
        </w:tc>
        <w:tc>
          <w:tcPr>
            <w:tcW w:w="916" w:type="pct"/>
            <w:noWrap/>
            <w:vAlign w:val="center"/>
            <w:hideMark/>
          </w:tcPr>
          <w:p w14:paraId="5CD8F406" w14:textId="529A4C8A" w:rsidR="00D743DD" w:rsidRPr="00791A04" w:rsidRDefault="00D743DD" w:rsidP="00D743DD">
            <w:pPr>
              <w:jc w:val="right"/>
            </w:pPr>
            <w:r w:rsidRPr="00F77289">
              <w:t>-7.6</w:t>
            </w:r>
          </w:p>
        </w:tc>
        <w:tc>
          <w:tcPr>
            <w:tcW w:w="921" w:type="pct"/>
            <w:noWrap/>
            <w:vAlign w:val="center"/>
            <w:hideMark/>
          </w:tcPr>
          <w:p w14:paraId="5CD8F407" w14:textId="6B2FE7AB" w:rsidR="00D743DD" w:rsidRPr="00791A04" w:rsidRDefault="00D743DD" w:rsidP="00D743DD">
            <w:pPr>
              <w:jc w:val="right"/>
            </w:pPr>
            <w:r w:rsidRPr="00F77289">
              <w:t>-1.5</w:t>
            </w:r>
          </w:p>
        </w:tc>
      </w:tr>
      <w:tr w:rsidR="00D743DD" w:rsidRPr="00A8640E" w14:paraId="5CD8F40E" w14:textId="77777777" w:rsidTr="00D743DD">
        <w:trPr>
          <w:cnfStyle w:val="000000010000" w:firstRow="0" w:lastRow="0" w:firstColumn="0" w:lastColumn="0" w:oddVBand="0" w:evenVBand="0" w:oddHBand="0" w:evenHBand="1" w:firstRowFirstColumn="0" w:firstRowLastColumn="0" w:lastRowFirstColumn="0" w:lastRowLastColumn="0"/>
          <w:trHeight w:val="240"/>
        </w:trPr>
        <w:tc>
          <w:tcPr>
            <w:tcW w:w="1514" w:type="pct"/>
            <w:noWrap/>
            <w:hideMark/>
          </w:tcPr>
          <w:p w14:paraId="5CD8F409" w14:textId="77777777" w:rsidR="00D743DD" w:rsidRPr="00435311" w:rsidRDefault="00D743DD" w:rsidP="00D743DD">
            <w:pPr>
              <w:pStyle w:val="Tablebodytext"/>
              <w:rPr>
                <w:rFonts w:eastAsia="Times New Roman" w:cstheme="minorHAnsi"/>
                <w:lang w:eastAsia="en-AU"/>
              </w:rPr>
            </w:pPr>
            <w:r w:rsidRPr="00435311">
              <w:rPr>
                <w:rFonts w:cstheme="minorHAnsi"/>
              </w:rPr>
              <w:t>Northern Territory</w:t>
            </w:r>
          </w:p>
        </w:tc>
        <w:tc>
          <w:tcPr>
            <w:tcW w:w="733" w:type="pct"/>
            <w:noWrap/>
            <w:vAlign w:val="center"/>
            <w:hideMark/>
          </w:tcPr>
          <w:p w14:paraId="5CD8F40A" w14:textId="1014C2D7" w:rsidR="00D743DD" w:rsidRPr="00791A04" w:rsidRDefault="00D743DD" w:rsidP="00D743DD">
            <w:pPr>
              <w:jc w:val="right"/>
            </w:pPr>
            <w:r w:rsidRPr="00F77289">
              <w:t xml:space="preserve"> 147.9 </w:t>
            </w:r>
          </w:p>
        </w:tc>
        <w:tc>
          <w:tcPr>
            <w:tcW w:w="916" w:type="pct"/>
            <w:noWrap/>
            <w:vAlign w:val="center"/>
            <w:hideMark/>
          </w:tcPr>
          <w:p w14:paraId="5CD8F40B" w14:textId="583E66E4" w:rsidR="00D743DD" w:rsidRPr="00791A04" w:rsidRDefault="00D743DD" w:rsidP="00D743DD">
            <w:pPr>
              <w:jc w:val="right"/>
            </w:pPr>
            <w:r w:rsidRPr="00F77289">
              <w:t xml:space="preserve"> 2.5</w:t>
            </w:r>
          </w:p>
        </w:tc>
        <w:tc>
          <w:tcPr>
            <w:tcW w:w="916" w:type="pct"/>
            <w:noWrap/>
            <w:vAlign w:val="center"/>
            <w:hideMark/>
          </w:tcPr>
          <w:p w14:paraId="5CD8F40C" w14:textId="6E942873" w:rsidR="00D743DD" w:rsidRPr="00791A04" w:rsidRDefault="00D743DD" w:rsidP="00D743DD">
            <w:pPr>
              <w:jc w:val="right"/>
            </w:pPr>
            <w:r w:rsidRPr="00F77289">
              <w:t>11.2</w:t>
            </w:r>
          </w:p>
        </w:tc>
        <w:tc>
          <w:tcPr>
            <w:tcW w:w="921" w:type="pct"/>
            <w:noWrap/>
            <w:vAlign w:val="center"/>
            <w:hideMark/>
          </w:tcPr>
          <w:p w14:paraId="5CD8F40D" w14:textId="7A057161" w:rsidR="00D743DD" w:rsidRPr="00791A04" w:rsidRDefault="00D743DD" w:rsidP="00D743DD">
            <w:pPr>
              <w:jc w:val="right"/>
            </w:pPr>
            <w:r w:rsidRPr="00F77289">
              <w:t>4.5</w:t>
            </w:r>
          </w:p>
        </w:tc>
      </w:tr>
      <w:tr w:rsidR="00D743DD" w:rsidRPr="00A10805" w14:paraId="5CD8F414" w14:textId="77777777" w:rsidTr="00D743DD">
        <w:trPr>
          <w:cnfStyle w:val="000000100000" w:firstRow="0" w:lastRow="0" w:firstColumn="0" w:lastColumn="0" w:oddVBand="0" w:evenVBand="0" w:oddHBand="1" w:evenHBand="0" w:firstRowFirstColumn="0" w:firstRowLastColumn="0" w:lastRowFirstColumn="0" w:lastRowLastColumn="0"/>
          <w:trHeight w:val="240"/>
        </w:trPr>
        <w:tc>
          <w:tcPr>
            <w:tcW w:w="1514" w:type="pct"/>
            <w:noWrap/>
            <w:hideMark/>
          </w:tcPr>
          <w:p w14:paraId="5CD8F40F" w14:textId="77777777" w:rsidR="00D743DD" w:rsidRPr="003B11E6" w:rsidRDefault="00D743DD" w:rsidP="00D743DD">
            <w:pPr>
              <w:pStyle w:val="Tablebodytext"/>
              <w:rPr>
                <w:rFonts w:eastAsia="Times New Roman" w:cstheme="minorHAnsi"/>
                <w:b/>
                <w:bCs/>
                <w:lang w:eastAsia="en-AU"/>
              </w:rPr>
            </w:pPr>
            <w:r w:rsidRPr="003B11E6">
              <w:rPr>
                <w:rFonts w:cstheme="minorHAnsi"/>
                <w:b/>
              </w:rPr>
              <w:t>Total</w:t>
            </w:r>
          </w:p>
        </w:tc>
        <w:tc>
          <w:tcPr>
            <w:tcW w:w="733" w:type="pct"/>
            <w:noWrap/>
            <w:vAlign w:val="center"/>
            <w:hideMark/>
          </w:tcPr>
          <w:p w14:paraId="5CD8F410" w14:textId="2DAB4D6A" w:rsidR="00D743DD" w:rsidRPr="00D743DD" w:rsidRDefault="00D743DD" w:rsidP="00D743DD">
            <w:pPr>
              <w:jc w:val="right"/>
              <w:rPr>
                <w:b/>
              </w:rPr>
            </w:pPr>
            <w:r w:rsidRPr="00D743DD">
              <w:rPr>
                <w:b/>
              </w:rPr>
              <w:t xml:space="preserve"> 6,013.8 </w:t>
            </w:r>
          </w:p>
        </w:tc>
        <w:tc>
          <w:tcPr>
            <w:tcW w:w="916" w:type="pct"/>
            <w:noWrap/>
            <w:vAlign w:val="center"/>
            <w:hideMark/>
          </w:tcPr>
          <w:p w14:paraId="5CD8F411" w14:textId="7DED92F5" w:rsidR="00D743DD" w:rsidRPr="00D743DD" w:rsidRDefault="00D743DD" w:rsidP="00D743DD">
            <w:pPr>
              <w:jc w:val="right"/>
              <w:rPr>
                <w:b/>
              </w:rPr>
            </w:pPr>
            <w:r w:rsidRPr="00D743DD">
              <w:rPr>
                <w:b/>
              </w:rPr>
              <w:t xml:space="preserve"> 100.0</w:t>
            </w:r>
          </w:p>
        </w:tc>
        <w:tc>
          <w:tcPr>
            <w:tcW w:w="916" w:type="pct"/>
            <w:noWrap/>
            <w:vAlign w:val="center"/>
            <w:hideMark/>
          </w:tcPr>
          <w:p w14:paraId="5CD8F412" w14:textId="111E2EBB" w:rsidR="00D743DD" w:rsidRPr="00D743DD" w:rsidRDefault="00D743DD" w:rsidP="00D743DD">
            <w:pPr>
              <w:jc w:val="right"/>
              <w:rPr>
                <w:b/>
              </w:rPr>
            </w:pPr>
            <w:r w:rsidRPr="00D743DD">
              <w:rPr>
                <w:b/>
              </w:rPr>
              <w:t>-2.9</w:t>
            </w:r>
          </w:p>
        </w:tc>
        <w:tc>
          <w:tcPr>
            <w:tcW w:w="921" w:type="pct"/>
            <w:noWrap/>
            <w:vAlign w:val="center"/>
            <w:hideMark/>
          </w:tcPr>
          <w:p w14:paraId="5CD8F413" w14:textId="0D4E149B" w:rsidR="00D743DD" w:rsidRPr="00D743DD" w:rsidRDefault="00D743DD" w:rsidP="00D743DD">
            <w:pPr>
              <w:jc w:val="right"/>
              <w:rPr>
                <w:b/>
              </w:rPr>
            </w:pPr>
            <w:r w:rsidRPr="00D743DD">
              <w:rPr>
                <w:b/>
              </w:rPr>
              <w:t>0.2</w:t>
            </w:r>
          </w:p>
        </w:tc>
      </w:tr>
    </w:tbl>
    <w:p w14:paraId="5CD8F415" w14:textId="77777777" w:rsidR="00FB611D" w:rsidRPr="000B117F" w:rsidRDefault="00FB611D" w:rsidP="00FB611D">
      <w:pPr>
        <w:pStyle w:val="Note"/>
      </w:pPr>
      <w:proofErr w:type="spellStart"/>
      <w:proofErr w:type="gramStart"/>
      <w:r w:rsidRPr="000B117F">
        <w:rPr>
          <w:vertAlign w:val="superscript"/>
        </w:rPr>
        <w:t>a</w:t>
      </w:r>
      <w:proofErr w:type="spellEnd"/>
      <w:proofErr w:type="gramEnd"/>
      <w:r w:rsidRPr="000B117F">
        <w:t xml:space="preserve"> Includes Australian Capital Territory</w:t>
      </w:r>
    </w:p>
    <w:p w14:paraId="5CD8F416" w14:textId="6B96AC20" w:rsidR="00FB611D" w:rsidRDefault="00FB611D" w:rsidP="00FB611D">
      <w:pPr>
        <w:pStyle w:val="Source"/>
      </w:pPr>
      <w:r w:rsidRPr="000B117F">
        <w:t xml:space="preserve">Source: </w:t>
      </w:r>
      <w:r w:rsidR="001E0C61" w:rsidRPr="000B117F">
        <w:rPr>
          <w:szCs w:val="16"/>
        </w:rPr>
        <w:t>Department of Industry, Science, Energy and Resources</w:t>
      </w:r>
      <w:r w:rsidRPr="000B117F">
        <w:rPr>
          <w:szCs w:val="16"/>
        </w:rPr>
        <w:t xml:space="preserve"> (202</w:t>
      </w:r>
      <w:r w:rsidR="001552B0">
        <w:rPr>
          <w:szCs w:val="16"/>
        </w:rPr>
        <w:t>1</w:t>
      </w:r>
      <w:r w:rsidRPr="000B117F">
        <w:t xml:space="preserve">) </w:t>
      </w:r>
      <w:r w:rsidRPr="000B117F">
        <w:rPr>
          <w:i/>
        </w:rPr>
        <w:t>Australian Energy Statistics</w:t>
      </w:r>
      <w:r w:rsidRPr="000B117F">
        <w:t>, Table C</w:t>
      </w:r>
    </w:p>
    <w:p w14:paraId="69DE7C98" w14:textId="229E4399" w:rsidR="0052290C" w:rsidRDefault="0052290C" w:rsidP="0052290C">
      <w:pPr>
        <w:pStyle w:val="BodyText"/>
      </w:pPr>
      <w:r>
        <w:lastRenderedPageBreak/>
        <w:t xml:space="preserve">Due to COVID-19 movement restrictions </w:t>
      </w:r>
      <w:r w:rsidR="00161A08">
        <w:t>from March 2020</w:t>
      </w:r>
      <w:r>
        <w:t>, transport energy consumption fell substantially in all states and territories</w:t>
      </w:r>
      <w:r w:rsidR="00641CC9">
        <w:t>.</w:t>
      </w:r>
      <w:r w:rsidR="00830FE7">
        <w:t xml:space="preserve"> </w:t>
      </w:r>
      <w:r w:rsidR="00641CC9">
        <w:t>T</w:t>
      </w:r>
      <w:r w:rsidR="00830FE7">
        <w:t>he scale of the decline</w:t>
      </w:r>
      <w:r>
        <w:t xml:space="preserve"> ranging from over 10 per cent in New South Wales, Northern Territory and Victoria to a smaller 5 per cent in South Australia. </w:t>
      </w:r>
    </w:p>
    <w:p w14:paraId="2E87C03B" w14:textId="0AF2E98D" w:rsidR="0052290C" w:rsidRDefault="003228F3" w:rsidP="00D97950">
      <w:pPr>
        <w:pStyle w:val="BodyText"/>
      </w:pPr>
      <w:r>
        <w:t>Energy consumption decline</w:t>
      </w:r>
      <w:r w:rsidR="00641CC9">
        <w:t>d</w:t>
      </w:r>
      <w:r>
        <w:t xml:space="preserve"> </w:t>
      </w:r>
      <w:r w:rsidR="0052290C">
        <w:t xml:space="preserve">in </w:t>
      </w:r>
      <w:r w:rsidR="00641CC9">
        <w:t xml:space="preserve">the electricity generation sector in </w:t>
      </w:r>
      <w:r w:rsidR="0052290C">
        <w:t xml:space="preserve">all states except Western Australia. </w:t>
      </w:r>
      <w:r w:rsidR="00641CC9" w:rsidRPr="00641CC9">
        <w:t>With generation levels broadly flat, reduced consumption was caused by the replacement of thermal generation sources</w:t>
      </w:r>
      <w:r w:rsidR="00641CC9">
        <w:t xml:space="preserve"> such as coal, gas and bagasse</w:t>
      </w:r>
      <w:r w:rsidR="00641CC9" w:rsidRPr="00641CC9">
        <w:t xml:space="preserve"> with non-thermal renewables.</w:t>
      </w:r>
    </w:p>
    <w:p w14:paraId="5CD8F419" w14:textId="6946C739" w:rsidR="00D97950" w:rsidRDefault="003228F3" w:rsidP="00D97950">
      <w:pPr>
        <w:pStyle w:val="BodyText"/>
      </w:pPr>
      <w:r>
        <w:t xml:space="preserve">Solar power was the main </w:t>
      </w:r>
      <w:r w:rsidR="00AB1247">
        <w:t>thermal-</w:t>
      </w:r>
      <w:r>
        <w:t>displacing</w:t>
      </w:r>
      <w:r w:rsidR="00AB1247">
        <w:t xml:space="preserve"> electricity </w:t>
      </w:r>
      <w:r>
        <w:t xml:space="preserve">source in Queensland and South Australia, in Tasmania it was </w:t>
      </w:r>
      <w:r w:rsidR="0052290C">
        <w:t>wind</w:t>
      </w:r>
      <w:r>
        <w:t xml:space="preserve"> power, and in </w:t>
      </w:r>
      <w:r w:rsidR="00AB1247">
        <w:t xml:space="preserve">New South Wales and </w:t>
      </w:r>
      <w:r>
        <w:t>Victoria a mixture of solar and wind power.</w:t>
      </w:r>
    </w:p>
    <w:p w14:paraId="51DEBE4F" w14:textId="5052643C" w:rsidR="0052290C" w:rsidRDefault="0052290C" w:rsidP="0052290C">
      <w:pPr>
        <w:pStyle w:val="BodyText"/>
      </w:pPr>
      <w:r>
        <w:t xml:space="preserve">Northern Territory energy use grew by 11 per cent, attributable mostly to </w:t>
      </w:r>
      <w:r w:rsidR="002476DA">
        <w:t xml:space="preserve">new </w:t>
      </w:r>
      <w:r>
        <w:t xml:space="preserve">LNG </w:t>
      </w:r>
      <w:r w:rsidR="002476DA">
        <w:t xml:space="preserve">production </w:t>
      </w:r>
      <w:r>
        <w:t>entering its first full year of operation.</w:t>
      </w:r>
      <w:r w:rsidR="00EC4AF1">
        <w:t xml:space="preserve"> </w:t>
      </w:r>
      <w:r>
        <w:t>Western Australian energy consumption growth of 1 per cent was attributable to higher metal ore mining energy use offsetting other declines, principally in transport energy use.</w:t>
      </w:r>
    </w:p>
    <w:p w14:paraId="6937B9C2" w14:textId="27CEC4DB" w:rsidR="0052290C" w:rsidRDefault="0052290C" w:rsidP="0052290C">
      <w:pPr>
        <w:pStyle w:val="BodyText"/>
      </w:pPr>
      <w:r>
        <w:t>New South Wales and Victoria both recorded energy consumption declines of around 5 per cent. With those two states representing nearly half of Australian energy u</w:t>
      </w:r>
      <w:r w:rsidR="002476DA">
        <w:t>se, these declines constituted over</w:t>
      </w:r>
      <w:r>
        <w:t xml:space="preserve"> 80 per cent of Australia’s national drop in energy consumption</w:t>
      </w:r>
      <w:r w:rsidR="00EB1D46">
        <w:t xml:space="preserve"> in 2019–20</w:t>
      </w:r>
      <w:r>
        <w:t>.</w:t>
      </w:r>
    </w:p>
    <w:p w14:paraId="0A6E4BC6" w14:textId="4DA83CBC" w:rsidR="0052290C" w:rsidRDefault="0052290C" w:rsidP="00D97950">
      <w:pPr>
        <w:pStyle w:val="BodyText"/>
      </w:pPr>
      <w:r>
        <w:t>In relative terms, the largest decline in energy consumption was 8 per</w:t>
      </w:r>
      <w:r w:rsidR="00DE1D4F">
        <w:t xml:space="preserve"> </w:t>
      </w:r>
      <w:r>
        <w:t xml:space="preserve">cent in Tasmania. Aside from COVID-19 restriction factors, part of the decline was due to sharply reduced natural gas </w:t>
      </w:r>
      <w:r w:rsidR="00EC4AF1">
        <w:t>use for electricity generation</w:t>
      </w:r>
      <w:r w:rsidR="004E2F3D">
        <w:t xml:space="preserve"> at the Tamar Valley Power Station which </w:t>
      </w:r>
      <w:r w:rsidR="00603669">
        <w:t>previously provided baseload power but was</w:t>
      </w:r>
      <w:r w:rsidR="004E2F3D">
        <w:t xml:space="preserve"> only used for peaking </w:t>
      </w:r>
      <w:r w:rsidR="00603669">
        <w:t>in 2019</w:t>
      </w:r>
      <w:r w:rsidR="00A45B7B" w:rsidRPr="00A45B7B">
        <w:t>–</w:t>
      </w:r>
      <w:r w:rsidR="00603669">
        <w:t xml:space="preserve">20 </w:t>
      </w:r>
      <w:r w:rsidR="004E2F3D">
        <w:t>(TER 2020).</w:t>
      </w:r>
    </w:p>
    <w:p w14:paraId="5CD8F41A" w14:textId="79BFF45D" w:rsidR="00FB611D" w:rsidRPr="001F1F3C" w:rsidRDefault="00FB611D" w:rsidP="00FB611D">
      <w:pPr>
        <w:pStyle w:val="Caption"/>
        <w:ind w:left="-1985"/>
      </w:pPr>
      <w:bookmarkStart w:id="321" w:name="_Toc522196969"/>
      <w:bookmarkStart w:id="322" w:name="_Toc522197028"/>
      <w:bookmarkStart w:id="323" w:name="_Toc522200474"/>
      <w:bookmarkStart w:id="324" w:name="_Toc77778806"/>
      <w:bookmarkStart w:id="325" w:name="_Toc77842760"/>
      <w:bookmarkStart w:id="326" w:name="_Toc77947876"/>
      <w:bookmarkStart w:id="327" w:name="_Toc77950100"/>
      <w:bookmarkStart w:id="328" w:name="_Toc78191576"/>
      <w:bookmarkStart w:id="329" w:name="_Toc78470110"/>
      <w:bookmarkStart w:id="330" w:name="_Toc78989963"/>
      <w:bookmarkStart w:id="331" w:name="_Toc392157285"/>
      <w:bookmarkStart w:id="332" w:name="_Toc427614398"/>
      <w:bookmarkStart w:id="333" w:name="_Toc428130032"/>
      <w:bookmarkStart w:id="334" w:name="_Toc522197029"/>
      <w:bookmarkEnd w:id="321"/>
      <w:bookmarkEnd w:id="322"/>
      <w:bookmarkEnd w:id="32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sidR="00F27B32">
        <w:rPr>
          <w:noProof/>
        </w:rPr>
        <w:t>9</w:t>
      </w:r>
      <w:r>
        <w:rPr>
          <w:noProof/>
        </w:rPr>
        <w:fldChar w:fldCharType="end"/>
      </w:r>
      <w:r>
        <w:t xml:space="preserve">: Australian energy mix, by state and territory, </w:t>
      </w:r>
      <w:r w:rsidR="00BC23FA">
        <w:t>201</w:t>
      </w:r>
      <w:r w:rsidR="00AB1247">
        <w:t>9–20</w:t>
      </w:r>
      <w:bookmarkEnd w:id="324"/>
      <w:bookmarkEnd w:id="325"/>
      <w:bookmarkEnd w:id="326"/>
      <w:bookmarkEnd w:id="327"/>
      <w:bookmarkEnd w:id="328"/>
      <w:bookmarkEnd w:id="329"/>
      <w:bookmarkEnd w:id="330"/>
    </w:p>
    <w:tbl>
      <w:tblPr>
        <w:tblStyle w:val="OCETable"/>
        <w:tblW w:w="6400" w:type="pct"/>
        <w:tblInd w:w="-1985" w:type="dxa"/>
        <w:tblLayout w:type="fixed"/>
        <w:tblLook w:val="04A0" w:firstRow="1" w:lastRow="0" w:firstColumn="1" w:lastColumn="0" w:noHBand="0" w:noVBand="1"/>
        <w:tblCaption w:val="Placeholder obejct only"/>
      </w:tblPr>
      <w:tblGrid>
        <w:gridCol w:w="8824"/>
      </w:tblGrid>
      <w:tr w:rsidR="00FB611D" w:rsidRPr="001F1F3C" w14:paraId="5CD8F41C" w14:textId="77777777" w:rsidTr="00FB611D">
        <w:trPr>
          <w:cnfStyle w:val="100000000000" w:firstRow="1" w:lastRow="0" w:firstColumn="0" w:lastColumn="0" w:oddVBand="0" w:evenVBand="0" w:oddHBand="0" w:evenHBand="0" w:firstRowFirstColumn="0" w:firstRowLastColumn="0" w:lastRowFirstColumn="0" w:lastRowLastColumn="0"/>
          <w:trHeight w:val="5219"/>
          <w:tblHeader/>
        </w:trPr>
        <w:tc>
          <w:tcPr>
            <w:tcW w:w="8824" w:type="dxa"/>
            <w:shd w:val="clear" w:color="auto" w:fill="auto"/>
          </w:tcPr>
          <w:p w14:paraId="5CD8F41B" w14:textId="02F80792" w:rsidR="00FB611D" w:rsidRPr="001F1F3C" w:rsidRDefault="00AB1247" w:rsidP="00FB611D">
            <w:pPr>
              <w:pStyle w:val="PlaceholderWide"/>
              <w:tabs>
                <w:tab w:val="left" w:pos="285"/>
                <w:tab w:val="left" w:pos="3750"/>
              </w:tabs>
              <w:jc w:val="both"/>
            </w:pPr>
            <w:r>
              <w:rPr>
                <w:noProof/>
                <w:lang w:eastAsia="en-AU"/>
              </w:rPr>
              <w:drawing>
                <wp:inline distT="0" distB="0" distL="0" distR="0" wp14:anchorId="0525AB10" wp14:editId="7DCCA3C9">
                  <wp:extent cx="5407660" cy="3243580"/>
                  <wp:effectExtent l="0" t="0" r="2540" b="0"/>
                  <wp:docPr id="22" name="Picture 22" descr="The values shown are percentages stacked for each state and territory plus Australia as a whole: NSW, VIC, QLD, WA, SA, TAS, NT and AUS. The shares of four broad fuel types vary between states, with renewables highest in TAS and SA, coal highest in NSW and QLD, and gas highest in the NT and WA. Oil is a similar presence, around a third, in all jurisdictions." title="Stacked bar chart of Australian energy mix, by state and territory, 2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7660" cy="3243580"/>
                          </a:xfrm>
                          <a:prstGeom prst="rect">
                            <a:avLst/>
                          </a:prstGeom>
                          <a:noFill/>
                        </pic:spPr>
                      </pic:pic>
                    </a:graphicData>
                  </a:graphic>
                </wp:inline>
              </w:drawing>
            </w:r>
          </w:p>
        </w:tc>
      </w:tr>
    </w:tbl>
    <w:p w14:paraId="5CD8F41D" w14:textId="6FC8467B" w:rsidR="00FB611D" w:rsidRPr="00710510" w:rsidRDefault="00FB611D" w:rsidP="00FB611D">
      <w:pPr>
        <w:pStyle w:val="SourceWide"/>
      </w:pPr>
      <w:r w:rsidRPr="00710510">
        <w:t xml:space="preserve">Source: </w:t>
      </w:r>
      <w:r w:rsidR="001E0C61" w:rsidRPr="00710510">
        <w:rPr>
          <w:szCs w:val="16"/>
        </w:rPr>
        <w:t>Department of Industry, Science, Energy and Resources</w:t>
      </w:r>
      <w:r w:rsidRPr="00710510">
        <w:rPr>
          <w:szCs w:val="16"/>
        </w:rPr>
        <w:t xml:space="preserve"> (202</w:t>
      </w:r>
      <w:r w:rsidR="00AB1247">
        <w:rPr>
          <w:szCs w:val="16"/>
        </w:rPr>
        <w:t>1</w:t>
      </w:r>
      <w:r w:rsidRPr="00710510">
        <w:t xml:space="preserve">) </w:t>
      </w:r>
      <w:r w:rsidRPr="00710510">
        <w:rPr>
          <w:i/>
        </w:rPr>
        <w:t>Australian Energy Statistics</w:t>
      </w:r>
      <w:r w:rsidRPr="00710510">
        <w:t xml:space="preserve">, Table C </w:t>
      </w:r>
    </w:p>
    <w:p w14:paraId="5CD8F41E" w14:textId="77777777" w:rsidR="009F5D2B" w:rsidRDefault="00251F20" w:rsidP="008C6433">
      <w:pPr>
        <w:pStyle w:val="BodyText"/>
      </w:pPr>
      <w:r>
        <w:lastRenderedPageBreak/>
        <w:t>The mix of energy sources used in each state varies widely</w:t>
      </w:r>
      <w:r w:rsidR="009F5D2B">
        <w:t>, driven by factors such as electricity generation and liquefied natural gas exports</w:t>
      </w:r>
      <w:r w:rsidR="00352A83">
        <w:t xml:space="preserve"> (Figure 2.</w:t>
      </w:r>
      <w:r w:rsidR="004952BE">
        <w:t>9</w:t>
      </w:r>
      <w:r w:rsidR="00352A83">
        <w:t>)</w:t>
      </w:r>
      <w:r>
        <w:t>.</w:t>
      </w:r>
    </w:p>
    <w:p w14:paraId="5CD8F420" w14:textId="310B0CFD" w:rsidR="00251F20" w:rsidRDefault="00251F20" w:rsidP="008C6433">
      <w:pPr>
        <w:pStyle w:val="BodyText"/>
      </w:pPr>
      <w:r>
        <w:t xml:space="preserve">All </w:t>
      </w:r>
      <w:r w:rsidR="00161A08">
        <w:t xml:space="preserve">six </w:t>
      </w:r>
      <w:r>
        <w:t>states</w:t>
      </w:r>
      <w:r w:rsidR="009F5D2B">
        <w:t>’</w:t>
      </w:r>
      <w:r>
        <w:t xml:space="preserve"> energy use includes </w:t>
      </w:r>
      <w:r w:rsidR="009F5D2B">
        <w:t xml:space="preserve">oil as </w:t>
      </w:r>
      <w:r>
        <w:t xml:space="preserve">over </w:t>
      </w:r>
      <w:r w:rsidR="009F5D2B">
        <w:t xml:space="preserve">a </w:t>
      </w:r>
      <w:r>
        <w:t>one-third share, which reflects the importance of oil products to transport activities</w:t>
      </w:r>
      <w:r w:rsidR="009F5D2B">
        <w:t xml:space="preserve"> in Australia</w:t>
      </w:r>
      <w:r w:rsidR="00161A08">
        <w:t xml:space="preserve">. </w:t>
      </w:r>
      <w:r>
        <w:t>Over half of all energy use is natur</w:t>
      </w:r>
      <w:r w:rsidR="00161A08">
        <w:t>al gas in Northern Territory (74</w:t>
      </w:r>
      <w:r>
        <w:t xml:space="preserve"> per cent) and Western Australia (5</w:t>
      </w:r>
      <w:r w:rsidR="00161A08">
        <w:t>5</w:t>
      </w:r>
      <w:r>
        <w:t xml:space="preserve"> per cent). LNG plants in these two jurisdictions consume natural gas as they liquefy </w:t>
      </w:r>
      <w:r w:rsidR="008016C8">
        <w:t>it</w:t>
      </w:r>
      <w:r>
        <w:t xml:space="preserve"> for export, and gas is also the majority so</w:t>
      </w:r>
      <w:r w:rsidR="00F27B32">
        <w:t>urce for electricity generation</w:t>
      </w:r>
      <w:r>
        <w:t>.</w:t>
      </w:r>
    </w:p>
    <w:p w14:paraId="5CD8F421" w14:textId="4B4C0594" w:rsidR="009F5D2B" w:rsidRDefault="009F5D2B" w:rsidP="008C6433">
      <w:pPr>
        <w:pStyle w:val="BodyText"/>
      </w:pPr>
      <w:r>
        <w:t>Tasmania (4</w:t>
      </w:r>
      <w:r w:rsidR="00161A08">
        <w:t>8</w:t>
      </w:r>
      <w:r>
        <w:t xml:space="preserve"> per cent) and South Australia (1</w:t>
      </w:r>
      <w:r w:rsidR="00161A08">
        <w:t>3</w:t>
      </w:r>
      <w:r>
        <w:t xml:space="preserve"> per cent) are proportionally </w:t>
      </w:r>
      <w:r w:rsidR="00447B5C">
        <w:t xml:space="preserve">the </w:t>
      </w:r>
      <w:r>
        <w:t>heaviest users of renewable energy, especially due to hydro power in Tasmania and wind and solar power in South Australia. Western Australia at 2</w:t>
      </w:r>
      <w:r w:rsidR="00447B5C">
        <w:t> </w:t>
      </w:r>
      <w:r>
        <w:t>per cent and Northern Territory at 1 per cent have the lowest shares of renewable energy.</w:t>
      </w:r>
    </w:p>
    <w:p w14:paraId="5CD8F422" w14:textId="2650FECF" w:rsidR="00AA2BC8" w:rsidRDefault="0023224B" w:rsidP="008C6433">
      <w:pPr>
        <w:pStyle w:val="BodyText"/>
      </w:pPr>
      <w:r>
        <w:t>New South Wales</w:t>
      </w:r>
      <w:r w:rsidR="009F5D2B">
        <w:t>’ energy mix contains the largest share of coal, 4</w:t>
      </w:r>
      <w:r w:rsidR="00641CC9">
        <w:t>1</w:t>
      </w:r>
      <w:r w:rsidR="009F5D2B">
        <w:t xml:space="preserve"> per cent</w:t>
      </w:r>
      <w:r w:rsidR="00447B5C">
        <w:t>,</w:t>
      </w:r>
      <w:r w:rsidR="009F5D2B">
        <w:t xml:space="preserve"> due to the high percentage of electricity generation from coal. Northern Territory uses no coal and the </w:t>
      </w:r>
      <w:r w:rsidR="006C40F5">
        <w:t xml:space="preserve">coal </w:t>
      </w:r>
      <w:r w:rsidR="009F5D2B">
        <w:t>share</w:t>
      </w:r>
      <w:r w:rsidR="006C40F5">
        <w:t>s</w:t>
      </w:r>
      <w:r w:rsidR="009F5D2B">
        <w:t xml:space="preserve"> in</w:t>
      </w:r>
      <w:r w:rsidR="00161A08">
        <w:t xml:space="preserve"> Western Australia,</w:t>
      </w:r>
      <w:r w:rsidR="009F5D2B">
        <w:t xml:space="preserve"> South Australia and Tasmania </w:t>
      </w:r>
      <w:r w:rsidR="006C40F5">
        <w:t>are</w:t>
      </w:r>
      <w:r w:rsidR="009F5D2B">
        <w:t xml:space="preserve"> also below 10 per cent.</w:t>
      </w:r>
    </w:p>
    <w:p w14:paraId="5CD8F423" w14:textId="77777777" w:rsidR="00AA2BC8" w:rsidRDefault="00AA2BC8">
      <w:pPr>
        <w:spacing w:line="240" w:lineRule="exact"/>
        <w:rPr>
          <w:rFonts w:eastAsiaTheme="minorHAnsi"/>
          <w:color w:val="373737"/>
          <w:sz w:val="20"/>
        </w:rPr>
      </w:pPr>
      <w:r>
        <w:br w:type="page"/>
      </w:r>
    </w:p>
    <w:p w14:paraId="5CD8F43E" w14:textId="77777777" w:rsidR="00FB611D" w:rsidRPr="001F1F3C" w:rsidRDefault="00FB611D" w:rsidP="0048029F">
      <w:pPr>
        <w:pStyle w:val="Heading1"/>
      </w:pPr>
      <w:bookmarkStart w:id="335" w:name="_Toc77767560"/>
      <w:bookmarkStart w:id="336" w:name="_Toc77772804"/>
      <w:bookmarkStart w:id="337" w:name="_Toc77841572"/>
      <w:bookmarkStart w:id="338" w:name="_Toc77947915"/>
      <w:bookmarkStart w:id="339" w:name="_Toc77950139"/>
      <w:bookmarkStart w:id="340" w:name="_Toc78470149"/>
      <w:bookmarkStart w:id="341" w:name="_Toc78470544"/>
      <w:r w:rsidRPr="001F1F3C">
        <w:lastRenderedPageBreak/>
        <w:t>Energy production</w:t>
      </w:r>
      <w:bookmarkEnd w:id="331"/>
      <w:bookmarkEnd w:id="332"/>
      <w:bookmarkEnd w:id="333"/>
      <w:bookmarkEnd w:id="334"/>
      <w:bookmarkEnd w:id="335"/>
      <w:bookmarkEnd w:id="336"/>
      <w:bookmarkEnd w:id="337"/>
      <w:bookmarkEnd w:id="338"/>
      <w:bookmarkEnd w:id="339"/>
      <w:bookmarkEnd w:id="340"/>
      <w:bookmarkEnd w:id="341"/>
    </w:p>
    <w:p w14:paraId="5CD8F43F" w14:textId="77777777" w:rsidR="00FB611D" w:rsidRPr="001F1F3C" w:rsidRDefault="00FB611D" w:rsidP="0048029F">
      <w:pPr>
        <w:pStyle w:val="Heading2"/>
      </w:pPr>
      <w:bookmarkStart w:id="342" w:name="_Toc392157286"/>
      <w:bookmarkStart w:id="343" w:name="_Toc427614399"/>
      <w:bookmarkStart w:id="344" w:name="_Toc428130033"/>
      <w:bookmarkStart w:id="345" w:name="_Toc522197030"/>
      <w:bookmarkStart w:id="346" w:name="_Toc77767561"/>
      <w:bookmarkStart w:id="347" w:name="_Toc77772805"/>
      <w:bookmarkStart w:id="348" w:name="_Toc77841573"/>
      <w:bookmarkStart w:id="349" w:name="_Toc77947916"/>
      <w:bookmarkStart w:id="350" w:name="_Toc77950140"/>
      <w:bookmarkStart w:id="351" w:name="_Toc78470150"/>
      <w:bookmarkStart w:id="352" w:name="_Toc78470545"/>
      <w:r w:rsidRPr="001F1F3C">
        <w:t>Primary production</w:t>
      </w:r>
      <w:bookmarkEnd w:id="342"/>
      <w:bookmarkEnd w:id="343"/>
      <w:bookmarkEnd w:id="344"/>
      <w:bookmarkEnd w:id="345"/>
      <w:bookmarkEnd w:id="346"/>
      <w:bookmarkEnd w:id="347"/>
      <w:bookmarkEnd w:id="348"/>
      <w:bookmarkEnd w:id="349"/>
      <w:bookmarkEnd w:id="350"/>
      <w:bookmarkEnd w:id="351"/>
      <w:bookmarkEnd w:id="352"/>
    </w:p>
    <w:p w14:paraId="5CD8F440" w14:textId="77777777" w:rsidR="00FB611D" w:rsidRPr="001F1F3C" w:rsidRDefault="00FB611D" w:rsidP="00FB611D">
      <w:pPr>
        <w:pStyle w:val="BodyText"/>
      </w:pPr>
      <w:r w:rsidRPr="001F1F3C">
        <w:t>Energy production is defined as the total amount of primary energy produced in the Australian economy, measured before consumption or transformation</w:t>
      </w:r>
      <w:r w:rsidR="00DC4393">
        <w:t xml:space="preserve"> into secondary energy products</w:t>
      </w:r>
      <w:r w:rsidRPr="001F1F3C">
        <w:t xml:space="preserve">. Forms of renewable energy that produce electricity directly without a thermal component, such as wind, hydro and solar PV, are </w:t>
      </w:r>
      <w:r w:rsidR="00DC4393">
        <w:t xml:space="preserve">also </w:t>
      </w:r>
      <w:r w:rsidRPr="001F1F3C">
        <w:t xml:space="preserve">considered primary energy sources. </w:t>
      </w:r>
      <w:r>
        <w:t>Coal-</w:t>
      </w:r>
      <w:r w:rsidRPr="001F1F3C">
        <w:t>fired electricity generation is considered secondary energy production and is not included, as the coal is already accounted for when mined.</w:t>
      </w:r>
    </w:p>
    <w:p w14:paraId="5CD8F441" w14:textId="77777777" w:rsidR="00FB611D" w:rsidRPr="001F1F3C" w:rsidRDefault="00FB611D" w:rsidP="00FB611D">
      <w:pPr>
        <w:pStyle w:val="Caption"/>
      </w:pPr>
      <w:bookmarkStart w:id="353" w:name="_Toc522199778"/>
      <w:bookmarkStart w:id="354" w:name="_Toc77950087"/>
      <w:bookmarkStart w:id="355" w:name="_Toc78191563"/>
      <w:bookmarkStart w:id="356" w:name="_Toc78191793"/>
      <w:bookmarkStart w:id="357" w:name="_Toc461142064"/>
      <w:r>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xml:space="preserve">: </w:t>
      </w:r>
      <w:r w:rsidRPr="001F1F3C">
        <w:t>Australian energy production, by fuel type</w:t>
      </w:r>
      <w:bookmarkEnd w:id="353"/>
      <w:bookmarkEnd w:id="354"/>
      <w:bookmarkEnd w:id="355"/>
      <w:bookmarkEnd w:id="356"/>
    </w:p>
    <w:tbl>
      <w:tblPr>
        <w:tblStyle w:val="OCETable"/>
        <w:tblW w:w="5000" w:type="pct"/>
        <w:tblLook w:val="04A0" w:firstRow="1" w:lastRow="0" w:firstColumn="1" w:lastColumn="0" w:noHBand="0" w:noVBand="1"/>
        <w:tblCaption w:val="Australian energy production, by fuel type"/>
        <w:tblDescription w:val="Column 1 shows fuel type. Column 2 and 3 are both for 2019-20. Column 2 is PJ and column 3 is share in per cent. Column 4 and 5 show annual average growth. Column 4 is from last year and column 5 over the last 10 years."/>
      </w:tblPr>
      <w:tblGrid>
        <w:gridCol w:w="1673"/>
        <w:gridCol w:w="1519"/>
        <w:gridCol w:w="1124"/>
        <w:gridCol w:w="1195"/>
        <w:gridCol w:w="1383"/>
      </w:tblGrid>
      <w:tr w:rsidR="00710510" w:rsidRPr="001F1F3C" w14:paraId="5CD8F445" w14:textId="77777777" w:rsidTr="001673C8">
        <w:trPr>
          <w:cnfStyle w:val="100000000000" w:firstRow="1" w:lastRow="0" w:firstColumn="0" w:lastColumn="0" w:oddVBand="0" w:evenVBand="0" w:oddHBand="0" w:evenHBand="0" w:firstRowFirstColumn="0" w:firstRowLastColumn="0" w:lastRowFirstColumn="0" w:lastRowLastColumn="0"/>
          <w:tblHeader/>
        </w:trPr>
        <w:tc>
          <w:tcPr>
            <w:tcW w:w="1213" w:type="pct"/>
            <w:noWrap/>
            <w:vAlign w:val="bottom"/>
            <w:hideMark/>
          </w:tcPr>
          <w:p w14:paraId="5CD8F442" w14:textId="77777777" w:rsidR="00710510" w:rsidRPr="00710510" w:rsidRDefault="00710510" w:rsidP="00710510">
            <w:pPr>
              <w:pStyle w:val="Tableheadertext"/>
              <w:jc w:val="center"/>
              <w:rPr>
                <w:rFonts w:eastAsia="Times New Roman"/>
                <w:lang w:eastAsia="en-AU"/>
              </w:rPr>
            </w:pPr>
          </w:p>
        </w:tc>
        <w:tc>
          <w:tcPr>
            <w:tcW w:w="1917" w:type="pct"/>
            <w:gridSpan w:val="2"/>
            <w:noWrap/>
            <w:vAlign w:val="bottom"/>
            <w:hideMark/>
          </w:tcPr>
          <w:p w14:paraId="5CD8F443" w14:textId="7B7C9B9D" w:rsidR="00710510" w:rsidRPr="00710510" w:rsidRDefault="00710510" w:rsidP="00D62B94">
            <w:pPr>
              <w:pStyle w:val="Tableheadertext"/>
              <w:jc w:val="center"/>
              <w:rPr>
                <w:rFonts w:eastAsia="Times New Roman"/>
                <w:iCs/>
                <w:lang w:eastAsia="en-AU"/>
              </w:rPr>
            </w:pPr>
            <w:r w:rsidRPr="00710510">
              <w:rPr>
                <w:rFonts w:eastAsia="Times New Roman"/>
                <w:iCs/>
                <w:lang w:eastAsia="en-AU"/>
              </w:rPr>
              <w:t>20</w:t>
            </w:r>
            <w:r w:rsidR="009D47C1">
              <w:rPr>
                <w:rFonts w:eastAsia="Times New Roman"/>
                <w:iCs/>
                <w:lang w:eastAsia="en-AU"/>
              </w:rPr>
              <w:t>1</w:t>
            </w:r>
            <w:r w:rsidR="00D62B94">
              <w:rPr>
                <w:rFonts w:eastAsia="Times New Roman"/>
                <w:iCs/>
                <w:lang w:eastAsia="en-AU"/>
              </w:rPr>
              <w:t>9</w:t>
            </w:r>
            <w:r w:rsidR="009D47C1">
              <w:rPr>
                <w:rFonts w:eastAsia="Times New Roman"/>
                <w:iCs/>
                <w:lang w:eastAsia="en-AU"/>
              </w:rPr>
              <w:t>–</w:t>
            </w:r>
            <w:r w:rsidR="00D62B94">
              <w:rPr>
                <w:rFonts w:eastAsia="Times New Roman"/>
                <w:iCs/>
                <w:lang w:eastAsia="en-AU"/>
              </w:rPr>
              <w:t>20</w:t>
            </w:r>
          </w:p>
        </w:tc>
        <w:tc>
          <w:tcPr>
            <w:tcW w:w="1870" w:type="pct"/>
            <w:gridSpan w:val="2"/>
            <w:noWrap/>
            <w:vAlign w:val="bottom"/>
            <w:hideMark/>
          </w:tcPr>
          <w:p w14:paraId="5CD8F444" w14:textId="77777777" w:rsidR="00710510" w:rsidRPr="00710510" w:rsidRDefault="00710510" w:rsidP="00710510">
            <w:pPr>
              <w:pStyle w:val="Tableheadertext"/>
              <w:jc w:val="center"/>
              <w:rPr>
                <w:rFonts w:eastAsia="Times New Roman"/>
                <w:iCs/>
                <w:lang w:eastAsia="en-AU"/>
              </w:rPr>
            </w:pPr>
            <w:r w:rsidRPr="00710510">
              <w:rPr>
                <w:rFonts w:eastAsia="Times New Roman"/>
                <w:iCs/>
                <w:lang w:eastAsia="en-AU"/>
              </w:rPr>
              <w:t>Average annual growth</w:t>
            </w:r>
          </w:p>
        </w:tc>
      </w:tr>
      <w:tr w:rsidR="00710510" w:rsidRPr="001F1F3C" w14:paraId="5CD8F44E" w14:textId="77777777" w:rsidTr="00710510">
        <w:trPr>
          <w:cnfStyle w:val="000000100000" w:firstRow="0" w:lastRow="0" w:firstColumn="0" w:lastColumn="0" w:oddVBand="0" w:evenVBand="0" w:oddHBand="1" w:evenHBand="0" w:firstRowFirstColumn="0" w:firstRowLastColumn="0" w:lastRowFirstColumn="0" w:lastRowLastColumn="0"/>
        </w:trPr>
        <w:tc>
          <w:tcPr>
            <w:tcW w:w="1213" w:type="pct"/>
            <w:shd w:val="clear" w:color="auto" w:fill="005CAF"/>
            <w:noWrap/>
            <w:vAlign w:val="bottom"/>
            <w:hideMark/>
          </w:tcPr>
          <w:p w14:paraId="5CD8F446" w14:textId="77777777" w:rsidR="00710510" w:rsidRPr="00710510" w:rsidRDefault="00710510" w:rsidP="00C76251">
            <w:pPr>
              <w:pStyle w:val="Tableheadertext"/>
              <w:jc w:val="right"/>
              <w:rPr>
                <w:rFonts w:eastAsia="Times New Roman"/>
                <w:lang w:eastAsia="en-AU"/>
              </w:rPr>
            </w:pPr>
          </w:p>
        </w:tc>
        <w:tc>
          <w:tcPr>
            <w:tcW w:w="1102" w:type="pct"/>
            <w:shd w:val="clear" w:color="auto" w:fill="005CAF"/>
            <w:noWrap/>
            <w:vAlign w:val="bottom"/>
            <w:hideMark/>
          </w:tcPr>
          <w:p w14:paraId="5CD8F447" w14:textId="77777777" w:rsidR="00710510" w:rsidRPr="00710510" w:rsidRDefault="00710510" w:rsidP="00C76251">
            <w:pPr>
              <w:pStyle w:val="Tableheadertext"/>
              <w:jc w:val="right"/>
              <w:rPr>
                <w:rFonts w:eastAsia="Times New Roman"/>
                <w:lang w:eastAsia="en-AU"/>
              </w:rPr>
            </w:pPr>
            <w:r w:rsidRPr="00710510">
              <w:rPr>
                <w:rFonts w:eastAsia="Times New Roman"/>
                <w:lang w:eastAsia="en-AU"/>
              </w:rPr>
              <w:t>PJ</w:t>
            </w:r>
          </w:p>
        </w:tc>
        <w:tc>
          <w:tcPr>
            <w:tcW w:w="815" w:type="pct"/>
            <w:shd w:val="clear" w:color="auto" w:fill="005CAF"/>
            <w:noWrap/>
            <w:vAlign w:val="bottom"/>
            <w:hideMark/>
          </w:tcPr>
          <w:p w14:paraId="5CD8F448" w14:textId="77777777" w:rsidR="00710510" w:rsidRPr="00710510" w:rsidRDefault="00710510" w:rsidP="00C76251">
            <w:pPr>
              <w:pStyle w:val="Tableheadertext"/>
              <w:jc w:val="right"/>
              <w:rPr>
                <w:rFonts w:eastAsia="Times New Roman"/>
                <w:lang w:eastAsia="en-AU"/>
              </w:rPr>
            </w:pPr>
            <w:r w:rsidRPr="00710510">
              <w:rPr>
                <w:rFonts w:eastAsia="Times New Roman"/>
                <w:lang w:eastAsia="en-AU"/>
              </w:rPr>
              <w:t>share</w:t>
            </w:r>
          </w:p>
          <w:p w14:paraId="5CD8F449" w14:textId="77777777" w:rsidR="00710510" w:rsidRPr="00710510" w:rsidRDefault="00710510" w:rsidP="00C76251">
            <w:pPr>
              <w:pStyle w:val="Tableheadertext"/>
              <w:jc w:val="right"/>
              <w:rPr>
                <w:rFonts w:eastAsia="Times New Roman"/>
                <w:lang w:eastAsia="en-AU"/>
              </w:rPr>
            </w:pPr>
            <w:r w:rsidRPr="00710510">
              <w:rPr>
                <w:rFonts w:eastAsia="Times New Roman"/>
                <w:lang w:eastAsia="en-AU"/>
              </w:rPr>
              <w:t>(per cent)</w:t>
            </w:r>
          </w:p>
        </w:tc>
        <w:tc>
          <w:tcPr>
            <w:tcW w:w="867" w:type="pct"/>
            <w:shd w:val="clear" w:color="auto" w:fill="005CAF"/>
            <w:noWrap/>
            <w:vAlign w:val="bottom"/>
            <w:hideMark/>
          </w:tcPr>
          <w:p w14:paraId="5CD8F44A" w14:textId="56969B22" w:rsidR="00710510" w:rsidRPr="00710510" w:rsidRDefault="00710510" w:rsidP="00C76251">
            <w:pPr>
              <w:pStyle w:val="Tableheadertext"/>
              <w:jc w:val="right"/>
              <w:rPr>
                <w:rFonts w:eastAsia="Times New Roman"/>
                <w:lang w:eastAsia="en-AU"/>
              </w:rPr>
            </w:pPr>
            <w:r w:rsidRPr="00710510">
              <w:rPr>
                <w:rFonts w:eastAsia="Times New Roman"/>
                <w:lang w:eastAsia="en-AU"/>
              </w:rPr>
              <w:t>20</w:t>
            </w:r>
            <w:r w:rsidR="009D47C1">
              <w:rPr>
                <w:rFonts w:eastAsia="Times New Roman"/>
                <w:lang w:eastAsia="en-AU"/>
              </w:rPr>
              <w:t>1</w:t>
            </w:r>
            <w:r w:rsidR="00D62B94">
              <w:rPr>
                <w:rFonts w:eastAsia="Times New Roman"/>
                <w:lang w:eastAsia="en-AU"/>
              </w:rPr>
              <w:t>9</w:t>
            </w:r>
            <w:r w:rsidR="009D47C1">
              <w:rPr>
                <w:rFonts w:eastAsia="Times New Roman"/>
                <w:lang w:eastAsia="en-AU"/>
              </w:rPr>
              <w:t>–</w:t>
            </w:r>
            <w:r w:rsidR="00D62B94">
              <w:rPr>
                <w:rFonts w:eastAsia="Times New Roman"/>
                <w:lang w:eastAsia="en-AU"/>
              </w:rPr>
              <w:t>20</w:t>
            </w:r>
          </w:p>
          <w:p w14:paraId="5CD8F44B" w14:textId="77777777" w:rsidR="00710510" w:rsidRPr="00710510" w:rsidRDefault="00710510" w:rsidP="00C76251">
            <w:pPr>
              <w:pStyle w:val="Tableheadertext"/>
              <w:jc w:val="right"/>
              <w:rPr>
                <w:rFonts w:eastAsia="Times New Roman"/>
                <w:lang w:eastAsia="en-AU"/>
              </w:rPr>
            </w:pPr>
            <w:r w:rsidRPr="00710510">
              <w:rPr>
                <w:rFonts w:eastAsia="Times New Roman"/>
                <w:lang w:eastAsia="en-AU"/>
              </w:rPr>
              <w:t>(per cent)</w:t>
            </w:r>
          </w:p>
        </w:tc>
        <w:tc>
          <w:tcPr>
            <w:tcW w:w="1003" w:type="pct"/>
            <w:shd w:val="clear" w:color="auto" w:fill="005CAF"/>
            <w:noWrap/>
            <w:vAlign w:val="bottom"/>
            <w:hideMark/>
          </w:tcPr>
          <w:p w14:paraId="5CD8F44C" w14:textId="77777777" w:rsidR="00710510" w:rsidRPr="00710510" w:rsidRDefault="00710510" w:rsidP="00C76251">
            <w:pPr>
              <w:pStyle w:val="Tableheadertext"/>
              <w:jc w:val="right"/>
              <w:rPr>
                <w:rFonts w:eastAsia="Times New Roman"/>
                <w:lang w:eastAsia="en-AU"/>
              </w:rPr>
            </w:pPr>
            <w:r w:rsidRPr="00710510">
              <w:rPr>
                <w:rFonts w:eastAsia="Times New Roman"/>
                <w:lang w:eastAsia="en-AU"/>
              </w:rPr>
              <w:t>10 years</w:t>
            </w:r>
          </w:p>
          <w:p w14:paraId="5CD8F44D" w14:textId="77777777" w:rsidR="00710510" w:rsidRPr="00710510" w:rsidRDefault="00710510" w:rsidP="00C76251">
            <w:pPr>
              <w:pStyle w:val="Tableheadertext"/>
              <w:jc w:val="right"/>
              <w:rPr>
                <w:rFonts w:eastAsia="Times New Roman"/>
                <w:lang w:eastAsia="en-AU"/>
              </w:rPr>
            </w:pPr>
            <w:r w:rsidRPr="00710510">
              <w:rPr>
                <w:rFonts w:eastAsia="Times New Roman"/>
                <w:lang w:eastAsia="en-AU"/>
              </w:rPr>
              <w:t>(per cent)</w:t>
            </w:r>
          </w:p>
        </w:tc>
      </w:tr>
      <w:tr w:rsidR="00FE441C" w:rsidRPr="001F1F3C" w14:paraId="5CD8F454" w14:textId="77777777" w:rsidTr="00FE441C">
        <w:trPr>
          <w:cnfStyle w:val="000000010000" w:firstRow="0" w:lastRow="0" w:firstColumn="0" w:lastColumn="0" w:oddVBand="0" w:evenVBand="0" w:oddHBand="0" w:evenHBand="1" w:firstRowFirstColumn="0" w:firstRowLastColumn="0" w:lastRowFirstColumn="0" w:lastRowLastColumn="0"/>
          <w:trHeight w:val="300"/>
        </w:trPr>
        <w:tc>
          <w:tcPr>
            <w:tcW w:w="1213" w:type="pct"/>
            <w:noWrap/>
            <w:hideMark/>
          </w:tcPr>
          <w:p w14:paraId="5CD8F44F" w14:textId="77777777" w:rsidR="00FE441C" w:rsidRPr="006D2D7B" w:rsidRDefault="00FE441C" w:rsidP="00FE441C">
            <w:pPr>
              <w:pStyle w:val="Tablebodytext"/>
              <w:rPr>
                <w:rFonts w:eastAsia="Times New Roman"/>
                <w:color w:val="373737" w:themeColor="text2"/>
                <w:lang w:eastAsia="en-AU"/>
              </w:rPr>
            </w:pPr>
            <w:r w:rsidRPr="006D2D7B">
              <w:rPr>
                <w:color w:val="373737" w:themeColor="text2"/>
              </w:rPr>
              <w:t>Black coal</w:t>
            </w:r>
          </w:p>
        </w:tc>
        <w:tc>
          <w:tcPr>
            <w:tcW w:w="1102" w:type="pct"/>
            <w:noWrap/>
            <w:vAlign w:val="center"/>
            <w:hideMark/>
          </w:tcPr>
          <w:p w14:paraId="5CD8F450" w14:textId="1F14D561" w:rsidR="00FE441C" w:rsidRPr="00E84E9A" w:rsidRDefault="00FE441C" w:rsidP="00FE441C">
            <w:pPr>
              <w:jc w:val="right"/>
            </w:pPr>
            <w:r w:rsidRPr="00181F65">
              <w:t xml:space="preserve"> 12,316.8 </w:t>
            </w:r>
          </w:p>
        </w:tc>
        <w:tc>
          <w:tcPr>
            <w:tcW w:w="815" w:type="pct"/>
            <w:noWrap/>
            <w:vAlign w:val="center"/>
            <w:hideMark/>
          </w:tcPr>
          <w:p w14:paraId="5CD8F451" w14:textId="3479F12B" w:rsidR="00FE441C" w:rsidRPr="00E84E9A" w:rsidRDefault="00FE441C" w:rsidP="00FE441C">
            <w:pPr>
              <w:jc w:val="right"/>
            </w:pPr>
            <w:r w:rsidRPr="00181F65">
              <w:t xml:space="preserve"> 61.4</w:t>
            </w:r>
          </w:p>
        </w:tc>
        <w:tc>
          <w:tcPr>
            <w:tcW w:w="867" w:type="pct"/>
            <w:noWrap/>
            <w:vAlign w:val="center"/>
            <w:hideMark/>
          </w:tcPr>
          <w:p w14:paraId="5CD8F452" w14:textId="565B8AA5" w:rsidR="00FE441C" w:rsidRPr="00E84E9A" w:rsidRDefault="00FE441C" w:rsidP="00FE441C">
            <w:pPr>
              <w:jc w:val="right"/>
            </w:pPr>
            <w:r w:rsidRPr="00181F65">
              <w:t>-2.2</w:t>
            </w:r>
          </w:p>
        </w:tc>
        <w:tc>
          <w:tcPr>
            <w:tcW w:w="1003" w:type="pct"/>
            <w:noWrap/>
            <w:vAlign w:val="center"/>
            <w:hideMark/>
          </w:tcPr>
          <w:p w14:paraId="5CD8F453" w14:textId="648CC984" w:rsidR="00FE441C" w:rsidRPr="00E84E9A" w:rsidRDefault="00FE441C" w:rsidP="00FE441C">
            <w:pPr>
              <w:jc w:val="right"/>
            </w:pPr>
            <w:r w:rsidRPr="00181F65">
              <w:t>3.2</w:t>
            </w:r>
          </w:p>
        </w:tc>
      </w:tr>
      <w:tr w:rsidR="00FE441C" w:rsidRPr="001F1F3C" w14:paraId="5CD8F45A" w14:textId="77777777" w:rsidTr="00FE441C">
        <w:trPr>
          <w:cnfStyle w:val="000000100000" w:firstRow="0" w:lastRow="0" w:firstColumn="0" w:lastColumn="0" w:oddVBand="0" w:evenVBand="0" w:oddHBand="1" w:evenHBand="0" w:firstRowFirstColumn="0" w:firstRowLastColumn="0" w:lastRowFirstColumn="0" w:lastRowLastColumn="0"/>
          <w:trHeight w:val="300"/>
        </w:trPr>
        <w:tc>
          <w:tcPr>
            <w:tcW w:w="1213" w:type="pct"/>
            <w:noWrap/>
            <w:hideMark/>
          </w:tcPr>
          <w:p w14:paraId="5CD8F455" w14:textId="77777777" w:rsidR="00FE441C" w:rsidRPr="006D2D7B" w:rsidRDefault="00FE441C" w:rsidP="00FE441C">
            <w:pPr>
              <w:pStyle w:val="Tablebodytext"/>
              <w:rPr>
                <w:rFonts w:eastAsia="Times New Roman"/>
                <w:color w:val="373737" w:themeColor="text2"/>
                <w:lang w:eastAsia="en-AU"/>
              </w:rPr>
            </w:pPr>
            <w:r w:rsidRPr="006D2D7B">
              <w:rPr>
                <w:color w:val="373737" w:themeColor="text2"/>
              </w:rPr>
              <w:t>Brown coal</w:t>
            </w:r>
          </w:p>
        </w:tc>
        <w:tc>
          <w:tcPr>
            <w:tcW w:w="1102" w:type="pct"/>
            <w:noWrap/>
            <w:vAlign w:val="center"/>
            <w:hideMark/>
          </w:tcPr>
          <w:p w14:paraId="5CD8F456" w14:textId="2AA36B59" w:rsidR="00FE441C" w:rsidRPr="00E84E9A" w:rsidRDefault="00FE441C" w:rsidP="00FE441C">
            <w:pPr>
              <w:jc w:val="right"/>
            </w:pPr>
            <w:r w:rsidRPr="00181F65">
              <w:t xml:space="preserve"> 425.4 </w:t>
            </w:r>
          </w:p>
        </w:tc>
        <w:tc>
          <w:tcPr>
            <w:tcW w:w="815" w:type="pct"/>
            <w:noWrap/>
            <w:vAlign w:val="center"/>
            <w:hideMark/>
          </w:tcPr>
          <w:p w14:paraId="5CD8F457" w14:textId="4844C7DA" w:rsidR="00FE441C" w:rsidRPr="00E84E9A" w:rsidRDefault="00FE441C" w:rsidP="00FE441C">
            <w:pPr>
              <w:jc w:val="right"/>
            </w:pPr>
            <w:r w:rsidRPr="00181F65">
              <w:t xml:space="preserve"> 2.1</w:t>
            </w:r>
          </w:p>
        </w:tc>
        <w:tc>
          <w:tcPr>
            <w:tcW w:w="867" w:type="pct"/>
            <w:noWrap/>
            <w:vAlign w:val="center"/>
            <w:hideMark/>
          </w:tcPr>
          <w:p w14:paraId="5CD8F458" w14:textId="397D43BC" w:rsidR="00FE441C" w:rsidRPr="00E84E9A" w:rsidRDefault="00FE441C" w:rsidP="00FE441C">
            <w:pPr>
              <w:jc w:val="right"/>
            </w:pPr>
            <w:r w:rsidRPr="00181F65">
              <w:t>-4.3</w:t>
            </w:r>
          </w:p>
        </w:tc>
        <w:tc>
          <w:tcPr>
            <w:tcW w:w="1003" w:type="pct"/>
            <w:noWrap/>
            <w:vAlign w:val="center"/>
            <w:hideMark/>
          </w:tcPr>
          <w:p w14:paraId="5CD8F459" w14:textId="2C5D05FD" w:rsidR="00FE441C" w:rsidRPr="00E84E9A" w:rsidRDefault="00FE441C" w:rsidP="00FE441C">
            <w:pPr>
              <w:jc w:val="right"/>
            </w:pPr>
            <w:r w:rsidRPr="00181F65">
              <w:t>-5.9</w:t>
            </w:r>
          </w:p>
        </w:tc>
      </w:tr>
      <w:tr w:rsidR="00FE441C" w:rsidRPr="001F1F3C" w14:paraId="5CD8F460" w14:textId="77777777" w:rsidTr="00FE441C">
        <w:trPr>
          <w:cnfStyle w:val="000000010000" w:firstRow="0" w:lastRow="0" w:firstColumn="0" w:lastColumn="0" w:oddVBand="0" w:evenVBand="0" w:oddHBand="0" w:evenHBand="1" w:firstRowFirstColumn="0" w:firstRowLastColumn="0" w:lastRowFirstColumn="0" w:lastRowLastColumn="0"/>
          <w:trHeight w:val="300"/>
        </w:trPr>
        <w:tc>
          <w:tcPr>
            <w:tcW w:w="1213" w:type="pct"/>
            <w:noWrap/>
            <w:hideMark/>
          </w:tcPr>
          <w:p w14:paraId="5CD8F45B" w14:textId="77777777" w:rsidR="00FE441C" w:rsidRPr="00BC2B83" w:rsidRDefault="00FE441C" w:rsidP="00FE441C">
            <w:pPr>
              <w:pStyle w:val="Tablebodytext"/>
              <w:rPr>
                <w:rFonts w:eastAsia="Times New Roman"/>
                <w:color w:val="373737" w:themeColor="text2"/>
                <w:lang w:eastAsia="en-AU"/>
              </w:rPr>
            </w:pPr>
            <w:r w:rsidRPr="00BC2B83">
              <w:rPr>
                <w:color w:val="373737" w:themeColor="text2"/>
              </w:rPr>
              <w:t>Natural gas</w:t>
            </w:r>
          </w:p>
        </w:tc>
        <w:tc>
          <w:tcPr>
            <w:tcW w:w="1102" w:type="pct"/>
            <w:noWrap/>
            <w:vAlign w:val="center"/>
            <w:hideMark/>
          </w:tcPr>
          <w:p w14:paraId="5CD8F45C" w14:textId="418E63B3" w:rsidR="00FE441C" w:rsidRPr="00E84E9A" w:rsidRDefault="00FE441C" w:rsidP="00FE441C">
            <w:pPr>
              <w:jc w:val="right"/>
            </w:pPr>
            <w:r w:rsidRPr="00181F65">
              <w:t xml:space="preserve"> 5,944.9 </w:t>
            </w:r>
          </w:p>
        </w:tc>
        <w:tc>
          <w:tcPr>
            <w:tcW w:w="815" w:type="pct"/>
            <w:noWrap/>
            <w:vAlign w:val="center"/>
            <w:hideMark/>
          </w:tcPr>
          <w:p w14:paraId="5CD8F45D" w14:textId="5039165F" w:rsidR="00FE441C" w:rsidRPr="00E84E9A" w:rsidRDefault="00FE441C" w:rsidP="00FE441C">
            <w:pPr>
              <w:jc w:val="right"/>
            </w:pPr>
            <w:r w:rsidRPr="00181F65">
              <w:t xml:space="preserve"> 29.6</w:t>
            </w:r>
          </w:p>
        </w:tc>
        <w:tc>
          <w:tcPr>
            <w:tcW w:w="867" w:type="pct"/>
            <w:noWrap/>
            <w:vAlign w:val="center"/>
            <w:hideMark/>
          </w:tcPr>
          <w:p w14:paraId="5CD8F45E" w14:textId="0830F0BF" w:rsidR="00FE441C" w:rsidRPr="00E84E9A" w:rsidRDefault="00FE441C" w:rsidP="00FE441C">
            <w:pPr>
              <w:jc w:val="right"/>
            </w:pPr>
            <w:r w:rsidRPr="00181F65">
              <w:t>7.9</w:t>
            </w:r>
          </w:p>
        </w:tc>
        <w:tc>
          <w:tcPr>
            <w:tcW w:w="1003" w:type="pct"/>
            <w:noWrap/>
            <w:vAlign w:val="center"/>
            <w:hideMark/>
          </w:tcPr>
          <w:p w14:paraId="5CD8F45F" w14:textId="79FF7940" w:rsidR="00FE441C" w:rsidRPr="00E84E9A" w:rsidRDefault="00FE441C" w:rsidP="00FE441C">
            <w:pPr>
              <w:jc w:val="right"/>
            </w:pPr>
            <w:r w:rsidRPr="00181F65">
              <w:t>11.</w:t>
            </w:r>
            <w:r w:rsidR="00286AA1">
              <w:t>3</w:t>
            </w:r>
          </w:p>
        </w:tc>
      </w:tr>
      <w:tr w:rsidR="00FE441C" w:rsidRPr="001F1F3C" w14:paraId="5CD8F466" w14:textId="77777777" w:rsidTr="00FE441C">
        <w:trPr>
          <w:cnfStyle w:val="000000100000" w:firstRow="0" w:lastRow="0" w:firstColumn="0" w:lastColumn="0" w:oddVBand="0" w:evenVBand="0" w:oddHBand="1" w:evenHBand="0" w:firstRowFirstColumn="0" w:firstRowLastColumn="0" w:lastRowFirstColumn="0" w:lastRowLastColumn="0"/>
          <w:trHeight w:val="300"/>
        </w:trPr>
        <w:tc>
          <w:tcPr>
            <w:tcW w:w="1213" w:type="pct"/>
            <w:noWrap/>
            <w:hideMark/>
          </w:tcPr>
          <w:p w14:paraId="5CD8F461" w14:textId="77777777" w:rsidR="00FE441C" w:rsidRPr="00BC2B83" w:rsidRDefault="00FE441C" w:rsidP="00FE441C">
            <w:pPr>
              <w:pStyle w:val="Tablebodytext"/>
              <w:rPr>
                <w:rFonts w:eastAsia="Times New Roman"/>
                <w:color w:val="373737" w:themeColor="text2"/>
                <w:lang w:eastAsia="en-AU"/>
              </w:rPr>
            </w:pPr>
            <w:r w:rsidRPr="00BC2B83">
              <w:rPr>
                <w:color w:val="373737" w:themeColor="text2"/>
              </w:rPr>
              <w:t>Oil and NGL</w:t>
            </w:r>
          </w:p>
        </w:tc>
        <w:tc>
          <w:tcPr>
            <w:tcW w:w="1102" w:type="pct"/>
            <w:noWrap/>
            <w:vAlign w:val="center"/>
            <w:hideMark/>
          </w:tcPr>
          <w:p w14:paraId="5CD8F462" w14:textId="1254D801" w:rsidR="00FE441C" w:rsidRPr="00E84E9A" w:rsidRDefault="00FE441C" w:rsidP="00FE441C">
            <w:pPr>
              <w:jc w:val="right"/>
            </w:pPr>
            <w:r w:rsidRPr="00181F65">
              <w:t xml:space="preserve"> 798.4 </w:t>
            </w:r>
          </w:p>
        </w:tc>
        <w:tc>
          <w:tcPr>
            <w:tcW w:w="815" w:type="pct"/>
            <w:noWrap/>
            <w:vAlign w:val="center"/>
            <w:hideMark/>
          </w:tcPr>
          <w:p w14:paraId="5CD8F463" w14:textId="0676FE8A" w:rsidR="00FE441C" w:rsidRPr="00E84E9A" w:rsidRDefault="00FE441C" w:rsidP="00FE441C">
            <w:pPr>
              <w:jc w:val="right"/>
            </w:pPr>
            <w:r w:rsidRPr="00181F65">
              <w:t xml:space="preserve"> 4.0</w:t>
            </w:r>
          </w:p>
        </w:tc>
        <w:tc>
          <w:tcPr>
            <w:tcW w:w="867" w:type="pct"/>
            <w:noWrap/>
            <w:vAlign w:val="center"/>
            <w:hideMark/>
          </w:tcPr>
          <w:p w14:paraId="5CD8F464" w14:textId="5C1C00A2" w:rsidR="00FE441C" w:rsidRPr="00E84E9A" w:rsidRDefault="00FE441C" w:rsidP="00FE441C">
            <w:pPr>
              <w:jc w:val="right"/>
            </w:pPr>
            <w:r w:rsidRPr="00181F65">
              <w:t>18.0</w:t>
            </w:r>
          </w:p>
        </w:tc>
        <w:tc>
          <w:tcPr>
            <w:tcW w:w="1003" w:type="pct"/>
            <w:noWrap/>
            <w:vAlign w:val="center"/>
            <w:hideMark/>
          </w:tcPr>
          <w:p w14:paraId="5CD8F465" w14:textId="792EEEA8" w:rsidR="00FE441C" w:rsidRPr="00E84E9A" w:rsidRDefault="00FE441C" w:rsidP="00FE441C">
            <w:pPr>
              <w:jc w:val="right"/>
            </w:pPr>
            <w:r w:rsidRPr="00181F65">
              <w:t>-1.9</w:t>
            </w:r>
          </w:p>
        </w:tc>
      </w:tr>
      <w:tr w:rsidR="00FE441C" w:rsidRPr="001F1F3C" w14:paraId="5CD8F46C" w14:textId="77777777" w:rsidTr="00FE441C">
        <w:trPr>
          <w:cnfStyle w:val="000000010000" w:firstRow="0" w:lastRow="0" w:firstColumn="0" w:lastColumn="0" w:oddVBand="0" w:evenVBand="0" w:oddHBand="0" w:evenHBand="1" w:firstRowFirstColumn="0" w:firstRowLastColumn="0" w:lastRowFirstColumn="0" w:lastRowLastColumn="0"/>
          <w:trHeight w:val="300"/>
        </w:trPr>
        <w:tc>
          <w:tcPr>
            <w:tcW w:w="1213" w:type="pct"/>
            <w:noWrap/>
            <w:hideMark/>
          </w:tcPr>
          <w:p w14:paraId="5CD8F467" w14:textId="77777777" w:rsidR="00FE441C" w:rsidRPr="00BC2B83" w:rsidRDefault="00FE441C" w:rsidP="00FE441C">
            <w:pPr>
              <w:pStyle w:val="Tablebodytext"/>
              <w:rPr>
                <w:rFonts w:eastAsia="Times New Roman"/>
                <w:color w:val="373737" w:themeColor="text2"/>
                <w:lang w:eastAsia="en-AU"/>
              </w:rPr>
            </w:pPr>
            <w:r w:rsidRPr="00BC2B83">
              <w:rPr>
                <w:color w:val="373737" w:themeColor="text2"/>
              </w:rPr>
              <w:t>LPG</w:t>
            </w:r>
          </w:p>
        </w:tc>
        <w:tc>
          <w:tcPr>
            <w:tcW w:w="1102" w:type="pct"/>
            <w:noWrap/>
            <w:vAlign w:val="center"/>
            <w:hideMark/>
          </w:tcPr>
          <w:p w14:paraId="5CD8F468" w14:textId="01A6B5BC" w:rsidR="00FE441C" w:rsidRPr="00E84E9A" w:rsidRDefault="00FE441C" w:rsidP="00FE441C">
            <w:pPr>
              <w:jc w:val="right"/>
            </w:pPr>
            <w:r w:rsidRPr="00181F65">
              <w:t xml:space="preserve"> 151.0 </w:t>
            </w:r>
          </w:p>
        </w:tc>
        <w:tc>
          <w:tcPr>
            <w:tcW w:w="815" w:type="pct"/>
            <w:noWrap/>
            <w:vAlign w:val="center"/>
            <w:hideMark/>
          </w:tcPr>
          <w:p w14:paraId="5CD8F469" w14:textId="75D07005" w:rsidR="00FE441C" w:rsidRPr="00E84E9A" w:rsidRDefault="00FE441C" w:rsidP="00FE441C">
            <w:pPr>
              <w:jc w:val="right"/>
            </w:pPr>
            <w:r w:rsidRPr="00181F65">
              <w:t xml:space="preserve"> 0.8</w:t>
            </w:r>
          </w:p>
        </w:tc>
        <w:tc>
          <w:tcPr>
            <w:tcW w:w="867" w:type="pct"/>
            <w:noWrap/>
            <w:vAlign w:val="center"/>
            <w:hideMark/>
          </w:tcPr>
          <w:p w14:paraId="5CD8F46A" w14:textId="6CF580C9" w:rsidR="00FE441C" w:rsidRPr="00E84E9A" w:rsidRDefault="00FE441C" w:rsidP="00FE441C">
            <w:pPr>
              <w:jc w:val="right"/>
            </w:pPr>
            <w:r w:rsidRPr="00181F65">
              <w:t>47.8</w:t>
            </w:r>
          </w:p>
        </w:tc>
        <w:tc>
          <w:tcPr>
            <w:tcW w:w="1003" w:type="pct"/>
            <w:noWrap/>
            <w:vAlign w:val="center"/>
            <w:hideMark/>
          </w:tcPr>
          <w:p w14:paraId="5CD8F46B" w14:textId="29E09ECF" w:rsidR="00FE441C" w:rsidRPr="00E84E9A" w:rsidRDefault="00FE441C" w:rsidP="00FE441C">
            <w:pPr>
              <w:jc w:val="right"/>
            </w:pPr>
            <w:r w:rsidRPr="00181F65">
              <w:t>5.9</w:t>
            </w:r>
          </w:p>
        </w:tc>
      </w:tr>
      <w:tr w:rsidR="00FE441C" w:rsidRPr="001F1F3C" w14:paraId="5CD8F472" w14:textId="77777777" w:rsidTr="00FE441C">
        <w:trPr>
          <w:cnfStyle w:val="000000100000" w:firstRow="0" w:lastRow="0" w:firstColumn="0" w:lastColumn="0" w:oddVBand="0" w:evenVBand="0" w:oddHBand="1" w:evenHBand="0" w:firstRowFirstColumn="0" w:firstRowLastColumn="0" w:lastRowFirstColumn="0" w:lastRowLastColumn="0"/>
          <w:trHeight w:val="300"/>
        </w:trPr>
        <w:tc>
          <w:tcPr>
            <w:tcW w:w="1213" w:type="pct"/>
            <w:noWrap/>
            <w:hideMark/>
          </w:tcPr>
          <w:p w14:paraId="5CD8F46D" w14:textId="77777777" w:rsidR="00FE441C" w:rsidRPr="00BC2B83" w:rsidRDefault="00FE441C" w:rsidP="00FE441C">
            <w:pPr>
              <w:pStyle w:val="Tablebodytext"/>
              <w:rPr>
                <w:rFonts w:eastAsia="Times New Roman"/>
                <w:color w:val="373737" w:themeColor="text2"/>
                <w:lang w:eastAsia="en-AU"/>
              </w:rPr>
            </w:pPr>
            <w:r w:rsidRPr="00BC2B83">
              <w:rPr>
                <w:color w:val="373737" w:themeColor="text2"/>
              </w:rPr>
              <w:t>Renewables</w:t>
            </w:r>
          </w:p>
        </w:tc>
        <w:tc>
          <w:tcPr>
            <w:tcW w:w="1102" w:type="pct"/>
            <w:noWrap/>
            <w:vAlign w:val="center"/>
            <w:hideMark/>
          </w:tcPr>
          <w:p w14:paraId="5CD8F46E" w14:textId="0FE1BE72" w:rsidR="00FE441C" w:rsidRPr="00E84E9A" w:rsidRDefault="00FE441C" w:rsidP="00FE441C">
            <w:pPr>
              <w:jc w:val="right"/>
            </w:pPr>
            <w:r w:rsidRPr="00181F65">
              <w:t xml:space="preserve"> 418.8 </w:t>
            </w:r>
          </w:p>
        </w:tc>
        <w:tc>
          <w:tcPr>
            <w:tcW w:w="815" w:type="pct"/>
            <w:noWrap/>
            <w:vAlign w:val="center"/>
            <w:hideMark/>
          </w:tcPr>
          <w:p w14:paraId="5CD8F46F" w14:textId="43DBB682" w:rsidR="00FE441C" w:rsidRPr="00E84E9A" w:rsidRDefault="00FE441C" w:rsidP="00FE441C">
            <w:pPr>
              <w:jc w:val="right"/>
            </w:pPr>
            <w:r w:rsidRPr="00181F65">
              <w:t xml:space="preserve"> 2.1</w:t>
            </w:r>
          </w:p>
        </w:tc>
        <w:tc>
          <w:tcPr>
            <w:tcW w:w="867" w:type="pct"/>
            <w:noWrap/>
            <w:vAlign w:val="center"/>
            <w:hideMark/>
          </w:tcPr>
          <w:p w14:paraId="5CD8F470" w14:textId="0B20AFC5" w:rsidR="00FE441C" w:rsidRPr="00E84E9A" w:rsidRDefault="00FE441C" w:rsidP="00FE441C">
            <w:pPr>
              <w:jc w:val="right"/>
            </w:pPr>
            <w:r w:rsidRPr="00181F65">
              <w:t>4.6</w:t>
            </w:r>
          </w:p>
        </w:tc>
        <w:tc>
          <w:tcPr>
            <w:tcW w:w="1003" w:type="pct"/>
            <w:noWrap/>
            <w:vAlign w:val="center"/>
            <w:hideMark/>
          </w:tcPr>
          <w:p w14:paraId="5CD8F471" w14:textId="2F77D3FC" w:rsidR="00FE441C" w:rsidRPr="00E84E9A" w:rsidRDefault="00FE441C" w:rsidP="00FE441C">
            <w:pPr>
              <w:jc w:val="right"/>
            </w:pPr>
            <w:r w:rsidRPr="00181F65">
              <w:t>4.0</w:t>
            </w:r>
          </w:p>
        </w:tc>
      </w:tr>
      <w:tr w:rsidR="00FE441C" w:rsidRPr="00352A83" w14:paraId="5CD8F478" w14:textId="77777777" w:rsidTr="00FE441C">
        <w:trPr>
          <w:cnfStyle w:val="000000010000" w:firstRow="0" w:lastRow="0" w:firstColumn="0" w:lastColumn="0" w:oddVBand="0" w:evenVBand="0" w:oddHBand="0" w:evenHBand="1" w:firstRowFirstColumn="0" w:firstRowLastColumn="0" w:lastRowFirstColumn="0" w:lastRowLastColumn="0"/>
          <w:trHeight w:val="300"/>
        </w:trPr>
        <w:tc>
          <w:tcPr>
            <w:tcW w:w="1213" w:type="pct"/>
            <w:noWrap/>
            <w:hideMark/>
          </w:tcPr>
          <w:p w14:paraId="5CD8F473" w14:textId="77777777" w:rsidR="00FE441C" w:rsidRPr="00352A83" w:rsidRDefault="00FE441C" w:rsidP="00FE441C">
            <w:pPr>
              <w:pStyle w:val="Tablebodytext"/>
              <w:rPr>
                <w:rFonts w:eastAsia="Times New Roman"/>
                <w:b/>
                <w:bCs/>
                <w:color w:val="373737" w:themeColor="text2"/>
                <w:lang w:eastAsia="en-AU"/>
              </w:rPr>
            </w:pPr>
            <w:r w:rsidRPr="00352A83">
              <w:rPr>
                <w:b/>
                <w:bCs/>
                <w:color w:val="373737" w:themeColor="text2"/>
              </w:rPr>
              <w:t>Total</w:t>
            </w:r>
          </w:p>
        </w:tc>
        <w:tc>
          <w:tcPr>
            <w:tcW w:w="1102" w:type="pct"/>
            <w:noWrap/>
            <w:vAlign w:val="center"/>
            <w:hideMark/>
          </w:tcPr>
          <w:p w14:paraId="5CD8F474" w14:textId="26C29F52" w:rsidR="00FE441C" w:rsidRPr="00FE441C" w:rsidRDefault="00FE441C" w:rsidP="00FE441C">
            <w:pPr>
              <w:jc w:val="right"/>
              <w:rPr>
                <w:b/>
              </w:rPr>
            </w:pPr>
            <w:r w:rsidRPr="00FE441C">
              <w:rPr>
                <w:b/>
              </w:rPr>
              <w:t xml:space="preserve"> 20,055.3 </w:t>
            </w:r>
          </w:p>
        </w:tc>
        <w:tc>
          <w:tcPr>
            <w:tcW w:w="815" w:type="pct"/>
            <w:noWrap/>
            <w:vAlign w:val="center"/>
            <w:hideMark/>
          </w:tcPr>
          <w:p w14:paraId="5CD8F475" w14:textId="68CF4817" w:rsidR="00FE441C" w:rsidRPr="00FE441C" w:rsidRDefault="00FE441C" w:rsidP="00FE441C">
            <w:pPr>
              <w:jc w:val="right"/>
              <w:rPr>
                <w:b/>
              </w:rPr>
            </w:pPr>
            <w:r w:rsidRPr="00FE441C">
              <w:rPr>
                <w:b/>
              </w:rPr>
              <w:t xml:space="preserve"> 100.0</w:t>
            </w:r>
          </w:p>
        </w:tc>
        <w:tc>
          <w:tcPr>
            <w:tcW w:w="867" w:type="pct"/>
            <w:noWrap/>
            <w:vAlign w:val="center"/>
            <w:hideMark/>
          </w:tcPr>
          <w:p w14:paraId="5CD8F476" w14:textId="6BA30515" w:rsidR="00FE441C" w:rsidRPr="00FE441C" w:rsidRDefault="00FE441C" w:rsidP="00FE441C">
            <w:pPr>
              <w:jc w:val="right"/>
              <w:rPr>
                <w:b/>
              </w:rPr>
            </w:pPr>
            <w:r w:rsidRPr="00FE441C">
              <w:rPr>
                <w:b/>
              </w:rPr>
              <w:t>1.7</w:t>
            </w:r>
          </w:p>
        </w:tc>
        <w:tc>
          <w:tcPr>
            <w:tcW w:w="1003" w:type="pct"/>
            <w:noWrap/>
            <w:vAlign w:val="center"/>
            <w:hideMark/>
          </w:tcPr>
          <w:p w14:paraId="5CD8F477" w14:textId="6DD09FC7" w:rsidR="00FE441C" w:rsidRPr="00FE441C" w:rsidRDefault="00FE441C" w:rsidP="00FE441C">
            <w:pPr>
              <w:jc w:val="right"/>
              <w:rPr>
                <w:b/>
              </w:rPr>
            </w:pPr>
            <w:r w:rsidRPr="00FE441C">
              <w:rPr>
                <w:b/>
              </w:rPr>
              <w:t>4.4</w:t>
            </w:r>
          </w:p>
        </w:tc>
      </w:tr>
    </w:tbl>
    <w:p w14:paraId="5CD8F479" w14:textId="28BE8885" w:rsidR="00FB611D" w:rsidRPr="00710510" w:rsidRDefault="00FB611D" w:rsidP="00FB611D">
      <w:pPr>
        <w:pStyle w:val="Source"/>
      </w:pPr>
      <w:r w:rsidRPr="00710510">
        <w:t xml:space="preserve">Source: </w:t>
      </w:r>
      <w:r w:rsidR="001E0C61" w:rsidRPr="00710510">
        <w:rPr>
          <w:szCs w:val="16"/>
        </w:rPr>
        <w:t>Department of Industry, Science, Energy and Resources</w:t>
      </w:r>
      <w:r w:rsidRPr="00710510">
        <w:rPr>
          <w:szCs w:val="16"/>
        </w:rPr>
        <w:t xml:space="preserve"> (202</w:t>
      </w:r>
      <w:r w:rsidR="00D62B94">
        <w:rPr>
          <w:szCs w:val="16"/>
        </w:rPr>
        <w:t>1</w:t>
      </w:r>
      <w:r w:rsidRPr="00710510">
        <w:rPr>
          <w:szCs w:val="16"/>
        </w:rPr>
        <w:t xml:space="preserve">) </w:t>
      </w:r>
      <w:r w:rsidRPr="00710510">
        <w:rPr>
          <w:i/>
          <w:szCs w:val="16"/>
        </w:rPr>
        <w:t>Australian Energy Statistics</w:t>
      </w:r>
      <w:r w:rsidRPr="00710510">
        <w:rPr>
          <w:szCs w:val="16"/>
        </w:rPr>
        <w:t>, Table J</w:t>
      </w:r>
    </w:p>
    <w:bookmarkEnd w:id="357"/>
    <w:p w14:paraId="5CD8F47A" w14:textId="3FEEE6C1" w:rsidR="00A93BE5" w:rsidRDefault="00A93BE5" w:rsidP="00A93BE5">
      <w:pPr>
        <w:pStyle w:val="BodyText"/>
      </w:pPr>
      <w:r>
        <w:t>P</w:t>
      </w:r>
      <w:r w:rsidRPr="001F1F3C">
        <w:t xml:space="preserve">roduction of primary energy </w:t>
      </w:r>
      <w:r>
        <w:t>in</w:t>
      </w:r>
      <w:r w:rsidRPr="001F1F3C">
        <w:t xml:space="preserve">creased by </w:t>
      </w:r>
      <w:r w:rsidR="00D62B94">
        <w:t>2</w:t>
      </w:r>
      <w:r w:rsidRPr="001F1F3C">
        <w:t xml:space="preserve"> per cent in </w:t>
      </w:r>
      <w:r w:rsidR="00D62B94">
        <w:t>2019</w:t>
      </w:r>
      <w:r>
        <w:t>–</w:t>
      </w:r>
      <w:r w:rsidR="00D62B94">
        <w:t>20</w:t>
      </w:r>
      <w:r w:rsidRPr="001F1F3C">
        <w:t xml:space="preserve">, to </w:t>
      </w:r>
      <w:r>
        <w:t xml:space="preserve">the highest ever level of </w:t>
      </w:r>
      <w:r w:rsidR="00D62B94">
        <w:t>20</w:t>
      </w:r>
      <w:r w:rsidRPr="001F1F3C">
        <w:t>,</w:t>
      </w:r>
      <w:r w:rsidR="00D62B94">
        <w:t>055</w:t>
      </w:r>
      <w:r>
        <w:t xml:space="preserve"> </w:t>
      </w:r>
      <w:proofErr w:type="spellStart"/>
      <w:r w:rsidRPr="001F1F3C">
        <w:t>petajoules</w:t>
      </w:r>
      <w:proofErr w:type="spellEnd"/>
      <w:r w:rsidRPr="001F1F3C">
        <w:t xml:space="preserve"> (Table </w:t>
      </w:r>
      <w:r>
        <w:t>3.1, Figure 3.1). Natural gas production</w:t>
      </w:r>
      <w:r w:rsidR="00D62B94">
        <w:t xml:space="preserve"> and to a lesser extent </w:t>
      </w:r>
      <w:r w:rsidR="005714BC">
        <w:t xml:space="preserve">crude </w:t>
      </w:r>
      <w:r w:rsidR="00D62B94">
        <w:t xml:space="preserve">oil and natural gas liquids were </w:t>
      </w:r>
      <w:r>
        <w:t>the main driver</w:t>
      </w:r>
      <w:r w:rsidR="00D62B94">
        <w:t>s</w:t>
      </w:r>
      <w:r w:rsidR="005714BC">
        <w:t xml:space="preserve"> of this growth</w:t>
      </w:r>
      <w:r w:rsidR="00A42AC7">
        <w:t>.</w:t>
      </w:r>
    </w:p>
    <w:p w14:paraId="5CD8F47B" w14:textId="79C7AE14" w:rsidR="00A93BE5" w:rsidRDefault="00A93BE5" w:rsidP="00A93BE5">
      <w:pPr>
        <w:pStyle w:val="BodyText"/>
      </w:pPr>
      <w:r w:rsidRPr="001F1F3C">
        <w:t xml:space="preserve">Australia is a </w:t>
      </w:r>
      <w:r>
        <w:t xml:space="preserve">substantial </w:t>
      </w:r>
      <w:r w:rsidRPr="001F1F3C">
        <w:t xml:space="preserve">net exporter of energy, </w:t>
      </w:r>
      <w:r w:rsidRPr="00834D39">
        <w:rPr>
          <w:szCs w:val="20"/>
        </w:rPr>
        <w:t>including coal and natural gas, with net exports</w:t>
      </w:r>
      <w:r w:rsidR="00A42AC7" w:rsidRPr="00834D39">
        <w:rPr>
          <w:szCs w:val="20"/>
        </w:rPr>
        <w:t xml:space="preserve"> equating to </w:t>
      </w:r>
      <w:r w:rsidRPr="00834D39">
        <w:rPr>
          <w:szCs w:val="20"/>
        </w:rPr>
        <w:t xml:space="preserve">over two-thirds of production </w:t>
      </w:r>
      <w:r>
        <w:t>(Figure 3</w:t>
      </w:r>
      <w:r w:rsidRPr="001F1F3C">
        <w:t>.</w:t>
      </w:r>
      <w:r w:rsidR="00C65384">
        <w:t>1</w:t>
      </w:r>
      <w:r w:rsidRPr="001F1F3C">
        <w:t xml:space="preserve">). </w:t>
      </w:r>
      <w:r w:rsidR="00D62B94">
        <w:t>90</w:t>
      </w:r>
      <w:r w:rsidR="00A42AC7">
        <w:t xml:space="preserve"> per cent of </w:t>
      </w:r>
      <w:r w:rsidR="003D3C95">
        <w:t xml:space="preserve">black </w:t>
      </w:r>
      <w:r w:rsidR="00A42AC7">
        <w:t xml:space="preserve">coal </w:t>
      </w:r>
      <w:r w:rsidR="00D62B94">
        <w:t xml:space="preserve">energy production </w:t>
      </w:r>
      <w:r w:rsidR="00A42AC7">
        <w:t xml:space="preserve">and 74 per cent of natural gas </w:t>
      </w:r>
      <w:r w:rsidR="00D62B94">
        <w:t xml:space="preserve">energy </w:t>
      </w:r>
      <w:r w:rsidR="00A42AC7">
        <w:t>production were exported in 201</w:t>
      </w:r>
      <w:r w:rsidR="00D62B94">
        <w:t>9</w:t>
      </w:r>
      <w:r w:rsidR="00A42AC7">
        <w:t>–</w:t>
      </w:r>
      <w:r w:rsidR="00D62B94">
        <w:t>20</w:t>
      </w:r>
      <w:r w:rsidR="00A42AC7">
        <w:t>.</w:t>
      </w:r>
    </w:p>
    <w:p w14:paraId="5CD8F47C" w14:textId="77777777" w:rsidR="00A93BE5" w:rsidRPr="001F1F3C" w:rsidRDefault="00A93BE5" w:rsidP="00A93BE5">
      <w:pPr>
        <w:pStyle w:val="CaptionWide"/>
      </w:pPr>
      <w:bookmarkStart w:id="358" w:name="_Toc522198891"/>
      <w:bookmarkStart w:id="359" w:name="_Toc522199911"/>
      <w:bookmarkStart w:id="360" w:name="_Toc77778807"/>
      <w:bookmarkStart w:id="361" w:name="_Toc77842761"/>
      <w:bookmarkStart w:id="362" w:name="_Toc77947877"/>
      <w:bookmarkStart w:id="363" w:name="_Toc77950101"/>
      <w:bookmarkStart w:id="364" w:name="_Toc78191577"/>
      <w:bookmarkStart w:id="365" w:name="_Toc78470111"/>
      <w:bookmarkStart w:id="366" w:name="_Toc78989964"/>
      <w:r>
        <w:lastRenderedPageBreak/>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A</w:t>
      </w:r>
      <w:r w:rsidRPr="001F1F3C">
        <w:t>ustralian energy balance</w:t>
      </w:r>
      <w:bookmarkEnd w:id="358"/>
      <w:bookmarkEnd w:id="359"/>
      <w:bookmarkEnd w:id="360"/>
      <w:bookmarkEnd w:id="361"/>
      <w:bookmarkEnd w:id="362"/>
      <w:bookmarkEnd w:id="363"/>
      <w:bookmarkEnd w:id="364"/>
      <w:bookmarkEnd w:id="365"/>
      <w:bookmarkEnd w:id="366"/>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A93BE5" w:rsidRPr="001F1F3C" w14:paraId="5CD8F47E" w14:textId="77777777" w:rsidTr="000319E7">
        <w:trPr>
          <w:cnfStyle w:val="100000000000" w:firstRow="1" w:lastRow="0" w:firstColumn="0" w:lastColumn="0" w:oddVBand="0" w:evenVBand="0" w:oddHBand="0" w:evenHBand="0" w:firstRowFirstColumn="0" w:firstRowLastColumn="0" w:lastRowFirstColumn="0" w:lastRowLastColumn="0"/>
          <w:tblHeader/>
        </w:trPr>
        <w:tc>
          <w:tcPr>
            <w:tcW w:w="8795" w:type="dxa"/>
            <w:shd w:val="clear" w:color="auto" w:fill="auto"/>
          </w:tcPr>
          <w:p w14:paraId="5CD8F47D" w14:textId="22725FEE" w:rsidR="00A93BE5" w:rsidRPr="001F1F3C" w:rsidRDefault="0012677E" w:rsidP="000319E7">
            <w:pPr>
              <w:pStyle w:val="PlaceholderWide"/>
              <w:ind w:left="-1985"/>
              <w:jc w:val="right"/>
            </w:pPr>
            <w:r>
              <w:rPr>
                <w:noProof/>
                <w:lang w:eastAsia="en-AU"/>
              </w:rPr>
              <w:drawing>
                <wp:inline distT="0" distB="0" distL="0" distR="0" wp14:anchorId="10DFEC2D" wp14:editId="3660C802">
                  <wp:extent cx="5401310" cy="3243580"/>
                  <wp:effectExtent l="0" t="0" r="8890" b="0"/>
                  <wp:docPr id="29" name="Picture 29" descr="The values shown are PJ over time, in years. The on the y axis and years on the x axis. There are three series on the graph, with stacked columns of Consumption and Net exports together meeting Production, a line, for a given year. This illustrates that the two former series are components which sum to equal Production. Over the decades of the chart, Net exports have grown far faster than Production. From a small base in the 1980s, Exports are now twice as big as Consumption, showing the reason why energy production has increased strongly." title="Combined line and stacked column chart of Australian energy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1310" cy="3243580"/>
                          </a:xfrm>
                          <a:prstGeom prst="rect">
                            <a:avLst/>
                          </a:prstGeom>
                          <a:noFill/>
                        </pic:spPr>
                      </pic:pic>
                    </a:graphicData>
                  </a:graphic>
                </wp:inline>
              </w:drawing>
            </w:r>
          </w:p>
        </w:tc>
      </w:tr>
      <w:tr w:rsidR="00A93BE5" w:rsidRPr="001F1F3C" w14:paraId="5CD8F480" w14:textId="77777777" w:rsidTr="000319E7">
        <w:trPr>
          <w:cnfStyle w:val="100000000000" w:firstRow="1" w:lastRow="0" w:firstColumn="0" w:lastColumn="0" w:oddVBand="0" w:evenVBand="0" w:oddHBand="0" w:evenHBand="0" w:firstRowFirstColumn="0" w:firstRowLastColumn="0" w:lastRowFirstColumn="0" w:lastRowLastColumn="0"/>
          <w:tblHeader/>
        </w:trPr>
        <w:tc>
          <w:tcPr>
            <w:tcW w:w="8795" w:type="dxa"/>
            <w:shd w:val="clear" w:color="auto" w:fill="auto"/>
          </w:tcPr>
          <w:p w14:paraId="5CD8F47F" w14:textId="77777777" w:rsidR="00A93BE5" w:rsidRPr="001F1F3C" w:rsidRDefault="00A93BE5" w:rsidP="000319E7">
            <w:pPr>
              <w:pStyle w:val="PlaceholderWide"/>
              <w:ind w:left="-1985"/>
              <w:jc w:val="right"/>
            </w:pPr>
          </w:p>
        </w:tc>
      </w:tr>
    </w:tbl>
    <w:p w14:paraId="5CD8F481" w14:textId="36B925A8" w:rsidR="00A93BE5" w:rsidRPr="00710510" w:rsidRDefault="00A93BE5" w:rsidP="00A93BE5">
      <w:pPr>
        <w:pStyle w:val="SourceWide"/>
        <w:spacing w:after="240"/>
      </w:pPr>
      <w:r w:rsidRPr="00710510">
        <w:t xml:space="preserve">Source: </w:t>
      </w:r>
      <w:r w:rsidRPr="00710510">
        <w:rPr>
          <w:szCs w:val="16"/>
        </w:rPr>
        <w:t>Department of Industry, Science, Energy and Resources (202</w:t>
      </w:r>
      <w:r w:rsidR="00D62B94">
        <w:rPr>
          <w:szCs w:val="16"/>
        </w:rPr>
        <w:t>1</w:t>
      </w:r>
      <w:r w:rsidRPr="00710510">
        <w:rPr>
          <w:szCs w:val="16"/>
        </w:rPr>
        <w:t xml:space="preserve">) </w:t>
      </w:r>
      <w:r w:rsidRPr="00710510">
        <w:rPr>
          <w:i/>
          <w:szCs w:val="16"/>
        </w:rPr>
        <w:t>Australian Energy Statistics</w:t>
      </w:r>
      <w:r w:rsidRPr="00710510">
        <w:rPr>
          <w:szCs w:val="16"/>
        </w:rPr>
        <w:t>, Tables C and J</w:t>
      </w:r>
    </w:p>
    <w:p w14:paraId="5CD8F482" w14:textId="7AA1F62C" w:rsidR="00A93BE5" w:rsidRPr="002802BE" w:rsidRDefault="00D62B94" w:rsidP="00A93BE5">
      <w:pPr>
        <w:pStyle w:val="BodyText"/>
      </w:pPr>
      <w:r>
        <w:t>Black coal production fell by 2</w:t>
      </w:r>
      <w:r w:rsidR="00A93BE5">
        <w:t xml:space="preserve"> per cent </w:t>
      </w:r>
      <w:r w:rsidR="008F7F27" w:rsidRPr="001F1F3C">
        <w:t xml:space="preserve">in </w:t>
      </w:r>
      <w:r w:rsidR="008F7F27">
        <w:t>201</w:t>
      </w:r>
      <w:r w:rsidR="006B3259">
        <w:t>9</w:t>
      </w:r>
      <w:r w:rsidR="008F7F27">
        <w:t>–</w:t>
      </w:r>
      <w:r w:rsidR="006B3259">
        <w:t>20</w:t>
      </w:r>
      <w:r w:rsidR="00A93BE5">
        <w:t xml:space="preserve"> to 12,</w:t>
      </w:r>
      <w:r w:rsidR="004C22E0">
        <w:t>317</w:t>
      </w:r>
      <w:r w:rsidR="00A93BE5">
        <w:t xml:space="preserve"> </w:t>
      </w:r>
      <w:proofErr w:type="spellStart"/>
      <w:r w:rsidR="00A93BE5">
        <w:t>petajoules</w:t>
      </w:r>
      <w:proofErr w:type="spellEnd"/>
      <w:r w:rsidR="00A93BE5">
        <w:t xml:space="preserve"> (45</w:t>
      </w:r>
      <w:r w:rsidR="004C22E0">
        <w:t xml:space="preserve">1 </w:t>
      </w:r>
      <w:r w:rsidR="00A93BE5">
        <w:t xml:space="preserve">million tonnes), and remained Australia’s largest contributor to energy production. New South Wales and Queensland produce almost all black coal in Australia. </w:t>
      </w:r>
    </w:p>
    <w:p w14:paraId="5CD8F483" w14:textId="0547F033" w:rsidR="00A93BE5" w:rsidRDefault="00A93BE5" w:rsidP="00A93BE5">
      <w:pPr>
        <w:pStyle w:val="BodyText"/>
      </w:pPr>
      <w:r w:rsidRPr="001F1F3C">
        <w:t xml:space="preserve">Brown coal production fell in </w:t>
      </w:r>
      <w:r>
        <w:t>201</w:t>
      </w:r>
      <w:r w:rsidR="00D62B94">
        <w:t>9</w:t>
      </w:r>
      <w:r>
        <w:t>–</w:t>
      </w:r>
      <w:r w:rsidR="004C22E0">
        <w:t>20</w:t>
      </w:r>
      <w:r w:rsidRPr="001F1F3C">
        <w:t xml:space="preserve">, by </w:t>
      </w:r>
      <w:r w:rsidR="004C22E0">
        <w:t>4</w:t>
      </w:r>
      <w:r>
        <w:t xml:space="preserve"> per cent to 4</w:t>
      </w:r>
      <w:r w:rsidR="004C22E0">
        <w:t>25</w:t>
      </w:r>
      <w:r>
        <w:t> </w:t>
      </w:r>
      <w:proofErr w:type="spellStart"/>
      <w:r>
        <w:t>petajoules</w:t>
      </w:r>
      <w:proofErr w:type="spellEnd"/>
      <w:r>
        <w:t xml:space="preserve"> (4</w:t>
      </w:r>
      <w:r w:rsidR="004C22E0">
        <w:t>2</w:t>
      </w:r>
      <w:r>
        <w:t> </w:t>
      </w:r>
      <w:r w:rsidRPr="001F1F3C">
        <w:t xml:space="preserve">million tonnes). </w:t>
      </w:r>
      <w:r w:rsidR="00520F27">
        <w:t>Almost</w:t>
      </w:r>
      <w:r>
        <w:t xml:space="preserve"> all brown coal produced in Australia is used for electricity generation, </w:t>
      </w:r>
      <w:r w:rsidR="005714BC">
        <w:t>with a</w:t>
      </w:r>
      <w:r w:rsidR="00520F27">
        <w:t xml:space="preserve"> continued</w:t>
      </w:r>
      <w:r>
        <w:t xml:space="preserve"> decline in </w:t>
      </w:r>
      <w:r w:rsidR="005714BC">
        <w:t xml:space="preserve">brown coal-fired </w:t>
      </w:r>
      <w:r>
        <w:t>generation driv</w:t>
      </w:r>
      <w:r w:rsidR="005714BC">
        <w:t>ing</w:t>
      </w:r>
      <w:r>
        <w:t xml:space="preserve"> </w:t>
      </w:r>
      <w:r w:rsidR="00C65384">
        <w:t>down production</w:t>
      </w:r>
      <w:r>
        <w:t>.</w:t>
      </w:r>
      <w:r w:rsidRPr="001F1F3C">
        <w:t xml:space="preserve"> </w:t>
      </w:r>
      <w:r>
        <w:t xml:space="preserve">Brown coal </w:t>
      </w:r>
      <w:r w:rsidRPr="001F1F3C">
        <w:t xml:space="preserve">production is now </w:t>
      </w:r>
      <w:r w:rsidR="004C22E0">
        <w:t>roughly half (56 per cent)</w:t>
      </w:r>
      <w:r w:rsidRPr="001F1F3C">
        <w:t xml:space="preserve"> </w:t>
      </w:r>
      <w:r>
        <w:t>of</w:t>
      </w:r>
      <w:r w:rsidR="005714BC">
        <w:t xml:space="preserve"> its</w:t>
      </w:r>
      <w:r>
        <w:t xml:space="preserve"> peak production in 2009–10.</w:t>
      </w:r>
    </w:p>
    <w:p w14:paraId="055DB8D1" w14:textId="07C8E1F2" w:rsidR="005714BC" w:rsidRDefault="00A93BE5" w:rsidP="00A93BE5">
      <w:pPr>
        <w:pStyle w:val="BodyText"/>
      </w:pPr>
      <w:r w:rsidRPr="001F1F3C">
        <w:t xml:space="preserve">Natural gas production rose by </w:t>
      </w:r>
      <w:r w:rsidR="000A57C1">
        <w:t>8</w:t>
      </w:r>
      <w:r w:rsidRPr="001F1F3C">
        <w:t xml:space="preserve"> per cent in </w:t>
      </w:r>
      <w:r w:rsidR="000A57C1">
        <w:t>2019</w:t>
      </w:r>
      <w:r>
        <w:t>–</w:t>
      </w:r>
      <w:r w:rsidR="000A57C1">
        <w:t>20</w:t>
      </w:r>
      <w:r w:rsidRPr="001F1F3C">
        <w:t xml:space="preserve"> to </w:t>
      </w:r>
      <w:r w:rsidR="00A42AC7">
        <w:t>5</w:t>
      </w:r>
      <w:r w:rsidRPr="001F1F3C">
        <w:t>,</w:t>
      </w:r>
      <w:r w:rsidR="000A57C1">
        <w:t>945</w:t>
      </w:r>
      <w:r w:rsidRPr="001F1F3C">
        <w:t xml:space="preserve"> </w:t>
      </w:r>
      <w:proofErr w:type="spellStart"/>
      <w:r w:rsidRPr="001F1F3C">
        <w:t>petajoules</w:t>
      </w:r>
      <w:proofErr w:type="spellEnd"/>
      <w:r w:rsidRPr="001F1F3C">
        <w:t xml:space="preserve"> (</w:t>
      </w:r>
      <w:r>
        <w:t>1</w:t>
      </w:r>
      <w:r w:rsidR="000A57C1">
        <w:t>5</w:t>
      </w:r>
      <w:r w:rsidR="00834F49">
        <w:t>7</w:t>
      </w:r>
      <w:r w:rsidRPr="001F1F3C">
        <w:t> billion cubic metres) to support additional LNG export</w:t>
      </w:r>
      <w:r>
        <w:t>s</w:t>
      </w:r>
      <w:r w:rsidR="00520F27">
        <w:t>, as well as higher domestic demand</w:t>
      </w:r>
      <w:r w:rsidRPr="001F1F3C">
        <w:t>. Western Australia remained Australia’s largest producer of natural gas</w:t>
      </w:r>
      <w:r w:rsidR="000A57C1">
        <w:t xml:space="preserve"> with</w:t>
      </w:r>
      <w:r>
        <w:t xml:space="preserve"> </w:t>
      </w:r>
      <w:r w:rsidR="00A42AC7">
        <w:t>3</w:t>
      </w:r>
      <w:r>
        <w:t>,</w:t>
      </w:r>
      <w:r w:rsidR="000A57C1">
        <w:t>718</w:t>
      </w:r>
      <w:r w:rsidR="00A42AC7">
        <w:t xml:space="preserve"> </w:t>
      </w:r>
      <w:proofErr w:type="spellStart"/>
      <w:r w:rsidR="00A42AC7">
        <w:t>petajoules</w:t>
      </w:r>
      <w:proofErr w:type="spellEnd"/>
      <w:r w:rsidR="00A42AC7">
        <w:t xml:space="preserve"> (</w:t>
      </w:r>
      <w:r w:rsidR="000A57C1">
        <w:t>98</w:t>
      </w:r>
      <w:r>
        <w:t xml:space="preserve"> billion cubic metres), </w:t>
      </w:r>
      <w:r w:rsidR="00834F49">
        <w:t xml:space="preserve">well </w:t>
      </w:r>
      <w:r>
        <w:t>over</w:t>
      </w:r>
      <w:r w:rsidRPr="001F1F3C">
        <w:t xml:space="preserve"> half of total gas</w:t>
      </w:r>
      <w:r w:rsidR="000A57C1">
        <w:t xml:space="preserve"> production.</w:t>
      </w:r>
      <w:r w:rsidR="005714BC">
        <w:t xml:space="preserve"> </w:t>
      </w:r>
    </w:p>
    <w:p w14:paraId="5CD8F485" w14:textId="35D1FA7B" w:rsidR="00A93BE5" w:rsidRDefault="00A93BE5" w:rsidP="00A93BE5">
      <w:pPr>
        <w:pStyle w:val="BodyText"/>
        <w:rPr>
          <w:color w:val="373737" w:themeColor="text1"/>
        </w:rPr>
      </w:pPr>
      <w:r w:rsidRPr="00435311">
        <w:rPr>
          <w:color w:val="373737" w:themeColor="text1"/>
        </w:rPr>
        <w:t>Queensland gas production of 1,</w:t>
      </w:r>
      <w:r w:rsidR="000A57C1">
        <w:rPr>
          <w:color w:val="373737" w:themeColor="text1"/>
        </w:rPr>
        <w:t>521</w:t>
      </w:r>
      <w:r w:rsidRPr="00435311">
        <w:rPr>
          <w:color w:val="373737" w:themeColor="text1"/>
        </w:rPr>
        <w:t xml:space="preserve"> </w:t>
      </w:r>
      <w:proofErr w:type="spellStart"/>
      <w:r w:rsidRPr="00435311">
        <w:rPr>
          <w:color w:val="373737" w:themeColor="text1"/>
        </w:rPr>
        <w:t>petajoules</w:t>
      </w:r>
      <w:proofErr w:type="spellEnd"/>
      <w:r w:rsidRPr="00435311">
        <w:rPr>
          <w:color w:val="373737" w:themeColor="text1"/>
        </w:rPr>
        <w:t xml:space="preserve"> (</w:t>
      </w:r>
      <w:r w:rsidR="000A57C1">
        <w:rPr>
          <w:color w:val="373737" w:themeColor="text1"/>
        </w:rPr>
        <w:t>41</w:t>
      </w:r>
      <w:r w:rsidRPr="00435311">
        <w:rPr>
          <w:color w:val="373737" w:themeColor="text1"/>
        </w:rPr>
        <w:t xml:space="preserve"> billion cubic metres) in </w:t>
      </w:r>
      <w:r>
        <w:rPr>
          <w:color w:val="373737" w:themeColor="text1"/>
        </w:rPr>
        <w:t>201</w:t>
      </w:r>
      <w:r w:rsidR="00E73F6B">
        <w:rPr>
          <w:color w:val="373737" w:themeColor="text1"/>
        </w:rPr>
        <w:t>9</w:t>
      </w:r>
      <w:r>
        <w:rPr>
          <w:color w:val="373737" w:themeColor="text1"/>
        </w:rPr>
        <w:t>–</w:t>
      </w:r>
      <w:r w:rsidR="00E73F6B">
        <w:rPr>
          <w:color w:val="373737" w:themeColor="text1"/>
        </w:rPr>
        <w:t>20</w:t>
      </w:r>
      <w:r w:rsidRPr="00435311">
        <w:rPr>
          <w:color w:val="373737" w:themeColor="text1"/>
        </w:rPr>
        <w:t xml:space="preserve"> was </w:t>
      </w:r>
      <w:r w:rsidR="004C297D">
        <w:rPr>
          <w:color w:val="373737" w:themeColor="text1"/>
        </w:rPr>
        <w:t xml:space="preserve">over triple </w:t>
      </w:r>
      <w:r w:rsidRPr="00435311">
        <w:rPr>
          <w:color w:val="373737" w:themeColor="text1"/>
        </w:rPr>
        <w:t xml:space="preserve">what it was </w:t>
      </w:r>
      <w:r w:rsidR="008A7246">
        <w:rPr>
          <w:color w:val="373737" w:themeColor="text1"/>
        </w:rPr>
        <w:t>five years prior</w:t>
      </w:r>
      <w:r w:rsidR="00EB1D46">
        <w:rPr>
          <w:color w:val="373737" w:themeColor="text1"/>
        </w:rPr>
        <w:t xml:space="preserve"> in </w:t>
      </w:r>
      <w:r w:rsidR="00EB1D46">
        <w:t>2014–15</w:t>
      </w:r>
      <w:r w:rsidR="000A57C1">
        <w:rPr>
          <w:color w:val="373737" w:themeColor="text1"/>
        </w:rPr>
        <w:t>.</w:t>
      </w:r>
      <w:r w:rsidR="005714BC">
        <w:rPr>
          <w:color w:val="373737" w:themeColor="text1"/>
        </w:rPr>
        <w:t xml:space="preserve"> </w:t>
      </w:r>
      <w:r w:rsidRPr="00435311">
        <w:rPr>
          <w:color w:val="373737" w:themeColor="text1"/>
        </w:rPr>
        <w:t xml:space="preserve">Coal seam gas accounted for </w:t>
      </w:r>
      <w:r w:rsidR="008A7246">
        <w:rPr>
          <w:color w:val="373737" w:themeColor="text1"/>
        </w:rPr>
        <w:t xml:space="preserve">around </w:t>
      </w:r>
      <w:r w:rsidR="008F7F27">
        <w:rPr>
          <w:color w:val="373737" w:themeColor="text1"/>
        </w:rPr>
        <w:t>one-</w:t>
      </w:r>
      <w:r w:rsidR="008A7246">
        <w:rPr>
          <w:color w:val="373737" w:themeColor="text1"/>
        </w:rPr>
        <w:t>quarter</w:t>
      </w:r>
      <w:r>
        <w:rPr>
          <w:color w:val="373737" w:themeColor="text1"/>
        </w:rPr>
        <w:t xml:space="preserve"> </w:t>
      </w:r>
      <w:r w:rsidRPr="00435311">
        <w:rPr>
          <w:color w:val="373737" w:themeColor="text1"/>
        </w:rPr>
        <w:t>of Australian gas production on an energy con</w:t>
      </w:r>
      <w:r>
        <w:rPr>
          <w:color w:val="373737" w:themeColor="text1"/>
        </w:rPr>
        <w:t>t</w:t>
      </w:r>
      <w:r w:rsidRPr="00435311">
        <w:rPr>
          <w:color w:val="373737" w:themeColor="text1"/>
        </w:rPr>
        <w:t xml:space="preserve">ent basis, and </w:t>
      </w:r>
      <w:r>
        <w:rPr>
          <w:color w:val="373737" w:themeColor="text1"/>
        </w:rPr>
        <w:t>over</w:t>
      </w:r>
      <w:r w:rsidRPr="00435311">
        <w:rPr>
          <w:color w:val="373737" w:themeColor="text1"/>
        </w:rPr>
        <w:t xml:space="preserve"> two-thirds of east coast gas production. </w:t>
      </w:r>
    </w:p>
    <w:p w14:paraId="73DD1F2F" w14:textId="5FDBE734" w:rsidR="005714BC" w:rsidRDefault="005714BC" w:rsidP="005714BC">
      <w:pPr>
        <w:pStyle w:val="BodyText"/>
        <w:rPr>
          <w:color w:val="373737" w:themeColor="text1"/>
        </w:rPr>
      </w:pPr>
      <w:r>
        <w:rPr>
          <w:color w:val="373737" w:themeColor="text1"/>
        </w:rPr>
        <w:t>A</w:t>
      </w:r>
      <w:r w:rsidRPr="00435311">
        <w:rPr>
          <w:color w:val="373737" w:themeColor="text1"/>
        </w:rPr>
        <w:t xml:space="preserve">ustralia produced </w:t>
      </w:r>
      <w:r>
        <w:rPr>
          <w:color w:val="373737" w:themeColor="text1"/>
        </w:rPr>
        <w:t xml:space="preserve">798 </w:t>
      </w:r>
      <w:proofErr w:type="spellStart"/>
      <w:r>
        <w:rPr>
          <w:color w:val="373737" w:themeColor="text1"/>
        </w:rPr>
        <w:t>petajoules</w:t>
      </w:r>
      <w:proofErr w:type="spellEnd"/>
      <w:r>
        <w:rPr>
          <w:color w:val="373737" w:themeColor="text1"/>
        </w:rPr>
        <w:t xml:space="preserve"> (22</w:t>
      </w:r>
      <w:r w:rsidRPr="00435311">
        <w:rPr>
          <w:color w:val="373737" w:themeColor="text1"/>
        </w:rPr>
        <w:t xml:space="preserve"> billion litres) of crude oil and natural gas liquids in </w:t>
      </w:r>
      <w:r>
        <w:rPr>
          <w:color w:val="373737" w:themeColor="text1"/>
        </w:rPr>
        <w:t>2019–20</w:t>
      </w:r>
      <w:r w:rsidRPr="00435311">
        <w:rPr>
          <w:color w:val="373737" w:themeColor="text1"/>
        </w:rPr>
        <w:t>, a</w:t>
      </w:r>
      <w:r>
        <w:rPr>
          <w:color w:val="373737" w:themeColor="text1"/>
        </w:rPr>
        <w:t>n increase of 18 per cent</w:t>
      </w:r>
      <w:r w:rsidRPr="001F1F3C">
        <w:t>.</w:t>
      </w:r>
      <w:r>
        <w:t xml:space="preserve"> Australia saw a long-term decline in production of crude oil and natural gas liquids up until last year as mature fields declined, but the opening of new natural gas liquids production in the north west</w:t>
      </w:r>
      <w:r w:rsidR="0093359D">
        <w:t xml:space="preserve"> associated with LNG export developments</w:t>
      </w:r>
      <w:r w:rsidR="00C511A8">
        <w:t xml:space="preserve">, such as the </w:t>
      </w:r>
      <w:proofErr w:type="spellStart"/>
      <w:r w:rsidR="00C511A8">
        <w:t>Ichthys</w:t>
      </w:r>
      <w:proofErr w:type="spellEnd"/>
      <w:r w:rsidR="00C511A8">
        <w:t xml:space="preserve"> </w:t>
      </w:r>
      <w:r w:rsidR="00E23BC1">
        <w:t>project</w:t>
      </w:r>
      <w:r w:rsidR="00C511A8">
        <w:t>,</w:t>
      </w:r>
      <w:r>
        <w:t xml:space="preserve"> took Australian </w:t>
      </w:r>
      <w:r w:rsidR="00520F27">
        <w:t xml:space="preserve">oil </w:t>
      </w:r>
      <w:r>
        <w:t>production back to a level seen seven years ago</w:t>
      </w:r>
      <w:r w:rsidRPr="00435311">
        <w:rPr>
          <w:color w:val="373737" w:themeColor="text1"/>
        </w:rPr>
        <w:t>.</w:t>
      </w:r>
    </w:p>
    <w:p w14:paraId="5CD8F486" w14:textId="77777777" w:rsidR="00A93BE5" w:rsidRPr="001F1F3C" w:rsidRDefault="00A93BE5" w:rsidP="00A93BE5">
      <w:pPr>
        <w:pStyle w:val="Caption"/>
        <w:ind w:left="-1985"/>
      </w:pPr>
      <w:bookmarkStart w:id="367" w:name="_Toc522198890"/>
      <w:bookmarkStart w:id="368" w:name="_Toc522199910"/>
      <w:bookmarkStart w:id="369" w:name="_Toc77778808"/>
      <w:bookmarkStart w:id="370" w:name="_Toc77842762"/>
      <w:bookmarkStart w:id="371" w:name="_Toc77947878"/>
      <w:bookmarkStart w:id="372" w:name="_Toc77950102"/>
      <w:bookmarkStart w:id="373" w:name="_Toc78191578"/>
      <w:bookmarkStart w:id="374" w:name="_Toc78470112"/>
      <w:bookmarkStart w:id="375" w:name="_Toc78989965"/>
      <w:r>
        <w:lastRenderedPageBreak/>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r w:rsidRPr="001F1F3C">
        <w:t>Australian energy production, by fuel type</w:t>
      </w:r>
      <w:bookmarkEnd w:id="367"/>
      <w:bookmarkEnd w:id="368"/>
      <w:bookmarkEnd w:id="369"/>
      <w:bookmarkEnd w:id="370"/>
      <w:bookmarkEnd w:id="371"/>
      <w:bookmarkEnd w:id="372"/>
      <w:bookmarkEnd w:id="373"/>
      <w:bookmarkEnd w:id="374"/>
      <w:bookmarkEnd w:id="375"/>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A93BE5" w:rsidRPr="001F1F3C" w14:paraId="5CD8F488" w14:textId="77777777" w:rsidTr="000319E7">
        <w:trPr>
          <w:cnfStyle w:val="100000000000" w:firstRow="1" w:lastRow="0" w:firstColumn="0" w:lastColumn="0" w:oddVBand="0" w:evenVBand="0" w:oddHBand="0" w:evenHBand="0" w:firstRowFirstColumn="0" w:firstRowLastColumn="0" w:lastRowFirstColumn="0" w:lastRowLastColumn="0"/>
          <w:tblHeader/>
        </w:trPr>
        <w:tc>
          <w:tcPr>
            <w:tcW w:w="8795" w:type="dxa"/>
            <w:shd w:val="clear" w:color="auto" w:fill="auto"/>
          </w:tcPr>
          <w:p w14:paraId="5CD8F487" w14:textId="04740B1D" w:rsidR="00A93BE5" w:rsidRPr="001F1F3C" w:rsidRDefault="0065036C" w:rsidP="000319E7">
            <w:pPr>
              <w:pStyle w:val="PlaceholderWide"/>
              <w:ind w:left="-1985"/>
              <w:jc w:val="right"/>
            </w:pPr>
            <w:r>
              <w:rPr>
                <w:noProof/>
                <w:lang w:eastAsia="en-AU"/>
              </w:rPr>
              <w:drawing>
                <wp:inline distT="0" distB="0" distL="0" distR="0" wp14:anchorId="3DB331F3" wp14:editId="79508B27">
                  <wp:extent cx="5407660" cy="3249295"/>
                  <wp:effectExtent l="0" t="0" r="2540" b="8255"/>
                  <wp:docPr id="1567779" name="Picture 1567779" descr="The values shown are PJ over time, in years. There are 5 series representing different fuel types. Black coal production is by far the biggest. Brown coal, Oil and LPG and Renewables production are very small by comparison. Natural gas is now increasing rapidly as of a decade ago, and has continued driving the growth in production as black coal flattened off." title="Stacked area chart of Australian energy production by fuel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7660" cy="3249295"/>
                          </a:xfrm>
                          <a:prstGeom prst="rect">
                            <a:avLst/>
                          </a:prstGeom>
                          <a:noFill/>
                        </pic:spPr>
                      </pic:pic>
                    </a:graphicData>
                  </a:graphic>
                </wp:inline>
              </w:drawing>
            </w:r>
          </w:p>
        </w:tc>
      </w:tr>
    </w:tbl>
    <w:p w14:paraId="5CD8F489" w14:textId="56C62D37" w:rsidR="00A93BE5" w:rsidRPr="00710510" w:rsidRDefault="00A93BE5" w:rsidP="00A93BE5">
      <w:pPr>
        <w:pStyle w:val="SourceWide"/>
      </w:pPr>
      <w:r w:rsidRPr="00710510">
        <w:t>Source:</w:t>
      </w:r>
      <w:r w:rsidRPr="00710510">
        <w:rPr>
          <w:szCs w:val="16"/>
        </w:rPr>
        <w:t xml:space="preserve"> Department of Industry, Science, Energy and Resources (202</w:t>
      </w:r>
      <w:r w:rsidR="00CB755A">
        <w:rPr>
          <w:szCs w:val="16"/>
        </w:rPr>
        <w:t>1</w:t>
      </w:r>
      <w:r w:rsidRPr="00710510">
        <w:rPr>
          <w:szCs w:val="16"/>
        </w:rPr>
        <w:t xml:space="preserve">) </w:t>
      </w:r>
      <w:r w:rsidRPr="00710510">
        <w:rPr>
          <w:i/>
          <w:szCs w:val="16"/>
        </w:rPr>
        <w:t>Australian Energy Statistics</w:t>
      </w:r>
      <w:r w:rsidRPr="00710510">
        <w:rPr>
          <w:szCs w:val="16"/>
        </w:rPr>
        <w:t>, Table J</w:t>
      </w:r>
    </w:p>
    <w:p w14:paraId="5CD8F48B" w14:textId="1ED60542" w:rsidR="00BC10B7" w:rsidRPr="00435311" w:rsidRDefault="00BC10B7" w:rsidP="00A93BE5">
      <w:pPr>
        <w:pStyle w:val="BodyText"/>
        <w:rPr>
          <w:color w:val="373737" w:themeColor="text1"/>
        </w:rPr>
      </w:pPr>
      <w:r w:rsidRPr="00BC10B7">
        <w:rPr>
          <w:color w:val="373737" w:themeColor="text1"/>
        </w:rPr>
        <w:t xml:space="preserve">Naturally-occurring LPG production grew by </w:t>
      </w:r>
      <w:r w:rsidR="0065036C">
        <w:rPr>
          <w:color w:val="373737" w:themeColor="text1"/>
        </w:rPr>
        <w:t>48</w:t>
      </w:r>
      <w:r w:rsidRPr="00BC10B7">
        <w:rPr>
          <w:color w:val="373737" w:themeColor="text1"/>
        </w:rPr>
        <w:t xml:space="preserve"> per cent </w:t>
      </w:r>
      <w:r>
        <w:rPr>
          <w:color w:val="373737" w:themeColor="text1"/>
        </w:rPr>
        <w:t xml:space="preserve">to </w:t>
      </w:r>
      <w:r w:rsidR="0065036C">
        <w:rPr>
          <w:color w:val="373737" w:themeColor="text1"/>
        </w:rPr>
        <w:t>151</w:t>
      </w:r>
      <w:r>
        <w:rPr>
          <w:color w:val="373737" w:themeColor="text1"/>
        </w:rPr>
        <w:t xml:space="preserve"> </w:t>
      </w:r>
      <w:proofErr w:type="spellStart"/>
      <w:r>
        <w:rPr>
          <w:color w:val="373737" w:themeColor="text1"/>
        </w:rPr>
        <w:t>petajoules</w:t>
      </w:r>
      <w:proofErr w:type="spellEnd"/>
      <w:r>
        <w:rPr>
          <w:color w:val="373737" w:themeColor="text1"/>
        </w:rPr>
        <w:t xml:space="preserve"> (</w:t>
      </w:r>
      <w:r w:rsidR="00E428FD">
        <w:rPr>
          <w:color w:val="373737" w:themeColor="text1"/>
        </w:rPr>
        <w:t>6</w:t>
      </w:r>
      <w:r w:rsidR="008F7F27">
        <w:rPr>
          <w:color w:val="373737" w:themeColor="text1"/>
        </w:rPr>
        <w:t> </w:t>
      </w:r>
      <w:r w:rsidR="0065036C">
        <w:rPr>
          <w:color w:val="373737" w:themeColor="text1"/>
        </w:rPr>
        <w:t>b</w:t>
      </w:r>
      <w:r>
        <w:rPr>
          <w:color w:val="373737" w:themeColor="text1"/>
        </w:rPr>
        <w:t xml:space="preserve">illion litres) </w:t>
      </w:r>
      <w:r w:rsidRPr="00BC10B7">
        <w:rPr>
          <w:color w:val="373737" w:themeColor="text1"/>
        </w:rPr>
        <w:t>in 201</w:t>
      </w:r>
      <w:r w:rsidR="0065036C">
        <w:rPr>
          <w:color w:val="373737" w:themeColor="text1"/>
        </w:rPr>
        <w:t>9</w:t>
      </w:r>
      <w:r w:rsidRPr="00BC10B7">
        <w:rPr>
          <w:color w:val="373737" w:themeColor="text1"/>
        </w:rPr>
        <w:t>–</w:t>
      </w:r>
      <w:r w:rsidR="0065036C">
        <w:rPr>
          <w:color w:val="373737" w:themeColor="text1"/>
        </w:rPr>
        <w:t>20</w:t>
      </w:r>
      <w:r w:rsidRPr="00BC10B7">
        <w:rPr>
          <w:color w:val="373737" w:themeColor="text1"/>
        </w:rPr>
        <w:t xml:space="preserve">, also due to </w:t>
      </w:r>
      <w:r w:rsidR="00E23BC1">
        <w:rPr>
          <w:color w:val="373737" w:themeColor="text1"/>
        </w:rPr>
        <w:t xml:space="preserve">a full year of </w:t>
      </w:r>
      <w:r w:rsidRPr="00BC10B7">
        <w:rPr>
          <w:color w:val="373737" w:themeColor="text1"/>
        </w:rPr>
        <w:t xml:space="preserve">production </w:t>
      </w:r>
      <w:r w:rsidR="00E23BC1">
        <w:rPr>
          <w:color w:val="373737" w:themeColor="text1"/>
        </w:rPr>
        <w:t xml:space="preserve">at the recently commenced </w:t>
      </w:r>
      <w:proofErr w:type="spellStart"/>
      <w:r w:rsidR="00E23BC1">
        <w:rPr>
          <w:color w:val="373737" w:themeColor="text1"/>
        </w:rPr>
        <w:t>Ichthys</w:t>
      </w:r>
      <w:proofErr w:type="spellEnd"/>
      <w:r w:rsidR="00E23BC1">
        <w:rPr>
          <w:color w:val="373737" w:themeColor="text1"/>
        </w:rPr>
        <w:t xml:space="preserve"> project </w:t>
      </w:r>
      <w:r w:rsidRPr="00BC10B7">
        <w:rPr>
          <w:color w:val="373737" w:themeColor="text1"/>
        </w:rPr>
        <w:t>in the northwest.</w:t>
      </w:r>
      <w:r>
        <w:rPr>
          <w:color w:val="373737" w:themeColor="text1"/>
        </w:rPr>
        <w:t xml:space="preserve"> Propane and butane, the components of LPG, often occur in small quantities alongside hydrocarbons such as crude oil and natural gas, meaning growing production of those commodities can also increase LPG production.</w:t>
      </w:r>
    </w:p>
    <w:p w14:paraId="5CD8F48C" w14:textId="2B6FE888" w:rsidR="00A93BE5" w:rsidRPr="00435311" w:rsidRDefault="00A93BE5" w:rsidP="00A93BE5">
      <w:pPr>
        <w:pStyle w:val="BodyText"/>
        <w:rPr>
          <w:color w:val="373737" w:themeColor="text1"/>
        </w:rPr>
      </w:pPr>
      <w:r w:rsidRPr="00435311">
        <w:rPr>
          <w:color w:val="373737" w:themeColor="text1"/>
        </w:rPr>
        <w:t xml:space="preserve">Renewable energy production increased by </w:t>
      </w:r>
      <w:r w:rsidR="00DC1785">
        <w:rPr>
          <w:color w:val="373737" w:themeColor="text1"/>
        </w:rPr>
        <w:t xml:space="preserve">5 </w:t>
      </w:r>
      <w:r w:rsidRPr="00435311">
        <w:rPr>
          <w:color w:val="373737" w:themeColor="text1"/>
        </w:rPr>
        <w:t xml:space="preserve">per cent in </w:t>
      </w:r>
      <w:r>
        <w:rPr>
          <w:color w:val="373737" w:themeColor="text1"/>
        </w:rPr>
        <w:t>201</w:t>
      </w:r>
      <w:r w:rsidR="00CB755A">
        <w:rPr>
          <w:color w:val="373737" w:themeColor="text1"/>
        </w:rPr>
        <w:t>9</w:t>
      </w:r>
      <w:r>
        <w:rPr>
          <w:color w:val="373737" w:themeColor="text1"/>
        </w:rPr>
        <w:t>–</w:t>
      </w:r>
      <w:r w:rsidR="00CB755A">
        <w:rPr>
          <w:color w:val="373737" w:themeColor="text1"/>
        </w:rPr>
        <w:t>20</w:t>
      </w:r>
      <w:r w:rsidRPr="00435311">
        <w:rPr>
          <w:color w:val="373737" w:themeColor="text1"/>
        </w:rPr>
        <w:t xml:space="preserve"> to reach </w:t>
      </w:r>
      <w:r w:rsidR="00527622">
        <w:rPr>
          <w:color w:val="373737" w:themeColor="text1"/>
        </w:rPr>
        <w:t>4</w:t>
      </w:r>
      <w:r w:rsidR="00CB755A">
        <w:rPr>
          <w:color w:val="373737" w:themeColor="text1"/>
        </w:rPr>
        <w:t>1</w:t>
      </w:r>
      <w:r w:rsidR="00FE441C">
        <w:rPr>
          <w:color w:val="373737" w:themeColor="text1"/>
        </w:rPr>
        <w:t>9</w:t>
      </w:r>
      <w:r w:rsidRPr="00435311">
        <w:rPr>
          <w:color w:val="373737" w:themeColor="text1"/>
        </w:rPr>
        <w:t> </w:t>
      </w:r>
      <w:proofErr w:type="spellStart"/>
      <w:r w:rsidRPr="00435311">
        <w:rPr>
          <w:color w:val="373737" w:themeColor="text1"/>
        </w:rPr>
        <w:t>petajoules</w:t>
      </w:r>
      <w:proofErr w:type="spellEnd"/>
      <w:r w:rsidRPr="00435311">
        <w:rPr>
          <w:color w:val="373737" w:themeColor="text1"/>
        </w:rPr>
        <w:t xml:space="preserve">. </w:t>
      </w:r>
      <w:r>
        <w:rPr>
          <w:color w:val="373737" w:themeColor="text1"/>
        </w:rPr>
        <w:t xml:space="preserve">Wind and solar were the major sources of growth. </w:t>
      </w:r>
      <w:r w:rsidRPr="00435311">
        <w:rPr>
          <w:color w:val="373737" w:themeColor="text1"/>
        </w:rPr>
        <w:t xml:space="preserve">Renewable energy accounted for 2 per cent of total energy production in </w:t>
      </w:r>
      <w:r>
        <w:rPr>
          <w:color w:val="373737" w:themeColor="text1"/>
        </w:rPr>
        <w:t>201</w:t>
      </w:r>
      <w:r w:rsidR="00CB755A">
        <w:rPr>
          <w:color w:val="373737" w:themeColor="text1"/>
        </w:rPr>
        <w:t>9</w:t>
      </w:r>
      <w:r>
        <w:rPr>
          <w:color w:val="373737" w:themeColor="text1"/>
        </w:rPr>
        <w:t>–</w:t>
      </w:r>
      <w:r w:rsidR="00CB755A">
        <w:rPr>
          <w:color w:val="373737" w:themeColor="text1"/>
        </w:rPr>
        <w:t>20</w:t>
      </w:r>
      <w:r w:rsidRPr="00435311">
        <w:rPr>
          <w:color w:val="373737" w:themeColor="text1"/>
        </w:rPr>
        <w:t xml:space="preserve">. </w:t>
      </w:r>
    </w:p>
    <w:p w14:paraId="1D3E9D6F" w14:textId="218F2097" w:rsidR="009A7C1F" w:rsidRDefault="00FB611D" w:rsidP="00FB611D">
      <w:pPr>
        <w:pStyle w:val="BodyText"/>
      </w:pPr>
      <w:r w:rsidRPr="001F1F3C">
        <w:t xml:space="preserve">Australia also produces uranium oxide, which is exported for use in nuclear power plants overseas. Uranium </w:t>
      </w:r>
      <w:r w:rsidR="00AE6EB4">
        <w:t xml:space="preserve">oxide </w:t>
      </w:r>
      <w:r w:rsidRPr="001F1F3C">
        <w:t xml:space="preserve">production </w:t>
      </w:r>
      <w:r w:rsidR="00CB755A">
        <w:t>fell 4</w:t>
      </w:r>
      <w:r w:rsidRPr="001F1F3C">
        <w:t xml:space="preserve"> per cent in </w:t>
      </w:r>
      <w:r w:rsidR="00CB755A">
        <w:t>2019</w:t>
      </w:r>
      <w:r w:rsidR="00BC23FA">
        <w:t>–</w:t>
      </w:r>
      <w:r w:rsidR="00CB755A">
        <w:t>20</w:t>
      </w:r>
      <w:r w:rsidRPr="001F1F3C">
        <w:t xml:space="preserve"> to </w:t>
      </w:r>
      <w:r w:rsidR="00DC1785">
        <w:t>7</w:t>
      </w:r>
      <w:r>
        <w:t>,</w:t>
      </w:r>
      <w:r w:rsidR="00CB755A">
        <w:t>349</w:t>
      </w:r>
      <w:r>
        <w:t xml:space="preserve"> </w:t>
      </w:r>
      <w:r w:rsidRPr="001F1F3C">
        <w:t xml:space="preserve">tonnes. </w:t>
      </w:r>
      <w:r w:rsidR="009A7C1F" w:rsidRPr="009A7C1F">
        <w:t xml:space="preserve">The </w:t>
      </w:r>
      <w:r w:rsidR="009A7C1F">
        <w:t xml:space="preserve">International Energy Agency (IEA) </w:t>
      </w:r>
      <w:r w:rsidR="009A7C1F" w:rsidRPr="009A7C1F">
        <w:t xml:space="preserve">measures the energy of nuclear fuels by the heat </w:t>
      </w:r>
      <w:r w:rsidR="009A7C1F">
        <w:t>content of steam produced</w:t>
      </w:r>
      <w:r w:rsidR="009A7C1F" w:rsidRPr="009A7C1F">
        <w:t xml:space="preserve"> in nuclear reactors. </w:t>
      </w:r>
      <w:r w:rsidR="009A7C1F">
        <w:t>U</w:t>
      </w:r>
      <w:r w:rsidR="009A7C1F" w:rsidRPr="009A7C1F">
        <w:t xml:space="preserve">ranium oxide is </w:t>
      </w:r>
      <w:r w:rsidR="009A7C1F">
        <w:t xml:space="preserve">therefore </w:t>
      </w:r>
      <w:r w:rsidR="009A7C1F" w:rsidRPr="009A7C1F">
        <w:t>not counted towards primary energy production</w:t>
      </w:r>
      <w:r w:rsidR="009A7C1F">
        <w:t xml:space="preserve"> until</w:t>
      </w:r>
      <w:r w:rsidR="009A7C1F" w:rsidRPr="009A7C1F">
        <w:t xml:space="preserve"> used in nuclear reactors outside Australia. Australia has no nuclear power generation.</w:t>
      </w:r>
    </w:p>
    <w:p w14:paraId="5CD8F48F" w14:textId="77777777" w:rsidR="00FB611D" w:rsidRPr="001F1F3C" w:rsidRDefault="00FB611D" w:rsidP="0048029F">
      <w:pPr>
        <w:pStyle w:val="Heading2"/>
      </w:pPr>
      <w:bookmarkStart w:id="376" w:name="_Toc392157287"/>
      <w:bookmarkStart w:id="377" w:name="_Toc427614400"/>
      <w:bookmarkStart w:id="378" w:name="_Toc428130034"/>
      <w:bookmarkStart w:id="379" w:name="_Toc522197031"/>
      <w:bookmarkStart w:id="380" w:name="_Toc77767562"/>
      <w:bookmarkStart w:id="381" w:name="_Toc77772806"/>
      <w:bookmarkStart w:id="382" w:name="_Toc77841574"/>
      <w:bookmarkStart w:id="383" w:name="_Toc77947917"/>
      <w:bookmarkStart w:id="384" w:name="_Toc77950141"/>
      <w:bookmarkStart w:id="385" w:name="_Toc78470151"/>
      <w:bookmarkStart w:id="386" w:name="_Toc78470546"/>
      <w:r w:rsidRPr="001F1F3C">
        <w:t>Electricity generation</w:t>
      </w:r>
      <w:bookmarkEnd w:id="376"/>
      <w:bookmarkEnd w:id="377"/>
      <w:bookmarkEnd w:id="378"/>
      <w:bookmarkEnd w:id="379"/>
      <w:bookmarkEnd w:id="380"/>
      <w:bookmarkEnd w:id="381"/>
      <w:bookmarkEnd w:id="382"/>
      <w:bookmarkEnd w:id="383"/>
      <w:bookmarkEnd w:id="384"/>
      <w:bookmarkEnd w:id="385"/>
      <w:bookmarkEnd w:id="386"/>
    </w:p>
    <w:p w14:paraId="5CD8F490" w14:textId="558A9ADB" w:rsidR="00FB611D" w:rsidRDefault="00FB611D" w:rsidP="00FB611D">
      <w:pPr>
        <w:pStyle w:val="BodyText"/>
      </w:pPr>
      <w:r w:rsidRPr="001F1F3C">
        <w:t xml:space="preserve">In </w:t>
      </w:r>
      <w:r w:rsidR="00BC23FA">
        <w:t>201</w:t>
      </w:r>
      <w:r w:rsidR="00E65319">
        <w:t>9</w:t>
      </w:r>
      <w:r w:rsidR="00BC23FA">
        <w:t>–</w:t>
      </w:r>
      <w:r w:rsidR="00E65319">
        <w:t>20</w:t>
      </w:r>
      <w:r w:rsidRPr="001F1F3C">
        <w:t xml:space="preserve"> total electricity generation in Australia</w:t>
      </w:r>
      <w:r w:rsidR="0097275F">
        <w:t xml:space="preserve"> </w:t>
      </w:r>
      <w:r w:rsidR="00BC6AC5">
        <w:t xml:space="preserve">grew modestly to </w:t>
      </w:r>
      <w:r w:rsidR="00E65319">
        <w:t xml:space="preserve">around </w:t>
      </w:r>
      <w:r>
        <w:t>26</w:t>
      </w:r>
      <w:r w:rsidR="00E65319">
        <w:t>5</w:t>
      </w:r>
      <w:r w:rsidRPr="001F1F3C">
        <w:t xml:space="preserve"> terawatt hours (</w:t>
      </w:r>
      <w:r>
        <w:t>9</w:t>
      </w:r>
      <w:r w:rsidR="003506AA">
        <w:t>5</w:t>
      </w:r>
      <w:r w:rsidR="00E65319">
        <w:t>5</w:t>
      </w:r>
      <w:r>
        <w:t> </w:t>
      </w:r>
      <w:proofErr w:type="spellStart"/>
      <w:r w:rsidRPr="001F1F3C">
        <w:t>petajoules</w:t>
      </w:r>
      <w:proofErr w:type="spellEnd"/>
      <w:r w:rsidR="00E65319">
        <w:t>)</w:t>
      </w:r>
      <w:r w:rsidRPr="001F1F3C">
        <w:t>, the highest total generation on record for Australia</w:t>
      </w:r>
      <w:r>
        <w:t xml:space="preserve"> (Figure 3.3)</w:t>
      </w:r>
      <w:r w:rsidRPr="001F1F3C">
        <w:t xml:space="preserve">. </w:t>
      </w:r>
      <w:r w:rsidR="00520F27">
        <w:t xml:space="preserve">COVID-19 affected sectoral usage and time of demand, but had limited impact on overall demand for electricity for the year as a whole. </w:t>
      </w:r>
    </w:p>
    <w:p w14:paraId="5CD8F491" w14:textId="3EF0F2DE" w:rsidR="00FB611D" w:rsidRDefault="007E5C41" w:rsidP="00FB611D">
      <w:pPr>
        <w:pStyle w:val="BodyText"/>
      </w:pPr>
      <w:r>
        <w:t>F</w:t>
      </w:r>
      <w:r w:rsidR="00FB611D" w:rsidRPr="001F1F3C">
        <w:t>igure</w:t>
      </w:r>
      <w:r>
        <w:t xml:space="preserve"> 3.3</w:t>
      </w:r>
      <w:r w:rsidR="00FB611D" w:rsidRPr="001F1F3C">
        <w:t xml:space="preserve"> captures all electricity generation in Australia. In addition to power plant</w:t>
      </w:r>
      <w:r w:rsidR="00FB611D">
        <w:t xml:space="preserve"> output</w:t>
      </w:r>
      <w:r w:rsidR="00FB611D" w:rsidRPr="001F1F3C">
        <w:t>, it includes rooftop solar PV generation, generation by industrial facilities such as in mining and manufacturing, off-grid generation</w:t>
      </w:r>
      <w:r w:rsidR="00FB611D">
        <w:t xml:space="preserve">, and </w:t>
      </w:r>
      <w:r w:rsidR="00FB611D">
        <w:lastRenderedPageBreak/>
        <w:t>electricity consumed by the generating entity. The inclusion of these components contributes to the difference in generation</w:t>
      </w:r>
      <w:r w:rsidR="008F7F27">
        <w:t xml:space="preserve"> to that</w:t>
      </w:r>
      <w:r w:rsidR="00FB611D">
        <w:t xml:space="preserve"> reported by the Australian Energy Market Operator.</w:t>
      </w:r>
    </w:p>
    <w:p w14:paraId="5CD8F492" w14:textId="77777777" w:rsidR="00FB611D" w:rsidRPr="001F1F3C" w:rsidRDefault="00FB611D" w:rsidP="00FB611D">
      <w:pPr>
        <w:pStyle w:val="Caption"/>
        <w:ind w:left="-1985"/>
      </w:pPr>
      <w:bookmarkStart w:id="387" w:name="_Toc522198892"/>
      <w:bookmarkStart w:id="388" w:name="_Toc522199912"/>
      <w:bookmarkStart w:id="389" w:name="_Toc77778809"/>
      <w:bookmarkStart w:id="390" w:name="_Toc77842763"/>
      <w:bookmarkStart w:id="391" w:name="_Toc77947879"/>
      <w:bookmarkStart w:id="392" w:name="_Toc77950103"/>
      <w:bookmarkStart w:id="393" w:name="_Toc78191579"/>
      <w:bookmarkStart w:id="394" w:name="_Toc78470113"/>
      <w:bookmarkStart w:id="395" w:name="_Toc78989966"/>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t xml:space="preserve">: </w:t>
      </w:r>
      <w:r w:rsidRPr="001F1F3C">
        <w:t>Australian electricity generation</w:t>
      </w:r>
      <w:bookmarkEnd w:id="387"/>
      <w:bookmarkEnd w:id="388"/>
      <w:bookmarkEnd w:id="389"/>
      <w:bookmarkEnd w:id="390"/>
      <w:bookmarkEnd w:id="391"/>
      <w:bookmarkEnd w:id="392"/>
      <w:bookmarkEnd w:id="393"/>
      <w:bookmarkEnd w:id="394"/>
      <w:bookmarkEnd w:id="395"/>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FB611D" w:rsidRPr="001F1F3C" w14:paraId="5CD8F494" w14:textId="77777777" w:rsidTr="00FB611D">
        <w:trPr>
          <w:cnfStyle w:val="100000000000" w:firstRow="1" w:lastRow="0" w:firstColumn="0" w:lastColumn="0" w:oddVBand="0" w:evenVBand="0" w:oddHBand="0" w:evenHBand="0" w:firstRowFirstColumn="0" w:firstRowLastColumn="0" w:lastRowFirstColumn="0" w:lastRowLastColumn="0"/>
          <w:tblHeader/>
        </w:trPr>
        <w:tc>
          <w:tcPr>
            <w:tcW w:w="8795" w:type="dxa"/>
            <w:shd w:val="clear" w:color="auto" w:fill="auto"/>
          </w:tcPr>
          <w:p w14:paraId="5CD8F493" w14:textId="43F33797" w:rsidR="00FB611D" w:rsidRPr="001F1F3C" w:rsidRDefault="00E65319" w:rsidP="00FB611D">
            <w:pPr>
              <w:pStyle w:val="PlaceholderWide"/>
            </w:pPr>
            <w:r>
              <w:rPr>
                <w:noProof/>
                <w:lang w:eastAsia="en-AU"/>
              </w:rPr>
              <w:drawing>
                <wp:inline distT="0" distB="0" distL="0" distR="0" wp14:anchorId="264E554C" wp14:editId="38A22D14">
                  <wp:extent cx="5401310" cy="3243580"/>
                  <wp:effectExtent l="0" t="0" r="8890" b="0"/>
                  <wp:docPr id="1567781" name="Picture 1567781" descr="The values shown are Terawatt hours over time. There are two series, for total generation and for renewables generation, a subset of this. Renewables generation starts to grow strongly fro about a decade ago, and is at its record level in Calendar year 2020. Total generation appears much flatter in recent years, after earlier periods of strong growth." title="Line chart of Australian electricity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3243580"/>
                          </a:xfrm>
                          <a:prstGeom prst="rect">
                            <a:avLst/>
                          </a:prstGeom>
                          <a:noFill/>
                        </pic:spPr>
                      </pic:pic>
                    </a:graphicData>
                  </a:graphic>
                </wp:inline>
              </w:drawing>
            </w:r>
          </w:p>
        </w:tc>
      </w:tr>
    </w:tbl>
    <w:p w14:paraId="5CD8F495" w14:textId="75F50F11" w:rsidR="00FB611D" w:rsidRDefault="00FB611D" w:rsidP="00FB611D">
      <w:pPr>
        <w:pStyle w:val="SourceWide"/>
        <w:spacing w:after="480"/>
        <w:rPr>
          <w:i/>
        </w:rPr>
      </w:pPr>
      <w:r w:rsidRPr="00710510">
        <w:t>Source</w:t>
      </w:r>
      <w:r w:rsidR="00FA795C">
        <w:t>s</w:t>
      </w:r>
      <w:r w:rsidRPr="00710510">
        <w:t xml:space="preserve">: </w:t>
      </w:r>
      <w:r w:rsidR="001E0C61" w:rsidRPr="00710510">
        <w:rPr>
          <w:szCs w:val="16"/>
        </w:rPr>
        <w:t>Department of Industry, Science, Energy and Resources</w:t>
      </w:r>
      <w:r w:rsidRPr="00710510">
        <w:rPr>
          <w:szCs w:val="16"/>
        </w:rPr>
        <w:t xml:space="preserve"> (202</w:t>
      </w:r>
      <w:r w:rsidR="00E65319">
        <w:rPr>
          <w:szCs w:val="16"/>
        </w:rPr>
        <w:t>1</w:t>
      </w:r>
      <w:r w:rsidRPr="00710510">
        <w:rPr>
          <w:szCs w:val="16"/>
        </w:rPr>
        <w:t xml:space="preserve">) </w:t>
      </w:r>
      <w:r w:rsidRPr="00710510">
        <w:rPr>
          <w:i/>
        </w:rPr>
        <w:t>Australian Energy Statistics</w:t>
      </w:r>
      <w:r w:rsidRPr="00710510">
        <w:t>, Table O</w:t>
      </w:r>
      <w:r w:rsidR="0092791A">
        <w:t>;</w:t>
      </w:r>
      <w:r w:rsidR="00FA795C">
        <w:t xml:space="preserve"> International Energy Agency (202</w:t>
      </w:r>
      <w:r w:rsidR="007D7567">
        <w:t>1</w:t>
      </w:r>
      <w:r w:rsidR="00FA795C">
        <w:t xml:space="preserve">), </w:t>
      </w:r>
      <w:r w:rsidR="00FA795C">
        <w:rPr>
          <w:i/>
        </w:rPr>
        <w:t>World Energy Balances</w:t>
      </w:r>
    </w:p>
    <w:p w14:paraId="5CD8F496" w14:textId="75E159D2" w:rsidR="000F565F" w:rsidRDefault="000F565F" w:rsidP="000F565F">
      <w:pPr>
        <w:pStyle w:val="BodyText"/>
      </w:pPr>
      <w:r w:rsidRPr="001F1F3C">
        <w:t xml:space="preserve">Electricity generation decreased in </w:t>
      </w:r>
      <w:r w:rsidR="007D7567">
        <w:t>2019</w:t>
      </w:r>
      <w:r>
        <w:t>–</w:t>
      </w:r>
      <w:r w:rsidR="007D7567">
        <w:t>20</w:t>
      </w:r>
      <w:r w:rsidRPr="001F1F3C">
        <w:t xml:space="preserve"> in </w:t>
      </w:r>
      <w:r w:rsidR="007D7567">
        <w:t>New South Wales b</w:t>
      </w:r>
      <w:r w:rsidRPr="001F1F3C">
        <w:t xml:space="preserve">y </w:t>
      </w:r>
      <w:r w:rsidR="007D7567">
        <w:t>2</w:t>
      </w:r>
      <w:r w:rsidRPr="001F1F3C">
        <w:t xml:space="preserve"> per</w:t>
      </w:r>
      <w:r>
        <w:t xml:space="preserve"> </w:t>
      </w:r>
      <w:r w:rsidR="00520F27">
        <w:t xml:space="preserve">cent, in </w:t>
      </w:r>
      <w:r w:rsidR="007D7567">
        <w:t>Tasmania by 1 per cent</w:t>
      </w:r>
      <w:r>
        <w:t xml:space="preserve"> and was </w:t>
      </w:r>
      <w:r w:rsidR="003149BC">
        <w:t>steady</w:t>
      </w:r>
      <w:r>
        <w:t xml:space="preserve"> in Queensland</w:t>
      </w:r>
      <w:r w:rsidR="007D7567">
        <w:t xml:space="preserve">. Generation increased in other states, with Victoria and South Australia </w:t>
      </w:r>
      <w:r w:rsidR="0097275F">
        <w:t xml:space="preserve">somewhat </w:t>
      </w:r>
      <w:r w:rsidR="007D7567">
        <w:t>offsetting the New South Wales and Tasmania decreases within the</w:t>
      </w:r>
      <w:r w:rsidR="00EB1D46">
        <w:t xml:space="preserve"> interconnected</w:t>
      </w:r>
      <w:r w:rsidR="007D7567">
        <w:t xml:space="preserve"> </w:t>
      </w:r>
      <w:r w:rsidR="00EB1D46">
        <w:t>National E</w:t>
      </w:r>
      <w:r w:rsidR="007D7567">
        <w:t xml:space="preserve">lectricity </w:t>
      </w:r>
      <w:r w:rsidR="00EB1D46">
        <w:t>M</w:t>
      </w:r>
      <w:r w:rsidR="007D7567">
        <w:t>arket</w:t>
      </w:r>
      <w:r>
        <w:t>.</w:t>
      </w:r>
    </w:p>
    <w:p w14:paraId="5CD8F497" w14:textId="317BA7F0" w:rsidR="00236872" w:rsidRPr="000F565F" w:rsidRDefault="00236872" w:rsidP="000F565F">
      <w:pPr>
        <w:pStyle w:val="BodyText"/>
      </w:pPr>
      <w:r w:rsidRPr="00236872">
        <w:t>About 1</w:t>
      </w:r>
      <w:r w:rsidR="007D7567">
        <w:t>6</w:t>
      </w:r>
      <w:r w:rsidRPr="00236872">
        <w:t xml:space="preserve"> per cent of Australia’s electricity was generated </w:t>
      </w:r>
      <w:r w:rsidR="00453A3D">
        <w:t xml:space="preserve">outside the electricity sector, </w:t>
      </w:r>
      <w:r w:rsidRPr="00236872">
        <w:t>by industry and households. This share varies considerab</w:t>
      </w:r>
      <w:r w:rsidR="00453A3D">
        <w:t>ly across state and territories. 4</w:t>
      </w:r>
      <w:r w:rsidR="007D7567">
        <w:t>3</w:t>
      </w:r>
      <w:r w:rsidR="00453A3D">
        <w:t xml:space="preserve"> per cent of electricity </w:t>
      </w:r>
      <w:r w:rsidRPr="00236872">
        <w:t xml:space="preserve">in Western Australia </w:t>
      </w:r>
      <w:r w:rsidR="007D7567">
        <w:t>and 55</w:t>
      </w:r>
      <w:r w:rsidR="00453A3D">
        <w:t xml:space="preserve"> per cent in Northern Territory was generated outside the electricity sector, mostly by the mining and manufacturing sectors </w:t>
      </w:r>
      <w:r w:rsidRPr="00236872">
        <w:t>(Figure 3.4). This figure is estimated using the industry classification reported by the facility, and does not differentiate between on</w:t>
      </w:r>
      <w:r w:rsidR="00453A3D">
        <w:t>-grid</w:t>
      </w:r>
      <w:r w:rsidRPr="00236872">
        <w:t xml:space="preserve"> </w:t>
      </w:r>
      <w:r w:rsidR="00453A3D">
        <w:t>and</w:t>
      </w:r>
      <w:r w:rsidRPr="00236872">
        <w:t xml:space="preserve"> off</w:t>
      </w:r>
      <w:r w:rsidR="00453A3D">
        <w:t>-</w:t>
      </w:r>
      <w:r w:rsidRPr="00236872">
        <w:t>grid</w:t>
      </w:r>
      <w:r w:rsidR="00453A3D">
        <w:t xml:space="preserve"> generation</w:t>
      </w:r>
      <w:r w:rsidRPr="00236872">
        <w:t>.</w:t>
      </w:r>
    </w:p>
    <w:p w14:paraId="5CD8F498" w14:textId="2BD199CC" w:rsidR="000F565F" w:rsidRPr="001F1F3C" w:rsidRDefault="000F565F" w:rsidP="000F565F">
      <w:pPr>
        <w:pStyle w:val="Caption"/>
        <w:ind w:left="-1985"/>
      </w:pPr>
      <w:bookmarkStart w:id="396" w:name="_Toc77778810"/>
      <w:bookmarkStart w:id="397" w:name="_Toc77842764"/>
      <w:bookmarkStart w:id="398" w:name="_Toc77947880"/>
      <w:bookmarkStart w:id="399" w:name="_Toc77950104"/>
      <w:bookmarkStart w:id="400" w:name="_Toc78191580"/>
      <w:bookmarkStart w:id="401" w:name="_Toc78470114"/>
      <w:bookmarkStart w:id="402" w:name="_Toc78989967"/>
      <w:r>
        <w:lastRenderedPageBreak/>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1F1F3C">
        <w:t>Australian electricity generation</w:t>
      </w:r>
      <w:r>
        <w:t>, by industry, 201</w:t>
      </w:r>
      <w:r w:rsidR="007D7567">
        <w:t>9</w:t>
      </w:r>
      <w:r>
        <w:t>–</w:t>
      </w:r>
      <w:r w:rsidR="007D7567">
        <w:t>20</w:t>
      </w:r>
      <w:bookmarkEnd w:id="396"/>
      <w:bookmarkEnd w:id="397"/>
      <w:bookmarkEnd w:id="398"/>
      <w:bookmarkEnd w:id="399"/>
      <w:bookmarkEnd w:id="400"/>
      <w:bookmarkEnd w:id="401"/>
      <w:bookmarkEnd w:id="402"/>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0F565F" w:rsidRPr="001F1F3C" w14:paraId="5CD8F49A" w14:textId="77777777" w:rsidTr="00C23A1E">
        <w:trPr>
          <w:cnfStyle w:val="100000000000" w:firstRow="1" w:lastRow="0" w:firstColumn="0" w:lastColumn="0" w:oddVBand="0" w:evenVBand="0" w:oddHBand="0" w:evenHBand="0" w:firstRowFirstColumn="0" w:firstRowLastColumn="0" w:lastRowFirstColumn="0" w:lastRowLastColumn="0"/>
          <w:tblHeader/>
        </w:trPr>
        <w:tc>
          <w:tcPr>
            <w:tcW w:w="8795" w:type="dxa"/>
            <w:shd w:val="clear" w:color="auto" w:fill="auto"/>
          </w:tcPr>
          <w:p w14:paraId="5CD8F499" w14:textId="3F5C27E7" w:rsidR="000F565F" w:rsidRPr="001F1F3C" w:rsidRDefault="001C5E92" w:rsidP="00C23A1E">
            <w:pPr>
              <w:pStyle w:val="PlaceholderWide"/>
            </w:pPr>
            <w:r>
              <w:rPr>
                <w:noProof/>
                <w:lang w:eastAsia="en-AU"/>
              </w:rPr>
              <w:drawing>
                <wp:inline distT="0" distB="0" distL="0" distR="0" wp14:anchorId="0DDCD6E6" wp14:editId="3E6214A0">
                  <wp:extent cx="5669915" cy="3115310"/>
                  <wp:effectExtent l="0" t="0" r="6985" b="8890"/>
                  <wp:docPr id="7" name="Picture 7" descr="The values shown are percentages stacked for each state and territory plus Australia as a whole: NSW, VIC, QLD, WA, SA, TAS, NT and AUS. There are three series showing different sectors generation of electricity. The biggest bar is the electricity sector, the majority in most states, except that generation outside the electricity sector makes up about half of generation in WA and NT. The second biggest bar is Mining and Manufacturing, it is notably larger in WA and NT than eslewhere. The smallest component is Other industries including residential solar. It is largest in SA." title="Stacked bar chart of Australian electricity generation, by industry, 2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9915" cy="3115310"/>
                          </a:xfrm>
                          <a:prstGeom prst="rect">
                            <a:avLst/>
                          </a:prstGeom>
                          <a:noFill/>
                        </pic:spPr>
                      </pic:pic>
                    </a:graphicData>
                  </a:graphic>
                </wp:inline>
              </w:drawing>
            </w:r>
          </w:p>
        </w:tc>
      </w:tr>
    </w:tbl>
    <w:p w14:paraId="5CD8F49B" w14:textId="09C08AD0" w:rsidR="000F565F" w:rsidRPr="00710510" w:rsidRDefault="000F565F" w:rsidP="000F565F">
      <w:pPr>
        <w:pStyle w:val="SourceWide"/>
      </w:pPr>
      <w:r w:rsidRPr="00710510">
        <w:t xml:space="preserve">Source: </w:t>
      </w:r>
      <w:r w:rsidRPr="00710510">
        <w:rPr>
          <w:szCs w:val="16"/>
        </w:rPr>
        <w:t>Department of Industry, Science, Energy and Resources (202</w:t>
      </w:r>
      <w:r w:rsidR="00EB1D46">
        <w:rPr>
          <w:szCs w:val="16"/>
        </w:rPr>
        <w:t>1</w:t>
      </w:r>
      <w:r w:rsidRPr="00710510">
        <w:rPr>
          <w:szCs w:val="16"/>
        </w:rPr>
        <w:t xml:space="preserve">) </w:t>
      </w:r>
      <w:r w:rsidRPr="00710510">
        <w:rPr>
          <w:i/>
        </w:rPr>
        <w:t>Australian Energy Statistics</w:t>
      </w:r>
      <w:r w:rsidRPr="00710510">
        <w:t xml:space="preserve">, Table O </w:t>
      </w:r>
    </w:p>
    <w:p w14:paraId="5CD8F49C" w14:textId="77777777" w:rsidR="00FB611D" w:rsidRPr="001F1F3C" w:rsidRDefault="00FB611D" w:rsidP="00FB611D">
      <w:pPr>
        <w:pStyle w:val="Caption"/>
        <w:ind w:left="-1843"/>
      </w:pPr>
      <w:bookmarkStart w:id="403" w:name="_Toc427614409"/>
      <w:bookmarkStart w:id="404" w:name="_Toc428388101"/>
      <w:bookmarkStart w:id="405" w:name="_Toc522198893"/>
      <w:bookmarkStart w:id="406" w:name="_Toc522199913"/>
      <w:bookmarkStart w:id="407" w:name="_Toc77778811"/>
      <w:bookmarkStart w:id="408" w:name="_Toc77842765"/>
      <w:bookmarkStart w:id="409" w:name="_Toc77947881"/>
      <w:bookmarkStart w:id="410" w:name="_Toc77950105"/>
      <w:bookmarkStart w:id="411" w:name="_Toc78191581"/>
      <w:bookmarkStart w:id="412" w:name="_Toc78470115"/>
      <w:bookmarkStart w:id="413" w:name="_Toc78989968"/>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1B7535">
        <w:rPr>
          <w:noProof/>
        </w:rPr>
        <w:t>5</w:t>
      </w:r>
      <w:r>
        <w:rPr>
          <w:noProof/>
        </w:rPr>
        <w:fldChar w:fldCharType="end"/>
      </w:r>
      <w:r>
        <w:t xml:space="preserve">: </w:t>
      </w:r>
      <w:r w:rsidRPr="001F1F3C">
        <w:t>Australian electricity generation</w:t>
      </w:r>
      <w:bookmarkEnd w:id="403"/>
      <w:bookmarkEnd w:id="404"/>
      <w:r w:rsidRPr="001F1F3C">
        <w:t xml:space="preserve"> fuel mix</w:t>
      </w:r>
      <w:bookmarkEnd w:id="405"/>
      <w:bookmarkEnd w:id="406"/>
      <w:bookmarkEnd w:id="407"/>
      <w:bookmarkEnd w:id="408"/>
      <w:bookmarkEnd w:id="409"/>
      <w:bookmarkEnd w:id="410"/>
      <w:bookmarkEnd w:id="411"/>
      <w:bookmarkEnd w:id="412"/>
      <w:bookmarkEnd w:id="413"/>
      <w:r w:rsidRPr="001F1F3C">
        <w:t xml:space="preserve"> </w:t>
      </w:r>
    </w:p>
    <w:tbl>
      <w:tblPr>
        <w:tblStyle w:val="OCETable"/>
        <w:tblW w:w="6394" w:type="pct"/>
        <w:tblInd w:w="-1952" w:type="dxa"/>
        <w:tblLayout w:type="fixed"/>
        <w:tblLook w:val="04A0" w:firstRow="1" w:lastRow="0" w:firstColumn="1" w:lastColumn="0" w:noHBand="0" w:noVBand="1"/>
        <w:tblCaption w:val="Placeholder obejct only"/>
      </w:tblPr>
      <w:tblGrid>
        <w:gridCol w:w="8816"/>
      </w:tblGrid>
      <w:tr w:rsidR="00FB611D" w:rsidRPr="001F1F3C" w14:paraId="5CD8F49E" w14:textId="77777777" w:rsidTr="00FB611D">
        <w:trPr>
          <w:cnfStyle w:val="100000000000" w:firstRow="1" w:lastRow="0" w:firstColumn="0" w:lastColumn="0" w:oddVBand="0" w:evenVBand="0" w:oddHBand="0" w:evenHBand="0" w:firstRowFirstColumn="0" w:firstRowLastColumn="0" w:lastRowFirstColumn="0" w:lastRowLastColumn="0"/>
          <w:trHeight w:val="5115"/>
          <w:tblHeader/>
        </w:trPr>
        <w:tc>
          <w:tcPr>
            <w:tcW w:w="8816" w:type="dxa"/>
            <w:shd w:val="clear" w:color="auto" w:fill="auto"/>
          </w:tcPr>
          <w:p w14:paraId="5CD8F49D" w14:textId="5092BDC1" w:rsidR="00FB611D" w:rsidRPr="001F1F3C" w:rsidRDefault="007D7567" w:rsidP="00FB611D">
            <w:pPr>
              <w:pStyle w:val="PlaceholderWide"/>
              <w:ind w:left="68"/>
            </w:pPr>
            <w:r>
              <w:rPr>
                <w:noProof/>
                <w:lang w:eastAsia="en-AU"/>
              </w:rPr>
              <w:drawing>
                <wp:inline distT="0" distB="0" distL="0" distR="0" wp14:anchorId="09F579DA" wp14:editId="49ADE44E">
                  <wp:extent cx="5407660" cy="3243580"/>
                  <wp:effectExtent l="0" t="0" r="2540" b="0"/>
                  <wp:docPr id="1567783" name="Picture 1567783" descr="The values shown are percentages for five year intervals from 1994–95 to 2019–20 and then calendar year 2020. The biggest bar historically was Black coal which was about 60% of the fuel mix but has now declined to about 45%. The next biggest historically wasBbrown coal which has declined significantly over time. Natural gas and Renewables have both more than doubled their share across the time, with Renewables has grown over time. It is now larger than Natural gas." title="Stacked bar chart of Australia electricity generation fuel m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7660" cy="3243580"/>
                          </a:xfrm>
                          <a:prstGeom prst="rect">
                            <a:avLst/>
                          </a:prstGeom>
                          <a:noFill/>
                        </pic:spPr>
                      </pic:pic>
                    </a:graphicData>
                  </a:graphic>
                </wp:inline>
              </w:drawing>
            </w:r>
          </w:p>
        </w:tc>
      </w:tr>
    </w:tbl>
    <w:p w14:paraId="5CD8F49F" w14:textId="6D344093" w:rsidR="00710510" w:rsidRPr="00710510" w:rsidRDefault="00710510" w:rsidP="00710510">
      <w:pPr>
        <w:pStyle w:val="SourceWide"/>
      </w:pPr>
      <w:r w:rsidRPr="00710510">
        <w:t xml:space="preserve">Source: </w:t>
      </w:r>
      <w:r w:rsidRPr="00710510">
        <w:rPr>
          <w:szCs w:val="16"/>
        </w:rPr>
        <w:t>Department of Industry, Science, Energy and Resources (202</w:t>
      </w:r>
      <w:r w:rsidR="006E4E53">
        <w:rPr>
          <w:szCs w:val="16"/>
        </w:rPr>
        <w:t>1</w:t>
      </w:r>
      <w:r w:rsidRPr="00710510">
        <w:rPr>
          <w:szCs w:val="16"/>
        </w:rPr>
        <w:t xml:space="preserve">) </w:t>
      </w:r>
      <w:r w:rsidRPr="00710510">
        <w:rPr>
          <w:i/>
        </w:rPr>
        <w:t>Australian Energy Statistics</w:t>
      </w:r>
      <w:r w:rsidRPr="00710510">
        <w:t xml:space="preserve">, Table O </w:t>
      </w:r>
    </w:p>
    <w:p w14:paraId="5CD8F4A0" w14:textId="77777777" w:rsidR="00737ADB" w:rsidRDefault="00737ADB">
      <w:pPr>
        <w:spacing w:line="240" w:lineRule="exact"/>
        <w:rPr>
          <w:rFonts w:eastAsiaTheme="minorHAnsi"/>
          <w:color w:val="373737"/>
          <w:sz w:val="20"/>
        </w:rPr>
      </w:pPr>
      <w:r>
        <w:br w:type="page"/>
      </w:r>
    </w:p>
    <w:p w14:paraId="5CD8F4A1" w14:textId="1EE8AC57" w:rsidR="00FB611D" w:rsidRDefault="00737ADB" w:rsidP="000F565F">
      <w:pPr>
        <w:pStyle w:val="BodyText"/>
      </w:pPr>
      <w:r w:rsidRPr="001F1F3C">
        <w:lastRenderedPageBreak/>
        <w:t>Coal</w:t>
      </w:r>
      <w:r>
        <w:t>-</w:t>
      </w:r>
      <w:r w:rsidRPr="001F1F3C">
        <w:t xml:space="preserve">fired generation </w:t>
      </w:r>
      <w:r>
        <w:t xml:space="preserve">fell by </w:t>
      </w:r>
      <w:r w:rsidR="000822FA">
        <w:t>6 per cent in 2019</w:t>
      </w:r>
      <w:r>
        <w:t>–</w:t>
      </w:r>
      <w:r w:rsidR="000822FA">
        <w:t>20</w:t>
      </w:r>
      <w:r w:rsidRPr="001F1F3C">
        <w:t>, with black coal</w:t>
      </w:r>
      <w:r>
        <w:t>-</w:t>
      </w:r>
      <w:r w:rsidRPr="001F1F3C">
        <w:t xml:space="preserve">fired generation </w:t>
      </w:r>
      <w:r>
        <w:t xml:space="preserve">falling </w:t>
      </w:r>
      <w:r w:rsidR="000822FA">
        <w:t>7</w:t>
      </w:r>
      <w:r>
        <w:t> per</w:t>
      </w:r>
      <w:r w:rsidR="00C23A1E">
        <w:t xml:space="preserve"> </w:t>
      </w:r>
      <w:r>
        <w:t xml:space="preserve">cent and brown </w:t>
      </w:r>
      <w:r w:rsidRPr="001F1F3C">
        <w:t>coal</w:t>
      </w:r>
      <w:r>
        <w:t>-</w:t>
      </w:r>
      <w:r w:rsidRPr="001F1F3C">
        <w:t xml:space="preserve">fired generation </w:t>
      </w:r>
      <w:r>
        <w:t xml:space="preserve">falling </w:t>
      </w:r>
      <w:r w:rsidR="000822FA">
        <w:t>2</w:t>
      </w:r>
      <w:r>
        <w:t xml:space="preserve"> per cent </w:t>
      </w:r>
      <w:r w:rsidRPr="001F1F3C">
        <w:t xml:space="preserve">(Table </w:t>
      </w:r>
      <w:r>
        <w:t>3</w:t>
      </w:r>
      <w:r w:rsidRPr="001F1F3C">
        <w:t>.2).</w:t>
      </w:r>
      <w:r w:rsidR="009B558C">
        <w:t xml:space="preserve"> </w:t>
      </w:r>
      <w:r>
        <w:t xml:space="preserve">Coal </w:t>
      </w:r>
      <w:r w:rsidRPr="005F5D85">
        <w:t>remained the major source for electricity generation</w:t>
      </w:r>
      <w:r>
        <w:t xml:space="preserve">, </w:t>
      </w:r>
      <w:r w:rsidR="00724A2D">
        <w:t>al</w:t>
      </w:r>
      <w:r>
        <w:t>though</w:t>
      </w:r>
      <w:r w:rsidRPr="001F1F3C">
        <w:t xml:space="preserve"> </w:t>
      </w:r>
      <w:r>
        <w:t>its</w:t>
      </w:r>
      <w:r w:rsidRPr="001F1F3C">
        <w:t xml:space="preserve"> share in the fuel mix </w:t>
      </w:r>
      <w:r w:rsidR="000822FA">
        <w:t>declined to 55</w:t>
      </w:r>
      <w:r>
        <w:t xml:space="preserve"> </w:t>
      </w:r>
      <w:r w:rsidRPr="001F1F3C">
        <w:t>per</w:t>
      </w:r>
      <w:r w:rsidR="00777402">
        <w:t xml:space="preserve"> </w:t>
      </w:r>
      <w:r w:rsidR="009B558C">
        <w:t>cent</w:t>
      </w:r>
      <w:r w:rsidR="00520F27">
        <w:t xml:space="preserve"> in 2019–20</w:t>
      </w:r>
      <w:r w:rsidR="009B558C">
        <w:t xml:space="preserve"> </w:t>
      </w:r>
      <w:r>
        <w:t>(Figure 3</w:t>
      </w:r>
      <w:r w:rsidRPr="001F1F3C">
        <w:t>.</w:t>
      </w:r>
      <w:r>
        <w:t>5</w:t>
      </w:r>
      <w:r w:rsidRPr="001F1F3C">
        <w:t xml:space="preserve">). </w:t>
      </w:r>
    </w:p>
    <w:p w14:paraId="5CD8F4A2" w14:textId="77777777" w:rsidR="00FB611D" w:rsidRPr="001F1F3C" w:rsidRDefault="00FB611D" w:rsidP="00FB611D">
      <w:pPr>
        <w:pStyle w:val="Caption"/>
      </w:pPr>
      <w:bookmarkStart w:id="414" w:name="_Toc461142065"/>
      <w:bookmarkStart w:id="415" w:name="_Toc522199779"/>
      <w:bookmarkStart w:id="416" w:name="_Toc77950088"/>
      <w:bookmarkStart w:id="417" w:name="_Toc78191564"/>
      <w:bookmarkStart w:id="418" w:name="_Toc78191794"/>
      <w:r>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Table \* ARABIC \s 1 </w:instrText>
      </w:r>
      <w:r>
        <w:rPr>
          <w:noProof/>
        </w:rPr>
        <w:fldChar w:fldCharType="separate"/>
      </w:r>
      <w:r w:rsidR="001B7535">
        <w:rPr>
          <w:noProof/>
        </w:rPr>
        <w:t>2</w:t>
      </w:r>
      <w:r>
        <w:rPr>
          <w:noProof/>
        </w:rPr>
        <w:fldChar w:fldCharType="end"/>
      </w:r>
      <w:r>
        <w:t xml:space="preserve">: </w:t>
      </w:r>
      <w:r w:rsidRPr="001F1F3C">
        <w:t>Australian electricity generation, by fuel type</w:t>
      </w:r>
      <w:bookmarkEnd w:id="414"/>
      <w:bookmarkEnd w:id="415"/>
      <w:bookmarkEnd w:id="416"/>
      <w:bookmarkEnd w:id="417"/>
      <w:bookmarkEnd w:id="418"/>
    </w:p>
    <w:tbl>
      <w:tblPr>
        <w:tblStyle w:val="OCETable"/>
        <w:tblW w:w="5000" w:type="pct"/>
        <w:tblLook w:val="04A0" w:firstRow="1" w:lastRow="0" w:firstColumn="1" w:lastColumn="0" w:noHBand="0" w:noVBand="1"/>
        <w:tblCaption w:val="Australian electricity generation, by fuel type"/>
        <w:tblDescription w:val="Column 1 is fuel type. Column 2 and 3 are 2019-20. Column 2 is GWh and Column 3 is share in per cent. Column 4 and 5 are average annual growth. Column 4 is 2018-19 and column 5 is over the last 10 years. "/>
      </w:tblPr>
      <w:tblGrid>
        <w:gridCol w:w="2579"/>
        <w:gridCol w:w="1069"/>
        <w:gridCol w:w="1037"/>
        <w:gridCol w:w="1067"/>
        <w:gridCol w:w="1142"/>
      </w:tblGrid>
      <w:tr w:rsidR="00FB3AAE" w:rsidRPr="001F1F3C" w14:paraId="5CD8F4A6" w14:textId="77777777" w:rsidTr="001673C8">
        <w:trPr>
          <w:cnfStyle w:val="100000000000" w:firstRow="1" w:lastRow="0" w:firstColumn="0" w:lastColumn="0" w:oddVBand="0" w:evenVBand="0" w:oddHBand="0" w:evenHBand="0" w:firstRowFirstColumn="0" w:firstRowLastColumn="0" w:lastRowFirstColumn="0" w:lastRowLastColumn="0"/>
          <w:tblHeader/>
        </w:trPr>
        <w:tc>
          <w:tcPr>
            <w:tcW w:w="1870" w:type="pct"/>
            <w:noWrap/>
            <w:vAlign w:val="bottom"/>
            <w:hideMark/>
          </w:tcPr>
          <w:p w14:paraId="5CD8F4A3" w14:textId="77777777" w:rsidR="00FB3AAE" w:rsidRPr="00FB3AAE" w:rsidRDefault="00FB3AAE" w:rsidP="00FB3AAE">
            <w:pPr>
              <w:pStyle w:val="Tableheadertext"/>
              <w:jc w:val="center"/>
              <w:rPr>
                <w:rFonts w:eastAsia="Times New Roman"/>
                <w:lang w:eastAsia="en-AU"/>
              </w:rPr>
            </w:pPr>
          </w:p>
        </w:tc>
        <w:tc>
          <w:tcPr>
            <w:tcW w:w="1527" w:type="pct"/>
            <w:gridSpan w:val="2"/>
            <w:noWrap/>
            <w:vAlign w:val="bottom"/>
            <w:hideMark/>
          </w:tcPr>
          <w:p w14:paraId="5CD8F4A4" w14:textId="37376745" w:rsidR="00FB3AAE" w:rsidRPr="00FB3AAE" w:rsidRDefault="00FB3AAE" w:rsidP="000822FA">
            <w:pPr>
              <w:pStyle w:val="Tableheadertext"/>
              <w:jc w:val="center"/>
              <w:rPr>
                <w:rFonts w:eastAsia="Times New Roman"/>
                <w:iCs/>
                <w:lang w:eastAsia="en-AU"/>
              </w:rPr>
            </w:pPr>
            <w:r w:rsidRPr="00FB3AAE">
              <w:rPr>
                <w:rFonts w:eastAsia="Times New Roman"/>
                <w:iCs/>
                <w:lang w:eastAsia="en-AU"/>
              </w:rPr>
              <w:t>20</w:t>
            </w:r>
            <w:r w:rsidR="00087D02">
              <w:rPr>
                <w:rFonts w:eastAsia="Times New Roman"/>
                <w:iCs/>
                <w:lang w:eastAsia="en-AU"/>
              </w:rPr>
              <w:t>1</w:t>
            </w:r>
            <w:r w:rsidR="000822FA">
              <w:rPr>
                <w:rFonts w:eastAsia="Times New Roman"/>
                <w:iCs/>
                <w:lang w:eastAsia="en-AU"/>
              </w:rPr>
              <w:t>9</w:t>
            </w:r>
            <w:r w:rsidR="00087D02">
              <w:rPr>
                <w:rFonts w:eastAsia="Times New Roman"/>
                <w:iCs/>
                <w:lang w:eastAsia="en-AU"/>
              </w:rPr>
              <w:t>–</w:t>
            </w:r>
            <w:r w:rsidR="000822FA">
              <w:rPr>
                <w:rFonts w:eastAsia="Times New Roman"/>
                <w:iCs/>
                <w:lang w:eastAsia="en-AU"/>
              </w:rPr>
              <w:t>20</w:t>
            </w:r>
          </w:p>
        </w:tc>
        <w:tc>
          <w:tcPr>
            <w:tcW w:w="1602" w:type="pct"/>
            <w:gridSpan w:val="2"/>
            <w:noWrap/>
            <w:vAlign w:val="bottom"/>
            <w:hideMark/>
          </w:tcPr>
          <w:p w14:paraId="5CD8F4A5" w14:textId="77777777" w:rsidR="00FB3AAE" w:rsidRPr="00FB3AAE" w:rsidRDefault="00FB3AAE" w:rsidP="00FB3AAE">
            <w:pPr>
              <w:pStyle w:val="Tableheadertext"/>
              <w:jc w:val="center"/>
              <w:rPr>
                <w:rFonts w:eastAsia="Times New Roman"/>
                <w:iCs/>
                <w:lang w:eastAsia="en-AU"/>
              </w:rPr>
            </w:pPr>
            <w:r w:rsidRPr="00FB3AAE">
              <w:rPr>
                <w:rFonts w:eastAsia="Times New Roman"/>
                <w:iCs/>
                <w:lang w:eastAsia="en-AU"/>
              </w:rPr>
              <w:t>Average annual growth</w:t>
            </w:r>
          </w:p>
        </w:tc>
      </w:tr>
      <w:tr w:rsidR="00FB3AAE" w:rsidRPr="001F1F3C" w14:paraId="5CD8F4AF" w14:textId="77777777" w:rsidTr="00527622">
        <w:trPr>
          <w:cnfStyle w:val="000000100000" w:firstRow="0" w:lastRow="0" w:firstColumn="0" w:lastColumn="0" w:oddVBand="0" w:evenVBand="0" w:oddHBand="1" w:evenHBand="0" w:firstRowFirstColumn="0" w:firstRowLastColumn="0" w:lastRowFirstColumn="0" w:lastRowLastColumn="0"/>
        </w:trPr>
        <w:tc>
          <w:tcPr>
            <w:tcW w:w="1870" w:type="pct"/>
            <w:shd w:val="clear" w:color="auto" w:fill="005CAF"/>
            <w:noWrap/>
            <w:vAlign w:val="bottom"/>
            <w:hideMark/>
          </w:tcPr>
          <w:p w14:paraId="5CD8F4A7" w14:textId="77777777" w:rsidR="00FB3AAE" w:rsidRPr="00FB3AAE" w:rsidRDefault="00FB3AAE" w:rsidP="00C76251">
            <w:pPr>
              <w:pStyle w:val="Tableheadertext"/>
              <w:jc w:val="right"/>
              <w:rPr>
                <w:rFonts w:eastAsia="Times New Roman"/>
                <w:lang w:eastAsia="en-AU"/>
              </w:rPr>
            </w:pPr>
          </w:p>
        </w:tc>
        <w:tc>
          <w:tcPr>
            <w:tcW w:w="775" w:type="pct"/>
            <w:shd w:val="clear" w:color="auto" w:fill="005CAF"/>
            <w:noWrap/>
            <w:vAlign w:val="bottom"/>
            <w:hideMark/>
          </w:tcPr>
          <w:p w14:paraId="5CD8F4A8" w14:textId="77777777" w:rsidR="00FB3AAE" w:rsidRPr="00FB3AAE" w:rsidRDefault="00FB3AAE" w:rsidP="00C76251">
            <w:pPr>
              <w:pStyle w:val="Tableheadertext"/>
              <w:jc w:val="right"/>
              <w:rPr>
                <w:rFonts w:eastAsia="Times New Roman"/>
                <w:lang w:eastAsia="en-AU"/>
              </w:rPr>
            </w:pPr>
            <w:proofErr w:type="spellStart"/>
            <w:r w:rsidRPr="00FB3AAE">
              <w:rPr>
                <w:rFonts w:eastAsia="Times New Roman"/>
                <w:lang w:eastAsia="en-AU"/>
              </w:rPr>
              <w:t>GWh</w:t>
            </w:r>
            <w:proofErr w:type="spellEnd"/>
          </w:p>
        </w:tc>
        <w:tc>
          <w:tcPr>
            <w:tcW w:w="752" w:type="pct"/>
            <w:shd w:val="clear" w:color="auto" w:fill="005CAF"/>
            <w:noWrap/>
            <w:vAlign w:val="bottom"/>
            <w:hideMark/>
          </w:tcPr>
          <w:p w14:paraId="5CD8F4A9" w14:textId="77777777" w:rsidR="00FB3AAE" w:rsidRPr="00FB3AAE" w:rsidRDefault="00FB3AAE" w:rsidP="00C76251">
            <w:pPr>
              <w:pStyle w:val="Tableheadertext"/>
              <w:jc w:val="right"/>
              <w:rPr>
                <w:rFonts w:eastAsia="Times New Roman"/>
                <w:lang w:eastAsia="en-AU"/>
              </w:rPr>
            </w:pPr>
            <w:r w:rsidRPr="00FB3AAE">
              <w:rPr>
                <w:rFonts w:eastAsia="Times New Roman"/>
                <w:lang w:eastAsia="en-AU"/>
              </w:rPr>
              <w:t>share</w:t>
            </w:r>
          </w:p>
          <w:p w14:paraId="5CD8F4AA" w14:textId="77777777" w:rsidR="00FB3AAE" w:rsidRPr="00FB3AAE" w:rsidRDefault="00FB3AAE" w:rsidP="00C76251">
            <w:pPr>
              <w:pStyle w:val="Tableheadertext"/>
              <w:jc w:val="right"/>
              <w:rPr>
                <w:rFonts w:eastAsia="Times New Roman"/>
                <w:lang w:eastAsia="en-AU"/>
              </w:rPr>
            </w:pPr>
            <w:r w:rsidRPr="00FB3AAE">
              <w:rPr>
                <w:rFonts w:eastAsia="Times New Roman"/>
                <w:lang w:eastAsia="en-AU"/>
              </w:rPr>
              <w:t>(per cent)</w:t>
            </w:r>
          </w:p>
        </w:tc>
        <w:tc>
          <w:tcPr>
            <w:tcW w:w="774" w:type="pct"/>
            <w:shd w:val="clear" w:color="auto" w:fill="005CAF"/>
            <w:noWrap/>
            <w:vAlign w:val="bottom"/>
            <w:hideMark/>
          </w:tcPr>
          <w:p w14:paraId="5CD8F4AB" w14:textId="06037BF3" w:rsidR="00FB3AAE" w:rsidRPr="00FB3AAE" w:rsidRDefault="00FB3AAE" w:rsidP="00C76251">
            <w:pPr>
              <w:pStyle w:val="Tableheadertext"/>
              <w:jc w:val="right"/>
              <w:rPr>
                <w:rFonts w:eastAsia="Times New Roman"/>
                <w:lang w:eastAsia="en-AU"/>
              </w:rPr>
            </w:pPr>
            <w:r w:rsidRPr="00FB3AAE">
              <w:rPr>
                <w:rFonts w:eastAsia="Times New Roman"/>
                <w:lang w:eastAsia="en-AU"/>
              </w:rPr>
              <w:t>20</w:t>
            </w:r>
            <w:r w:rsidR="00087D02">
              <w:rPr>
                <w:rFonts w:eastAsia="Times New Roman"/>
                <w:lang w:eastAsia="en-AU"/>
              </w:rPr>
              <w:t>1</w:t>
            </w:r>
            <w:r w:rsidR="000822FA">
              <w:rPr>
                <w:rFonts w:eastAsia="Times New Roman"/>
                <w:lang w:eastAsia="en-AU"/>
              </w:rPr>
              <w:t>9</w:t>
            </w:r>
            <w:r w:rsidR="00087D02">
              <w:rPr>
                <w:rFonts w:eastAsia="Times New Roman"/>
                <w:lang w:eastAsia="en-AU"/>
              </w:rPr>
              <w:t>–</w:t>
            </w:r>
            <w:r w:rsidR="000822FA">
              <w:rPr>
                <w:rFonts w:eastAsia="Times New Roman"/>
                <w:lang w:eastAsia="en-AU"/>
              </w:rPr>
              <w:t>20</w:t>
            </w:r>
          </w:p>
          <w:p w14:paraId="5CD8F4AC" w14:textId="77777777" w:rsidR="00FB3AAE" w:rsidRPr="00FB3AAE" w:rsidRDefault="00FB3AAE" w:rsidP="00C76251">
            <w:pPr>
              <w:pStyle w:val="Tableheadertext"/>
              <w:jc w:val="right"/>
              <w:rPr>
                <w:rFonts w:eastAsia="Times New Roman"/>
                <w:lang w:eastAsia="en-AU"/>
              </w:rPr>
            </w:pPr>
            <w:r w:rsidRPr="00FB3AAE">
              <w:rPr>
                <w:rFonts w:eastAsia="Times New Roman"/>
                <w:lang w:eastAsia="en-AU"/>
              </w:rPr>
              <w:t>(per cent)</w:t>
            </w:r>
          </w:p>
        </w:tc>
        <w:tc>
          <w:tcPr>
            <w:tcW w:w="828" w:type="pct"/>
            <w:shd w:val="clear" w:color="auto" w:fill="005CAF"/>
            <w:noWrap/>
            <w:vAlign w:val="bottom"/>
            <w:hideMark/>
          </w:tcPr>
          <w:p w14:paraId="5CD8F4AD" w14:textId="77777777" w:rsidR="00FB3AAE" w:rsidRPr="00FB3AAE" w:rsidRDefault="00FB3AAE" w:rsidP="00C76251">
            <w:pPr>
              <w:pStyle w:val="Tableheadertext"/>
              <w:jc w:val="right"/>
              <w:rPr>
                <w:rFonts w:eastAsia="Times New Roman"/>
                <w:lang w:eastAsia="en-AU"/>
              </w:rPr>
            </w:pPr>
            <w:r w:rsidRPr="00FB3AAE">
              <w:rPr>
                <w:rFonts w:eastAsia="Times New Roman"/>
                <w:lang w:eastAsia="en-AU"/>
              </w:rPr>
              <w:t>10 years</w:t>
            </w:r>
          </w:p>
          <w:p w14:paraId="5CD8F4AE" w14:textId="77777777" w:rsidR="00FB3AAE" w:rsidRPr="00FB3AAE" w:rsidRDefault="00FB3AAE" w:rsidP="00C76251">
            <w:pPr>
              <w:pStyle w:val="Tableheadertext"/>
              <w:jc w:val="right"/>
              <w:rPr>
                <w:rFonts w:eastAsia="Times New Roman"/>
                <w:lang w:eastAsia="en-AU"/>
              </w:rPr>
            </w:pPr>
            <w:r w:rsidRPr="00FB3AAE">
              <w:rPr>
                <w:rFonts w:eastAsia="Times New Roman"/>
                <w:lang w:eastAsia="en-AU"/>
              </w:rPr>
              <w:t>(per cent)</w:t>
            </w:r>
          </w:p>
        </w:tc>
      </w:tr>
      <w:tr w:rsidR="000822FA" w:rsidRPr="002A3F19" w14:paraId="5CD8F4B5" w14:textId="77777777" w:rsidTr="000822FA">
        <w:trPr>
          <w:cnfStyle w:val="000000010000" w:firstRow="0" w:lastRow="0" w:firstColumn="0" w:lastColumn="0" w:oddVBand="0" w:evenVBand="0" w:oddHBand="0" w:evenHBand="1" w:firstRowFirstColumn="0" w:firstRowLastColumn="0" w:lastRowFirstColumn="0" w:lastRowLastColumn="0"/>
          <w:trHeight w:val="294"/>
        </w:trPr>
        <w:tc>
          <w:tcPr>
            <w:tcW w:w="1870" w:type="pct"/>
            <w:noWrap/>
            <w:hideMark/>
          </w:tcPr>
          <w:p w14:paraId="5CD8F4B0" w14:textId="77777777" w:rsidR="000822FA" w:rsidRPr="002A3F19" w:rsidRDefault="000822FA" w:rsidP="000822FA">
            <w:pPr>
              <w:pStyle w:val="Tablebodytext"/>
              <w:rPr>
                <w:rFonts w:eastAsia="Times New Roman" w:cstheme="minorHAnsi"/>
                <w:b/>
                <w:bCs/>
                <w:lang w:eastAsia="en-AU"/>
              </w:rPr>
            </w:pPr>
            <w:r w:rsidRPr="002A3F19">
              <w:rPr>
                <w:b/>
              </w:rPr>
              <w:t xml:space="preserve">Fossil fuels </w:t>
            </w:r>
          </w:p>
        </w:tc>
        <w:tc>
          <w:tcPr>
            <w:tcW w:w="775" w:type="pct"/>
            <w:noWrap/>
            <w:vAlign w:val="center"/>
            <w:hideMark/>
          </w:tcPr>
          <w:p w14:paraId="5CD8F4B1" w14:textId="17458EBE" w:rsidR="000822FA" w:rsidRPr="002A3F19" w:rsidRDefault="000822FA" w:rsidP="000822FA">
            <w:pPr>
              <w:jc w:val="right"/>
              <w:rPr>
                <w:b/>
              </w:rPr>
            </w:pPr>
            <w:r w:rsidRPr="00072FEF">
              <w:t>205,248</w:t>
            </w:r>
          </w:p>
        </w:tc>
        <w:tc>
          <w:tcPr>
            <w:tcW w:w="752" w:type="pct"/>
            <w:noWrap/>
            <w:vAlign w:val="center"/>
            <w:hideMark/>
          </w:tcPr>
          <w:p w14:paraId="5CD8F4B2" w14:textId="2B006CC8" w:rsidR="000822FA" w:rsidRPr="002A3F19" w:rsidRDefault="000822FA" w:rsidP="000822FA">
            <w:pPr>
              <w:jc w:val="right"/>
              <w:rPr>
                <w:b/>
              </w:rPr>
            </w:pPr>
            <w:r w:rsidRPr="00072FEF">
              <w:t>77.4</w:t>
            </w:r>
          </w:p>
        </w:tc>
        <w:tc>
          <w:tcPr>
            <w:tcW w:w="774" w:type="pct"/>
            <w:noWrap/>
            <w:vAlign w:val="center"/>
            <w:hideMark/>
          </w:tcPr>
          <w:p w14:paraId="5CD8F4B3" w14:textId="77CBFF45" w:rsidR="000822FA" w:rsidRPr="002A3F19" w:rsidRDefault="000822FA" w:rsidP="000822FA">
            <w:pPr>
              <w:jc w:val="right"/>
              <w:rPr>
                <w:b/>
              </w:rPr>
            </w:pPr>
            <w:r w:rsidRPr="00072FEF">
              <w:t>-3.2</w:t>
            </w:r>
          </w:p>
        </w:tc>
        <w:tc>
          <w:tcPr>
            <w:tcW w:w="828" w:type="pct"/>
            <w:noWrap/>
            <w:vAlign w:val="center"/>
            <w:hideMark/>
          </w:tcPr>
          <w:p w14:paraId="5CD8F4B4" w14:textId="5188C1D0" w:rsidR="000822FA" w:rsidRPr="002A3F19" w:rsidRDefault="000822FA" w:rsidP="000822FA">
            <w:pPr>
              <w:jc w:val="right"/>
              <w:rPr>
                <w:b/>
              </w:rPr>
            </w:pPr>
            <w:r w:rsidRPr="00072FEF">
              <w:t>-1.1</w:t>
            </w:r>
          </w:p>
        </w:tc>
      </w:tr>
      <w:tr w:rsidR="000822FA" w:rsidRPr="001F1F3C" w14:paraId="5CD8F4BB" w14:textId="77777777" w:rsidTr="000822FA">
        <w:trPr>
          <w:cnfStyle w:val="000000100000" w:firstRow="0" w:lastRow="0" w:firstColumn="0" w:lastColumn="0" w:oddVBand="0" w:evenVBand="0" w:oddHBand="1" w:evenHBand="0" w:firstRowFirstColumn="0" w:firstRowLastColumn="0" w:lastRowFirstColumn="0" w:lastRowLastColumn="0"/>
          <w:trHeight w:val="294"/>
        </w:trPr>
        <w:tc>
          <w:tcPr>
            <w:tcW w:w="1870" w:type="pct"/>
            <w:noWrap/>
            <w:hideMark/>
          </w:tcPr>
          <w:p w14:paraId="5CD8F4B6" w14:textId="77777777" w:rsidR="000822FA" w:rsidRPr="009B0BCA" w:rsidRDefault="000822FA" w:rsidP="000822FA">
            <w:pPr>
              <w:pStyle w:val="Tablebodytext"/>
              <w:rPr>
                <w:rFonts w:eastAsia="Times New Roman" w:cstheme="minorHAnsi"/>
                <w:lang w:eastAsia="en-AU"/>
              </w:rPr>
            </w:pPr>
            <w:r w:rsidRPr="009B0BCA">
              <w:t>Black coal</w:t>
            </w:r>
          </w:p>
        </w:tc>
        <w:tc>
          <w:tcPr>
            <w:tcW w:w="775" w:type="pct"/>
            <w:noWrap/>
            <w:vAlign w:val="center"/>
            <w:hideMark/>
          </w:tcPr>
          <w:p w14:paraId="5CD8F4B7" w14:textId="00A58DB3" w:rsidR="000822FA" w:rsidRPr="003B26F6" w:rsidRDefault="000822FA" w:rsidP="000822FA">
            <w:pPr>
              <w:jc w:val="right"/>
            </w:pPr>
            <w:r w:rsidRPr="00072FEF">
              <w:t>111,873</w:t>
            </w:r>
          </w:p>
        </w:tc>
        <w:tc>
          <w:tcPr>
            <w:tcW w:w="752" w:type="pct"/>
            <w:noWrap/>
            <w:vAlign w:val="center"/>
            <w:hideMark/>
          </w:tcPr>
          <w:p w14:paraId="5CD8F4B8" w14:textId="461556C9" w:rsidR="000822FA" w:rsidRPr="003B26F6" w:rsidRDefault="000822FA" w:rsidP="000822FA">
            <w:pPr>
              <w:jc w:val="right"/>
            </w:pPr>
            <w:r w:rsidRPr="00072FEF">
              <w:t>42.2</w:t>
            </w:r>
          </w:p>
        </w:tc>
        <w:tc>
          <w:tcPr>
            <w:tcW w:w="774" w:type="pct"/>
            <w:noWrap/>
            <w:vAlign w:val="center"/>
            <w:hideMark/>
          </w:tcPr>
          <w:p w14:paraId="5CD8F4B9" w14:textId="4A2EFABC" w:rsidR="000822FA" w:rsidRPr="003B26F6" w:rsidRDefault="000822FA" w:rsidP="000822FA">
            <w:pPr>
              <w:jc w:val="right"/>
            </w:pPr>
            <w:r w:rsidRPr="00072FEF">
              <w:t>-6.7</w:t>
            </w:r>
          </w:p>
        </w:tc>
        <w:tc>
          <w:tcPr>
            <w:tcW w:w="828" w:type="pct"/>
            <w:noWrap/>
            <w:vAlign w:val="center"/>
            <w:hideMark/>
          </w:tcPr>
          <w:p w14:paraId="5CD8F4BA" w14:textId="02AACFE4" w:rsidR="000822FA" w:rsidRPr="003B26F6" w:rsidRDefault="000822FA" w:rsidP="000822FA">
            <w:pPr>
              <w:jc w:val="right"/>
            </w:pPr>
            <w:r w:rsidRPr="00072FEF">
              <w:t>-0.5</w:t>
            </w:r>
          </w:p>
        </w:tc>
      </w:tr>
      <w:tr w:rsidR="000822FA" w:rsidRPr="001F1F3C" w14:paraId="5CD8F4C1" w14:textId="77777777" w:rsidTr="000822FA">
        <w:trPr>
          <w:cnfStyle w:val="000000010000" w:firstRow="0" w:lastRow="0" w:firstColumn="0" w:lastColumn="0" w:oddVBand="0" w:evenVBand="0" w:oddHBand="0" w:evenHBand="1" w:firstRowFirstColumn="0" w:firstRowLastColumn="0" w:lastRowFirstColumn="0" w:lastRowLastColumn="0"/>
          <w:trHeight w:val="294"/>
        </w:trPr>
        <w:tc>
          <w:tcPr>
            <w:tcW w:w="1870" w:type="pct"/>
            <w:noWrap/>
            <w:hideMark/>
          </w:tcPr>
          <w:p w14:paraId="5CD8F4BC" w14:textId="77777777" w:rsidR="000822FA" w:rsidRPr="009B0BCA" w:rsidRDefault="000822FA" w:rsidP="000822FA">
            <w:pPr>
              <w:pStyle w:val="Tablebodytext"/>
              <w:rPr>
                <w:rFonts w:eastAsia="Times New Roman" w:cstheme="minorHAnsi"/>
                <w:lang w:eastAsia="en-AU"/>
              </w:rPr>
            </w:pPr>
            <w:r w:rsidRPr="009B0BCA">
              <w:t>Brown coal</w:t>
            </w:r>
          </w:p>
        </w:tc>
        <w:tc>
          <w:tcPr>
            <w:tcW w:w="775" w:type="pct"/>
            <w:noWrap/>
            <w:vAlign w:val="center"/>
            <w:hideMark/>
          </w:tcPr>
          <w:p w14:paraId="5CD8F4BD" w14:textId="1544A087" w:rsidR="000822FA" w:rsidRPr="003B26F6" w:rsidRDefault="000822FA" w:rsidP="000822FA">
            <w:pPr>
              <w:jc w:val="right"/>
            </w:pPr>
            <w:r w:rsidRPr="00072FEF">
              <w:t>33,649</w:t>
            </w:r>
          </w:p>
        </w:tc>
        <w:tc>
          <w:tcPr>
            <w:tcW w:w="752" w:type="pct"/>
            <w:noWrap/>
            <w:vAlign w:val="center"/>
            <w:hideMark/>
          </w:tcPr>
          <w:p w14:paraId="5CD8F4BE" w14:textId="19A2F101" w:rsidR="000822FA" w:rsidRPr="003B26F6" w:rsidRDefault="000822FA" w:rsidP="000822FA">
            <w:pPr>
              <w:jc w:val="right"/>
            </w:pPr>
            <w:r w:rsidRPr="00072FEF">
              <w:t>12.7</w:t>
            </w:r>
          </w:p>
        </w:tc>
        <w:tc>
          <w:tcPr>
            <w:tcW w:w="774" w:type="pct"/>
            <w:noWrap/>
            <w:vAlign w:val="center"/>
            <w:hideMark/>
          </w:tcPr>
          <w:p w14:paraId="5CD8F4BF" w14:textId="14710631" w:rsidR="000822FA" w:rsidRPr="003B26F6" w:rsidRDefault="000822FA" w:rsidP="000822FA">
            <w:pPr>
              <w:jc w:val="right"/>
            </w:pPr>
            <w:r w:rsidRPr="00072FEF">
              <w:t>-2.4</w:t>
            </w:r>
          </w:p>
        </w:tc>
        <w:tc>
          <w:tcPr>
            <w:tcW w:w="828" w:type="pct"/>
            <w:noWrap/>
            <w:vAlign w:val="center"/>
            <w:hideMark/>
          </w:tcPr>
          <w:p w14:paraId="5CD8F4C0" w14:textId="655AD160" w:rsidR="000822FA" w:rsidRPr="003B26F6" w:rsidRDefault="000822FA" w:rsidP="000822FA">
            <w:pPr>
              <w:jc w:val="right"/>
            </w:pPr>
            <w:r w:rsidRPr="00072FEF">
              <w:t>-5.4</w:t>
            </w:r>
          </w:p>
        </w:tc>
      </w:tr>
      <w:tr w:rsidR="000822FA" w:rsidRPr="001F1F3C" w14:paraId="5CD8F4C7" w14:textId="77777777" w:rsidTr="000822FA">
        <w:trPr>
          <w:cnfStyle w:val="000000100000" w:firstRow="0" w:lastRow="0" w:firstColumn="0" w:lastColumn="0" w:oddVBand="0" w:evenVBand="0" w:oddHBand="1" w:evenHBand="0" w:firstRowFirstColumn="0" w:firstRowLastColumn="0" w:lastRowFirstColumn="0" w:lastRowLastColumn="0"/>
          <w:trHeight w:val="294"/>
        </w:trPr>
        <w:tc>
          <w:tcPr>
            <w:tcW w:w="1870" w:type="pct"/>
            <w:noWrap/>
            <w:hideMark/>
          </w:tcPr>
          <w:p w14:paraId="5CD8F4C2" w14:textId="77777777" w:rsidR="000822FA" w:rsidRPr="009B0BCA" w:rsidRDefault="000822FA" w:rsidP="000822FA">
            <w:pPr>
              <w:pStyle w:val="Tablebodytext"/>
              <w:rPr>
                <w:rFonts w:eastAsia="Times New Roman" w:cstheme="minorHAnsi"/>
                <w:lang w:eastAsia="en-AU"/>
              </w:rPr>
            </w:pPr>
            <w:r w:rsidRPr="009B0BCA">
              <w:t>Gas</w:t>
            </w:r>
          </w:p>
        </w:tc>
        <w:tc>
          <w:tcPr>
            <w:tcW w:w="775" w:type="pct"/>
            <w:noWrap/>
            <w:vAlign w:val="center"/>
            <w:hideMark/>
          </w:tcPr>
          <w:p w14:paraId="5CD8F4C3" w14:textId="0F6A9954" w:rsidR="000822FA" w:rsidRPr="003B26F6" w:rsidRDefault="000822FA" w:rsidP="000822FA">
            <w:pPr>
              <w:jc w:val="right"/>
            </w:pPr>
            <w:r w:rsidRPr="00072FEF">
              <w:t>55,216</w:t>
            </w:r>
          </w:p>
        </w:tc>
        <w:tc>
          <w:tcPr>
            <w:tcW w:w="752" w:type="pct"/>
            <w:noWrap/>
            <w:vAlign w:val="center"/>
            <w:hideMark/>
          </w:tcPr>
          <w:p w14:paraId="5CD8F4C4" w14:textId="27DCD396" w:rsidR="000822FA" w:rsidRPr="003B26F6" w:rsidRDefault="000822FA" w:rsidP="000822FA">
            <w:pPr>
              <w:jc w:val="right"/>
            </w:pPr>
            <w:r w:rsidRPr="00072FEF">
              <w:t>20.8</w:t>
            </w:r>
          </w:p>
        </w:tc>
        <w:tc>
          <w:tcPr>
            <w:tcW w:w="774" w:type="pct"/>
            <w:noWrap/>
            <w:vAlign w:val="center"/>
            <w:hideMark/>
          </w:tcPr>
          <w:p w14:paraId="5CD8F4C5" w14:textId="7495D44F" w:rsidR="000822FA" w:rsidRPr="003B26F6" w:rsidRDefault="000822FA" w:rsidP="000822FA">
            <w:pPr>
              <w:jc w:val="right"/>
            </w:pPr>
            <w:r w:rsidRPr="00072FEF">
              <w:t>4.6</w:t>
            </w:r>
          </w:p>
        </w:tc>
        <w:tc>
          <w:tcPr>
            <w:tcW w:w="828" w:type="pct"/>
            <w:noWrap/>
            <w:vAlign w:val="center"/>
            <w:hideMark/>
          </w:tcPr>
          <w:p w14:paraId="5CD8F4C6" w14:textId="758568A5" w:rsidR="000822FA" w:rsidRPr="003B26F6" w:rsidRDefault="000822FA" w:rsidP="000822FA">
            <w:pPr>
              <w:jc w:val="right"/>
            </w:pPr>
            <w:r w:rsidRPr="00072FEF">
              <w:t>1.3</w:t>
            </w:r>
          </w:p>
        </w:tc>
      </w:tr>
      <w:tr w:rsidR="000822FA" w:rsidRPr="001F1F3C" w14:paraId="5CD8F4CD" w14:textId="77777777" w:rsidTr="000822FA">
        <w:trPr>
          <w:cnfStyle w:val="000000010000" w:firstRow="0" w:lastRow="0" w:firstColumn="0" w:lastColumn="0" w:oddVBand="0" w:evenVBand="0" w:oddHBand="0" w:evenHBand="1" w:firstRowFirstColumn="0" w:firstRowLastColumn="0" w:lastRowFirstColumn="0" w:lastRowLastColumn="0"/>
          <w:trHeight w:val="294"/>
        </w:trPr>
        <w:tc>
          <w:tcPr>
            <w:tcW w:w="1870" w:type="pct"/>
            <w:noWrap/>
            <w:hideMark/>
          </w:tcPr>
          <w:p w14:paraId="5CD8F4C8" w14:textId="77777777" w:rsidR="000822FA" w:rsidRPr="009B0BCA" w:rsidRDefault="000822FA" w:rsidP="000822FA">
            <w:pPr>
              <w:pStyle w:val="Tablebodytext"/>
              <w:rPr>
                <w:rFonts w:eastAsia="Times New Roman" w:cstheme="minorHAnsi"/>
                <w:lang w:eastAsia="en-AU"/>
              </w:rPr>
            </w:pPr>
            <w:r w:rsidRPr="009B0BCA">
              <w:t>Oil</w:t>
            </w:r>
          </w:p>
        </w:tc>
        <w:tc>
          <w:tcPr>
            <w:tcW w:w="775" w:type="pct"/>
            <w:noWrap/>
            <w:vAlign w:val="center"/>
            <w:hideMark/>
          </w:tcPr>
          <w:p w14:paraId="5CD8F4C9" w14:textId="6CBE790D" w:rsidR="000822FA" w:rsidRPr="003B26F6" w:rsidRDefault="000822FA" w:rsidP="000822FA">
            <w:pPr>
              <w:jc w:val="right"/>
            </w:pPr>
            <w:r w:rsidRPr="00072FEF">
              <w:t>4,509</w:t>
            </w:r>
          </w:p>
        </w:tc>
        <w:tc>
          <w:tcPr>
            <w:tcW w:w="752" w:type="pct"/>
            <w:noWrap/>
            <w:vAlign w:val="center"/>
            <w:hideMark/>
          </w:tcPr>
          <w:p w14:paraId="5CD8F4CA" w14:textId="6D1EFB6E" w:rsidR="000822FA" w:rsidRPr="003B26F6" w:rsidRDefault="000822FA" w:rsidP="000822FA">
            <w:pPr>
              <w:jc w:val="right"/>
            </w:pPr>
            <w:r w:rsidRPr="00072FEF">
              <w:t>1.7</w:t>
            </w:r>
          </w:p>
        </w:tc>
        <w:tc>
          <w:tcPr>
            <w:tcW w:w="774" w:type="pct"/>
            <w:noWrap/>
            <w:vAlign w:val="center"/>
            <w:hideMark/>
          </w:tcPr>
          <w:p w14:paraId="5CD8F4CB" w14:textId="23388598" w:rsidR="000822FA" w:rsidRPr="003B26F6" w:rsidRDefault="000822FA" w:rsidP="000822FA">
            <w:pPr>
              <w:jc w:val="right"/>
            </w:pPr>
            <w:r w:rsidRPr="00072FEF">
              <w:t>-8.4</w:t>
            </w:r>
          </w:p>
        </w:tc>
        <w:tc>
          <w:tcPr>
            <w:tcW w:w="828" w:type="pct"/>
            <w:noWrap/>
            <w:vAlign w:val="center"/>
            <w:hideMark/>
          </w:tcPr>
          <w:p w14:paraId="5CD8F4CC" w14:textId="5C83A61D" w:rsidR="000822FA" w:rsidRPr="003B26F6" w:rsidRDefault="000822FA" w:rsidP="000822FA">
            <w:pPr>
              <w:jc w:val="right"/>
            </w:pPr>
            <w:r w:rsidRPr="00072FEF">
              <w:t>4.3</w:t>
            </w:r>
          </w:p>
        </w:tc>
      </w:tr>
      <w:tr w:rsidR="000822FA" w:rsidRPr="002A3F19" w14:paraId="5CD8F4D3" w14:textId="77777777" w:rsidTr="000822FA">
        <w:trPr>
          <w:cnfStyle w:val="000000100000" w:firstRow="0" w:lastRow="0" w:firstColumn="0" w:lastColumn="0" w:oddVBand="0" w:evenVBand="0" w:oddHBand="1" w:evenHBand="0" w:firstRowFirstColumn="0" w:firstRowLastColumn="0" w:lastRowFirstColumn="0" w:lastRowLastColumn="0"/>
          <w:trHeight w:val="294"/>
        </w:trPr>
        <w:tc>
          <w:tcPr>
            <w:tcW w:w="1870" w:type="pct"/>
            <w:noWrap/>
            <w:hideMark/>
          </w:tcPr>
          <w:p w14:paraId="5CD8F4CE" w14:textId="77777777" w:rsidR="000822FA" w:rsidRPr="002A3F19" w:rsidRDefault="000822FA" w:rsidP="000822FA">
            <w:pPr>
              <w:pStyle w:val="Tablebodytext"/>
              <w:rPr>
                <w:rFonts w:eastAsia="Times New Roman" w:cstheme="minorHAnsi"/>
                <w:b/>
                <w:bCs/>
                <w:lang w:eastAsia="en-AU"/>
              </w:rPr>
            </w:pPr>
            <w:r w:rsidRPr="002A3F19">
              <w:rPr>
                <w:b/>
              </w:rPr>
              <w:t xml:space="preserve">Renewables </w:t>
            </w:r>
          </w:p>
        </w:tc>
        <w:tc>
          <w:tcPr>
            <w:tcW w:w="775" w:type="pct"/>
            <w:noWrap/>
            <w:vAlign w:val="center"/>
            <w:hideMark/>
          </w:tcPr>
          <w:p w14:paraId="5CD8F4CF" w14:textId="2D610CA9" w:rsidR="000822FA" w:rsidRPr="002A3F19" w:rsidRDefault="000822FA" w:rsidP="000822FA">
            <w:pPr>
              <w:jc w:val="right"/>
              <w:rPr>
                <w:b/>
              </w:rPr>
            </w:pPr>
            <w:r w:rsidRPr="00072FEF">
              <w:t>59,930</w:t>
            </w:r>
          </w:p>
        </w:tc>
        <w:tc>
          <w:tcPr>
            <w:tcW w:w="752" w:type="pct"/>
            <w:noWrap/>
            <w:vAlign w:val="center"/>
            <w:hideMark/>
          </w:tcPr>
          <w:p w14:paraId="5CD8F4D0" w14:textId="5A71D9D8" w:rsidR="000822FA" w:rsidRPr="002A3F19" w:rsidRDefault="000822FA" w:rsidP="000822FA">
            <w:pPr>
              <w:jc w:val="right"/>
              <w:rPr>
                <w:b/>
              </w:rPr>
            </w:pPr>
            <w:r w:rsidRPr="00072FEF">
              <w:t>22.6</w:t>
            </w:r>
          </w:p>
        </w:tc>
        <w:tc>
          <w:tcPr>
            <w:tcW w:w="774" w:type="pct"/>
            <w:noWrap/>
            <w:vAlign w:val="center"/>
            <w:hideMark/>
          </w:tcPr>
          <w:p w14:paraId="5CD8F4D1" w14:textId="28A21F0C" w:rsidR="000822FA" w:rsidRPr="002A3F19" w:rsidRDefault="000822FA" w:rsidP="000822FA">
            <w:pPr>
              <w:jc w:val="right"/>
              <w:rPr>
                <w:b/>
              </w:rPr>
            </w:pPr>
            <w:r w:rsidRPr="00072FEF">
              <w:t>15.2</w:t>
            </w:r>
          </w:p>
        </w:tc>
        <w:tc>
          <w:tcPr>
            <w:tcW w:w="828" w:type="pct"/>
            <w:noWrap/>
            <w:vAlign w:val="center"/>
            <w:hideMark/>
          </w:tcPr>
          <w:p w14:paraId="5CD8F4D2" w14:textId="4FC8D9CB" w:rsidR="000822FA" w:rsidRPr="002A3F19" w:rsidRDefault="000822FA" w:rsidP="000822FA">
            <w:pPr>
              <w:jc w:val="right"/>
              <w:rPr>
                <w:b/>
              </w:rPr>
            </w:pPr>
            <w:r w:rsidRPr="00072FEF">
              <w:t>9.5</w:t>
            </w:r>
          </w:p>
        </w:tc>
      </w:tr>
      <w:tr w:rsidR="000822FA" w:rsidRPr="001F1F3C" w14:paraId="5CD8F4D9" w14:textId="77777777" w:rsidTr="000822FA">
        <w:trPr>
          <w:cnfStyle w:val="000000010000" w:firstRow="0" w:lastRow="0" w:firstColumn="0" w:lastColumn="0" w:oddVBand="0" w:evenVBand="0" w:oddHBand="0" w:evenHBand="1" w:firstRowFirstColumn="0" w:firstRowLastColumn="0" w:lastRowFirstColumn="0" w:lastRowLastColumn="0"/>
          <w:trHeight w:val="294"/>
        </w:trPr>
        <w:tc>
          <w:tcPr>
            <w:tcW w:w="1870" w:type="pct"/>
            <w:noWrap/>
            <w:hideMark/>
          </w:tcPr>
          <w:p w14:paraId="5CD8F4D4" w14:textId="77777777" w:rsidR="000822FA" w:rsidRPr="009B0BCA" w:rsidRDefault="000822FA" w:rsidP="000822FA">
            <w:pPr>
              <w:pStyle w:val="Tablebodytext"/>
              <w:rPr>
                <w:rFonts w:eastAsia="Times New Roman" w:cstheme="minorHAnsi"/>
                <w:lang w:eastAsia="en-AU"/>
              </w:rPr>
            </w:pPr>
            <w:r w:rsidRPr="009B0BCA">
              <w:t xml:space="preserve">Hydro </w:t>
            </w:r>
          </w:p>
        </w:tc>
        <w:tc>
          <w:tcPr>
            <w:tcW w:w="775" w:type="pct"/>
            <w:noWrap/>
            <w:vAlign w:val="center"/>
            <w:hideMark/>
          </w:tcPr>
          <w:p w14:paraId="5CD8F4D5" w14:textId="39E9BF33" w:rsidR="000822FA" w:rsidRPr="003B26F6" w:rsidRDefault="000822FA" w:rsidP="000822FA">
            <w:pPr>
              <w:jc w:val="right"/>
            </w:pPr>
            <w:r w:rsidRPr="00072FEF">
              <w:t>15,150</w:t>
            </w:r>
          </w:p>
        </w:tc>
        <w:tc>
          <w:tcPr>
            <w:tcW w:w="752" w:type="pct"/>
            <w:noWrap/>
            <w:vAlign w:val="center"/>
            <w:hideMark/>
          </w:tcPr>
          <w:p w14:paraId="5CD8F4D6" w14:textId="06EA6EE9" w:rsidR="000822FA" w:rsidRPr="003B26F6" w:rsidRDefault="000822FA" w:rsidP="000822FA">
            <w:pPr>
              <w:jc w:val="right"/>
            </w:pPr>
            <w:r w:rsidRPr="00072FEF">
              <w:t>5.7</w:t>
            </w:r>
          </w:p>
        </w:tc>
        <w:tc>
          <w:tcPr>
            <w:tcW w:w="774" w:type="pct"/>
            <w:noWrap/>
            <w:vAlign w:val="center"/>
            <w:hideMark/>
          </w:tcPr>
          <w:p w14:paraId="5CD8F4D7" w14:textId="2234A29F" w:rsidR="000822FA" w:rsidRPr="003B26F6" w:rsidRDefault="000822FA" w:rsidP="000822FA">
            <w:pPr>
              <w:jc w:val="right"/>
            </w:pPr>
            <w:r w:rsidRPr="00072FEF">
              <w:t>-5.1</w:t>
            </w:r>
          </w:p>
        </w:tc>
        <w:tc>
          <w:tcPr>
            <w:tcW w:w="828" w:type="pct"/>
            <w:noWrap/>
            <w:vAlign w:val="center"/>
            <w:hideMark/>
          </w:tcPr>
          <w:p w14:paraId="5CD8F4D8" w14:textId="7CE13E53" w:rsidR="000822FA" w:rsidRPr="003B26F6" w:rsidRDefault="000822FA" w:rsidP="000822FA">
            <w:pPr>
              <w:jc w:val="right"/>
            </w:pPr>
            <w:r w:rsidRPr="00072FEF">
              <w:t>-1.1</w:t>
            </w:r>
          </w:p>
        </w:tc>
      </w:tr>
      <w:tr w:rsidR="000822FA" w:rsidRPr="001F1F3C" w14:paraId="5CD8F4DF" w14:textId="77777777" w:rsidTr="000822FA">
        <w:trPr>
          <w:cnfStyle w:val="000000100000" w:firstRow="0" w:lastRow="0" w:firstColumn="0" w:lastColumn="0" w:oddVBand="0" w:evenVBand="0" w:oddHBand="1" w:evenHBand="0" w:firstRowFirstColumn="0" w:firstRowLastColumn="0" w:lastRowFirstColumn="0" w:lastRowLastColumn="0"/>
          <w:trHeight w:val="294"/>
        </w:trPr>
        <w:tc>
          <w:tcPr>
            <w:tcW w:w="1870" w:type="pct"/>
            <w:noWrap/>
            <w:hideMark/>
          </w:tcPr>
          <w:p w14:paraId="5CD8F4DA" w14:textId="77777777" w:rsidR="000822FA" w:rsidRPr="009B0BCA" w:rsidRDefault="000822FA" w:rsidP="000822FA">
            <w:pPr>
              <w:pStyle w:val="Tablebodytext"/>
              <w:rPr>
                <w:rFonts w:eastAsia="Times New Roman" w:cstheme="minorHAnsi"/>
                <w:lang w:eastAsia="en-AU"/>
              </w:rPr>
            </w:pPr>
            <w:r w:rsidRPr="009B0BCA">
              <w:t>Wind</w:t>
            </w:r>
          </w:p>
        </w:tc>
        <w:tc>
          <w:tcPr>
            <w:tcW w:w="775" w:type="pct"/>
            <w:noWrap/>
            <w:vAlign w:val="center"/>
            <w:hideMark/>
          </w:tcPr>
          <w:p w14:paraId="5CD8F4DB" w14:textId="4FFFFC30" w:rsidR="000822FA" w:rsidRPr="003B26F6" w:rsidRDefault="000822FA" w:rsidP="000822FA">
            <w:pPr>
              <w:jc w:val="right"/>
            </w:pPr>
            <w:r w:rsidRPr="00072FEF">
              <w:t>20,396</w:t>
            </w:r>
          </w:p>
        </w:tc>
        <w:tc>
          <w:tcPr>
            <w:tcW w:w="752" w:type="pct"/>
            <w:noWrap/>
            <w:vAlign w:val="center"/>
            <w:hideMark/>
          </w:tcPr>
          <w:p w14:paraId="5CD8F4DC" w14:textId="3F2C4C62" w:rsidR="000822FA" w:rsidRPr="003B26F6" w:rsidRDefault="000822FA" w:rsidP="000822FA">
            <w:pPr>
              <w:jc w:val="right"/>
            </w:pPr>
            <w:r w:rsidRPr="00072FEF">
              <w:t>7.7</w:t>
            </w:r>
          </w:p>
        </w:tc>
        <w:tc>
          <w:tcPr>
            <w:tcW w:w="774" w:type="pct"/>
            <w:noWrap/>
            <w:vAlign w:val="center"/>
            <w:hideMark/>
          </w:tcPr>
          <w:p w14:paraId="5CD8F4DD" w14:textId="0C721090" w:rsidR="000822FA" w:rsidRPr="003B26F6" w:rsidRDefault="000822FA" w:rsidP="000822FA">
            <w:pPr>
              <w:jc w:val="right"/>
            </w:pPr>
            <w:r w:rsidRPr="00072FEF">
              <w:t>15.2</w:t>
            </w:r>
          </w:p>
        </w:tc>
        <w:tc>
          <w:tcPr>
            <w:tcW w:w="828" w:type="pct"/>
            <w:noWrap/>
            <w:vAlign w:val="center"/>
            <w:hideMark/>
          </w:tcPr>
          <w:p w14:paraId="5CD8F4DE" w14:textId="78A710A1" w:rsidR="000822FA" w:rsidRPr="003B26F6" w:rsidRDefault="000822FA" w:rsidP="000822FA">
            <w:pPr>
              <w:jc w:val="right"/>
            </w:pPr>
            <w:r w:rsidRPr="00072FEF">
              <w:t>14.4</w:t>
            </w:r>
          </w:p>
        </w:tc>
      </w:tr>
      <w:tr w:rsidR="000822FA" w:rsidRPr="001F1F3C" w14:paraId="5CD8F4E5" w14:textId="77777777" w:rsidTr="000822FA">
        <w:trPr>
          <w:cnfStyle w:val="000000010000" w:firstRow="0" w:lastRow="0" w:firstColumn="0" w:lastColumn="0" w:oddVBand="0" w:evenVBand="0" w:oddHBand="0" w:evenHBand="1" w:firstRowFirstColumn="0" w:firstRowLastColumn="0" w:lastRowFirstColumn="0" w:lastRowLastColumn="0"/>
          <w:trHeight w:val="294"/>
        </w:trPr>
        <w:tc>
          <w:tcPr>
            <w:tcW w:w="1870" w:type="pct"/>
            <w:noWrap/>
            <w:hideMark/>
          </w:tcPr>
          <w:p w14:paraId="5CD8F4E0" w14:textId="77777777" w:rsidR="000822FA" w:rsidRPr="009B0BCA" w:rsidRDefault="000822FA" w:rsidP="000822FA">
            <w:pPr>
              <w:pStyle w:val="Tablebodytext"/>
              <w:rPr>
                <w:rFonts w:eastAsia="Times New Roman" w:cstheme="minorHAnsi"/>
                <w:lang w:eastAsia="en-AU"/>
              </w:rPr>
            </w:pPr>
            <w:r w:rsidRPr="009B0BCA">
              <w:t>Bioenergy</w:t>
            </w:r>
          </w:p>
        </w:tc>
        <w:tc>
          <w:tcPr>
            <w:tcW w:w="775" w:type="pct"/>
            <w:noWrap/>
            <w:vAlign w:val="center"/>
            <w:hideMark/>
          </w:tcPr>
          <w:p w14:paraId="5CD8F4E1" w14:textId="7B42F4C6" w:rsidR="000822FA" w:rsidRPr="003B26F6" w:rsidRDefault="000822FA" w:rsidP="000822FA">
            <w:pPr>
              <w:jc w:val="right"/>
            </w:pPr>
            <w:r w:rsidRPr="00072FEF">
              <w:t>3,352</w:t>
            </w:r>
          </w:p>
        </w:tc>
        <w:tc>
          <w:tcPr>
            <w:tcW w:w="752" w:type="pct"/>
            <w:noWrap/>
            <w:vAlign w:val="center"/>
            <w:hideMark/>
          </w:tcPr>
          <w:p w14:paraId="5CD8F4E2" w14:textId="0EA53323" w:rsidR="000822FA" w:rsidRPr="003B26F6" w:rsidRDefault="000822FA" w:rsidP="000822FA">
            <w:pPr>
              <w:jc w:val="right"/>
            </w:pPr>
            <w:r w:rsidRPr="00072FEF">
              <w:t>1.3</w:t>
            </w:r>
          </w:p>
        </w:tc>
        <w:tc>
          <w:tcPr>
            <w:tcW w:w="774" w:type="pct"/>
            <w:noWrap/>
            <w:vAlign w:val="center"/>
            <w:hideMark/>
          </w:tcPr>
          <w:p w14:paraId="5CD8F4E3" w14:textId="1E5CB8EA" w:rsidR="000822FA" w:rsidRPr="003B26F6" w:rsidRDefault="000822FA" w:rsidP="000822FA">
            <w:pPr>
              <w:jc w:val="right"/>
            </w:pPr>
            <w:r w:rsidRPr="00072FEF">
              <w:t>-4.1</w:t>
            </w:r>
          </w:p>
        </w:tc>
        <w:tc>
          <w:tcPr>
            <w:tcW w:w="828" w:type="pct"/>
            <w:noWrap/>
            <w:vAlign w:val="center"/>
            <w:hideMark/>
          </w:tcPr>
          <w:p w14:paraId="5CD8F4E4" w14:textId="27583A26" w:rsidR="000822FA" w:rsidRPr="003B26F6" w:rsidRDefault="000822FA" w:rsidP="000822FA">
            <w:pPr>
              <w:jc w:val="right"/>
            </w:pPr>
            <w:r w:rsidRPr="00072FEF">
              <w:t>5.3</w:t>
            </w:r>
          </w:p>
        </w:tc>
      </w:tr>
      <w:tr w:rsidR="000822FA" w:rsidRPr="001F1F3C" w14:paraId="5CD8F4EB" w14:textId="77777777" w:rsidTr="000822FA">
        <w:trPr>
          <w:cnfStyle w:val="000000100000" w:firstRow="0" w:lastRow="0" w:firstColumn="0" w:lastColumn="0" w:oddVBand="0" w:evenVBand="0" w:oddHBand="1" w:evenHBand="0" w:firstRowFirstColumn="0" w:firstRowLastColumn="0" w:lastRowFirstColumn="0" w:lastRowLastColumn="0"/>
          <w:trHeight w:val="294"/>
        </w:trPr>
        <w:tc>
          <w:tcPr>
            <w:tcW w:w="1870" w:type="pct"/>
            <w:noWrap/>
          </w:tcPr>
          <w:p w14:paraId="5CD8F4E6" w14:textId="77777777" w:rsidR="000822FA" w:rsidRPr="009B0BCA" w:rsidRDefault="000822FA" w:rsidP="000822FA">
            <w:pPr>
              <w:pStyle w:val="Tablebodytext"/>
              <w:rPr>
                <w:rFonts w:eastAsia="Times New Roman" w:cstheme="minorHAnsi"/>
                <w:color w:val="51B7A4" w:themeColor="accent5"/>
                <w:lang w:eastAsia="en-AU"/>
              </w:rPr>
            </w:pPr>
            <w:r w:rsidRPr="009B0BCA">
              <w:t xml:space="preserve">   - bagasse</w:t>
            </w:r>
          </w:p>
        </w:tc>
        <w:tc>
          <w:tcPr>
            <w:tcW w:w="775" w:type="pct"/>
            <w:noWrap/>
            <w:vAlign w:val="center"/>
          </w:tcPr>
          <w:p w14:paraId="5CD8F4E7" w14:textId="7C2EB08B" w:rsidR="000822FA" w:rsidRPr="003B26F6" w:rsidRDefault="000822FA" w:rsidP="000822FA">
            <w:pPr>
              <w:jc w:val="right"/>
            </w:pPr>
            <w:r w:rsidRPr="00072FEF">
              <w:t>1,167</w:t>
            </w:r>
          </w:p>
        </w:tc>
        <w:tc>
          <w:tcPr>
            <w:tcW w:w="752" w:type="pct"/>
            <w:noWrap/>
            <w:vAlign w:val="center"/>
          </w:tcPr>
          <w:p w14:paraId="5CD8F4E8" w14:textId="45A14BD7" w:rsidR="000822FA" w:rsidRPr="003B26F6" w:rsidRDefault="000822FA" w:rsidP="000822FA">
            <w:pPr>
              <w:jc w:val="right"/>
            </w:pPr>
            <w:r w:rsidRPr="00072FEF">
              <w:t>0.4</w:t>
            </w:r>
          </w:p>
        </w:tc>
        <w:tc>
          <w:tcPr>
            <w:tcW w:w="774" w:type="pct"/>
            <w:noWrap/>
            <w:vAlign w:val="center"/>
          </w:tcPr>
          <w:p w14:paraId="5CD8F4E9" w14:textId="628EA943" w:rsidR="000822FA" w:rsidRPr="003B26F6" w:rsidRDefault="000822FA" w:rsidP="000822FA">
            <w:pPr>
              <w:jc w:val="right"/>
            </w:pPr>
            <w:r w:rsidRPr="00072FEF">
              <w:t>-9.4</w:t>
            </w:r>
          </w:p>
        </w:tc>
        <w:tc>
          <w:tcPr>
            <w:tcW w:w="828" w:type="pct"/>
            <w:noWrap/>
            <w:vAlign w:val="center"/>
          </w:tcPr>
          <w:p w14:paraId="5CD8F4EA" w14:textId="26AD7CBC" w:rsidR="000822FA" w:rsidRPr="003B26F6" w:rsidRDefault="000822FA" w:rsidP="000822FA">
            <w:pPr>
              <w:jc w:val="right"/>
            </w:pPr>
            <w:proofErr w:type="spellStart"/>
            <w:r w:rsidRPr="00072FEF">
              <w:t>na</w:t>
            </w:r>
            <w:proofErr w:type="spellEnd"/>
          </w:p>
        </w:tc>
      </w:tr>
      <w:tr w:rsidR="000822FA" w:rsidRPr="001F1F3C" w14:paraId="5CD8F4F1" w14:textId="77777777" w:rsidTr="000822FA">
        <w:trPr>
          <w:cnfStyle w:val="000000010000" w:firstRow="0" w:lastRow="0" w:firstColumn="0" w:lastColumn="0" w:oddVBand="0" w:evenVBand="0" w:oddHBand="0" w:evenHBand="1" w:firstRowFirstColumn="0" w:firstRowLastColumn="0" w:lastRowFirstColumn="0" w:lastRowLastColumn="0"/>
          <w:trHeight w:val="294"/>
        </w:trPr>
        <w:tc>
          <w:tcPr>
            <w:tcW w:w="1870" w:type="pct"/>
            <w:noWrap/>
          </w:tcPr>
          <w:p w14:paraId="5CD8F4EC" w14:textId="77777777" w:rsidR="000822FA" w:rsidRPr="009B0BCA" w:rsidRDefault="000822FA" w:rsidP="000822FA">
            <w:pPr>
              <w:pStyle w:val="Tablebodytext"/>
              <w:rPr>
                <w:rFonts w:eastAsia="Times New Roman" w:cstheme="minorHAnsi"/>
                <w:color w:val="51B7A4" w:themeColor="accent5"/>
                <w:lang w:eastAsia="en-AU"/>
              </w:rPr>
            </w:pPr>
            <w:r w:rsidRPr="009B0BCA">
              <w:t xml:space="preserve">   - wood, </w:t>
            </w:r>
            <w:proofErr w:type="spellStart"/>
            <w:r w:rsidRPr="009B0BCA">
              <w:t>woodwaste</w:t>
            </w:r>
            <w:proofErr w:type="spellEnd"/>
          </w:p>
        </w:tc>
        <w:tc>
          <w:tcPr>
            <w:tcW w:w="775" w:type="pct"/>
            <w:noWrap/>
            <w:vAlign w:val="center"/>
          </w:tcPr>
          <w:p w14:paraId="5CD8F4ED" w14:textId="03EAD98F" w:rsidR="000822FA" w:rsidRPr="003B26F6" w:rsidRDefault="000822FA" w:rsidP="000822FA">
            <w:pPr>
              <w:jc w:val="right"/>
            </w:pPr>
            <w:r w:rsidRPr="00072FEF">
              <w:t>381</w:t>
            </w:r>
          </w:p>
        </w:tc>
        <w:tc>
          <w:tcPr>
            <w:tcW w:w="752" w:type="pct"/>
            <w:noWrap/>
            <w:vAlign w:val="center"/>
          </w:tcPr>
          <w:p w14:paraId="5CD8F4EE" w14:textId="634D6D6A" w:rsidR="000822FA" w:rsidRPr="003B26F6" w:rsidRDefault="000822FA" w:rsidP="000822FA">
            <w:pPr>
              <w:jc w:val="right"/>
            </w:pPr>
            <w:r w:rsidRPr="00072FEF">
              <w:t>0.1</w:t>
            </w:r>
          </w:p>
        </w:tc>
        <w:tc>
          <w:tcPr>
            <w:tcW w:w="774" w:type="pct"/>
            <w:noWrap/>
            <w:vAlign w:val="center"/>
          </w:tcPr>
          <w:p w14:paraId="5CD8F4EF" w14:textId="310E76F5" w:rsidR="000822FA" w:rsidRPr="003B26F6" w:rsidRDefault="000822FA" w:rsidP="000822FA">
            <w:pPr>
              <w:jc w:val="right"/>
            </w:pPr>
            <w:r w:rsidRPr="00072FEF">
              <w:t>-4.3</w:t>
            </w:r>
          </w:p>
        </w:tc>
        <w:tc>
          <w:tcPr>
            <w:tcW w:w="828" w:type="pct"/>
            <w:noWrap/>
            <w:vAlign w:val="center"/>
          </w:tcPr>
          <w:p w14:paraId="5CD8F4F0" w14:textId="0FABACD0" w:rsidR="000822FA" w:rsidRPr="003B26F6" w:rsidRDefault="000822FA" w:rsidP="000822FA">
            <w:pPr>
              <w:jc w:val="right"/>
            </w:pPr>
            <w:proofErr w:type="spellStart"/>
            <w:r w:rsidRPr="00072FEF">
              <w:t>na</w:t>
            </w:r>
            <w:proofErr w:type="spellEnd"/>
          </w:p>
        </w:tc>
      </w:tr>
      <w:tr w:rsidR="000822FA" w:rsidRPr="001F1F3C" w14:paraId="5CD8F4F7" w14:textId="77777777" w:rsidTr="000822FA">
        <w:trPr>
          <w:cnfStyle w:val="000000100000" w:firstRow="0" w:lastRow="0" w:firstColumn="0" w:lastColumn="0" w:oddVBand="0" w:evenVBand="0" w:oddHBand="1" w:evenHBand="0" w:firstRowFirstColumn="0" w:firstRowLastColumn="0" w:lastRowFirstColumn="0" w:lastRowLastColumn="0"/>
          <w:trHeight w:val="294"/>
        </w:trPr>
        <w:tc>
          <w:tcPr>
            <w:tcW w:w="1870" w:type="pct"/>
            <w:noWrap/>
          </w:tcPr>
          <w:p w14:paraId="5CD8F4F2" w14:textId="77777777" w:rsidR="000822FA" w:rsidRPr="009B0BCA" w:rsidRDefault="000822FA" w:rsidP="000822FA">
            <w:pPr>
              <w:pStyle w:val="Tablebodytext"/>
              <w:rPr>
                <w:rFonts w:eastAsia="Times New Roman" w:cstheme="minorHAnsi"/>
                <w:color w:val="51B7A4" w:themeColor="accent5"/>
                <w:lang w:eastAsia="en-AU"/>
              </w:rPr>
            </w:pPr>
            <w:r w:rsidRPr="009B0BCA">
              <w:t xml:space="preserve">   - municipal, industrial waste</w:t>
            </w:r>
          </w:p>
        </w:tc>
        <w:tc>
          <w:tcPr>
            <w:tcW w:w="775" w:type="pct"/>
            <w:noWrap/>
            <w:vAlign w:val="center"/>
          </w:tcPr>
          <w:p w14:paraId="5CD8F4F3" w14:textId="5D7C7931" w:rsidR="000822FA" w:rsidRPr="003B26F6" w:rsidRDefault="000822FA" w:rsidP="000822FA">
            <w:pPr>
              <w:jc w:val="right"/>
            </w:pPr>
            <w:r w:rsidRPr="00072FEF">
              <w:t>34</w:t>
            </w:r>
          </w:p>
        </w:tc>
        <w:tc>
          <w:tcPr>
            <w:tcW w:w="752" w:type="pct"/>
            <w:noWrap/>
            <w:vAlign w:val="center"/>
          </w:tcPr>
          <w:p w14:paraId="5CD8F4F4" w14:textId="04470DF4" w:rsidR="000822FA" w:rsidRPr="003B26F6" w:rsidRDefault="000822FA" w:rsidP="000822FA">
            <w:pPr>
              <w:jc w:val="right"/>
            </w:pPr>
            <w:r w:rsidRPr="00072FEF">
              <w:t>0.0</w:t>
            </w:r>
          </w:p>
        </w:tc>
        <w:tc>
          <w:tcPr>
            <w:tcW w:w="774" w:type="pct"/>
            <w:noWrap/>
            <w:vAlign w:val="center"/>
          </w:tcPr>
          <w:p w14:paraId="5CD8F4F5" w14:textId="4D0CF51E" w:rsidR="000822FA" w:rsidRPr="003B26F6" w:rsidRDefault="000822FA" w:rsidP="000822FA">
            <w:pPr>
              <w:jc w:val="right"/>
            </w:pPr>
            <w:r w:rsidRPr="00072FEF">
              <w:t>-43.6</w:t>
            </w:r>
          </w:p>
        </w:tc>
        <w:tc>
          <w:tcPr>
            <w:tcW w:w="828" w:type="pct"/>
            <w:noWrap/>
            <w:vAlign w:val="center"/>
          </w:tcPr>
          <w:p w14:paraId="5CD8F4F6" w14:textId="5DD2E1FF" w:rsidR="000822FA" w:rsidRPr="003B26F6" w:rsidRDefault="000822FA" w:rsidP="000822FA">
            <w:pPr>
              <w:jc w:val="right"/>
            </w:pPr>
            <w:proofErr w:type="spellStart"/>
            <w:r w:rsidRPr="00072FEF">
              <w:t>na</w:t>
            </w:r>
            <w:proofErr w:type="spellEnd"/>
          </w:p>
        </w:tc>
      </w:tr>
      <w:tr w:rsidR="000822FA" w:rsidRPr="001F1F3C" w14:paraId="5CD8F4FD" w14:textId="77777777" w:rsidTr="000822FA">
        <w:trPr>
          <w:cnfStyle w:val="000000010000" w:firstRow="0" w:lastRow="0" w:firstColumn="0" w:lastColumn="0" w:oddVBand="0" w:evenVBand="0" w:oddHBand="0" w:evenHBand="1" w:firstRowFirstColumn="0" w:firstRowLastColumn="0" w:lastRowFirstColumn="0" w:lastRowLastColumn="0"/>
          <w:trHeight w:val="294"/>
        </w:trPr>
        <w:tc>
          <w:tcPr>
            <w:tcW w:w="1870" w:type="pct"/>
            <w:noWrap/>
          </w:tcPr>
          <w:p w14:paraId="5CD8F4F8" w14:textId="77777777" w:rsidR="000822FA" w:rsidRPr="009B0BCA" w:rsidRDefault="000822FA" w:rsidP="000822FA">
            <w:pPr>
              <w:pStyle w:val="Tablebodytext"/>
              <w:rPr>
                <w:rFonts w:eastAsia="Times New Roman" w:cstheme="minorHAnsi"/>
                <w:color w:val="51B7A4" w:themeColor="accent5"/>
                <w:lang w:eastAsia="en-AU"/>
              </w:rPr>
            </w:pPr>
            <w:r w:rsidRPr="009B0BCA">
              <w:t xml:space="preserve">   - sulphite </w:t>
            </w:r>
            <w:proofErr w:type="spellStart"/>
            <w:r w:rsidRPr="009B0BCA">
              <w:t>lyes</w:t>
            </w:r>
            <w:proofErr w:type="spellEnd"/>
            <w:r w:rsidRPr="009B0BCA">
              <w:t>, biofuels</w:t>
            </w:r>
          </w:p>
        </w:tc>
        <w:tc>
          <w:tcPr>
            <w:tcW w:w="775" w:type="pct"/>
            <w:noWrap/>
            <w:vAlign w:val="center"/>
          </w:tcPr>
          <w:p w14:paraId="5CD8F4F9" w14:textId="4BCCA6B5" w:rsidR="000822FA" w:rsidRPr="003B26F6" w:rsidRDefault="000822FA" w:rsidP="000822FA">
            <w:pPr>
              <w:jc w:val="right"/>
            </w:pPr>
            <w:r w:rsidRPr="00072FEF">
              <w:t>416</w:t>
            </w:r>
          </w:p>
        </w:tc>
        <w:tc>
          <w:tcPr>
            <w:tcW w:w="752" w:type="pct"/>
            <w:noWrap/>
            <w:vAlign w:val="center"/>
          </w:tcPr>
          <w:p w14:paraId="5CD8F4FA" w14:textId="5A9F321D" w:rsidR="000822FA" w:rsidRPr="003B26F6" w:rsidRDefault="000822FA" w:rsidP="000822FA">
            <w:pPr>
              <w:jc w:val="right"/>
            </w:pPr>
            <w:r w:rsidRPr="00072FEF">
              <w:t>0.2</w:t>
            </w:r>
          </w:p>
        </w:tc>
        <w:tc>
          <w:tcPr>
            <w:tcW w:w="774" w:type="pct"/>
            <w:noWrap/>
            <w:vAlign w:val="center"/>
          </w:tcPr>
          <w:p w14:paraId="5CD8F4FB" w14:textId="7F4EEB43" w:rsidR="000822FA" w:rsidRPr="003B26F6" w:rsidRDefault="000822FA" w:rsidP="000822FA">
            <w:pPr>
              <w:jc w:val="right"/>
            </w:pPr>
            <w:r w:rsidRPr="00072FEF">
              <w:t>-0.4</w:t>
            </w:r>
          </w:p>
        </w:tc>
        <w:tc>
          <w:tcPr>
            <w:tcW w:w="828" w:type="pct"/>
            <w:noWrap/>
            <w:vAlign w:val="center"/>
          </w:tcPr>
          <w:p w14:paraId="5CD8F4FC" w14:textId="69E51D16" w:rsidR="000822FA" w:rsidRPr="003B26F6" w:rsidRDefault="000822FA" w:rsidP="000822FA">
            <w:pPr>
              <w:jc w:val="right"/>
            </w:pPr>
            <w:proofErr w:type="spellStart"/>
            <w:r w:rsidRPr="00072FEF">
              <w:t>na</w:t>
            </w:r>
            <w:proofErr w:type="spellEnd"/>
          </w:p>
        </w:tc>
      </w:tr>
      <w:tr w:rsidR="000822FA" w:rsidRPr="001F1F3C" w14:paraId="5CD8F503" w14:textId="77777777" w:rsidTr="000822FA">
        <w:trPr>
          <w:cnfStyle w:val="000000100000" w:firstRow="0" w:lastRow="0" w:firstColumn="0" w:lastColumn="0" w:oddVBand="0" w:evenVBand="0" w:oddHBand="1" w:evenHBand="0" w:firstRowFirstColumn="0" w:firstRowLastColumn="0" w:lastRowFirstColumn="0" w:lastRowLastColumn="0"/>
          <w:trHeight w:val="294"/>
        </w:trPr>
        <w:tc>
          <w:tcPr>
            <w:tcW w:w="1870" w:type="pct"/>
            <w:noWrap/>
          </w:tcPr>
          <w:p w14:paraId="5CD8F4FE" w14:textId="77777777" w:rsidR="000822FA" w:rsidRPr="009B0BCA" w:rsidRDefault="000822FA" w:rsidP="000822FA">
            <w:pPr>
              <w:pStyle w:val="Tablebodytext"/>
              <w:rPr>
                <w:rFonts w:eastAsia="Times New Roman" w:cstheme="minorHAnsi"/>
                <w:color w:val="51B7A4" w:themeColor="accent5"/>
                <w:lang w:eastAsia="en-AU"/>
              </w:rPr>
            </w:pPr>
            <w:r w:rsidRPr="009B0BCA">
              <w:t xml:space="preserve">   - landfill biogas</w:t>
            </w:r>
          </w:p>
        </w:tc>
        <w:tc>
          <w:tcPr>
            <w:tcW w:w="775" w:type="pct"/>
            <w:noWrap/>
            <w:vAlign w:val="center"/>
          </w:tcPr>
          <w:p w14:paraId="5CD8F4FF" w14:textId="498C1139" w:rsidR="000822FA" w:rsidRPr="003B26F6" w:rsidRDefault="000822FA" w:rsidP="000822FA">
            <w:pPr>
              <w:jc w:val="right"/>
            </w:pPr>
            <w:r w:rsidRPr="00072FEF">
              <w:t>1,105</w:t>
            </w:r>
          </w:p>
        </w:tc>
        <w:tc>
          <w:tcPr>
            <w:tcW w:w="752" w:type="pct"/>
            <w:noWrap/>
            <w:vAlign w:val="center"/>
          </w:tcPr>
          <w:p w14:paraId="5CD8F500" w14:textId="770E84F7" w:rsidR="000822FA" w:rsidRPr="003B26F6" w:rsidRDefault="000822FA" w:rsidP="000822FA">
            <w:pPr>
              <w:jc w:val="right"/>
            </w:pPr>
            <w:r w:rsidRPr="00072FEF">
              <w:t>0.4</w:t>
            </w:r>
          </w:p>
        </w:tc>
        <w:tc>
          <w:tcPr>
            <w:tcW w:w="774" w:type="pct"/>
            <w:noWrap/>
            <w:vAlign w:val="center"/>
          </w:tcPr>
          <w:p w14:paraId="5CD8F501" w14:textId="16204394" w:rsidR="000822FA" w:rsidRPr="003B26F6" w:rsidRDefault="000822FA" w:rsidP="000822FA">
            <w:pPr>
              <w:jc w:val="right"/>
            </w:pPr>
            <w:r w:rsidRPr="00072FEF">
              <w:t>1.9</w:t>
            </w:r>
          </w:p>
        </w:tc>
        <w:tc>
          <w:tcPr>
            <w:tcW w:w="828" w:type="pct"/>
            <w:noWrap/>
            <w:vAlign w:val="center"/>
          </w:tcPr>
          <w:p w14:paraId="5CD8F502" w14:textId="522A28BE" w:rsidR="000822FA" w:rsidRPr="003B26F6" w:rsidRDefault="000822FA" w:rsidP="000822FA">
            <w:pPr>
              <w:jc w:val="right"/>
            </w:pPr>
            <w:proofErr w:type="spellStart"/>
            <w:r w:rsidRPr="00072FEF">
              <w:t>na</w:t>
            </w:r>
            <w:proofErr w:type="spellEnd"/>
          </w:p>
        </w:tc>
      </w:tr>
      <w:tr w:rsidR="000822FA" w:rsidRPr="001F1F3C" w14:paraId="5CD8F509" w14:textId="77777777" w:rsidTr="000822FA">
        <w:trPr>
          <w:cnfStyle w:val="000000010000" w:firstRow="0" w:lastRow="0" w:firstColumn="0" w:lastColumn="0" w:oddVBand="0" w:evenVBand="0" w:oddHBand="0" w:evenHBand="1" w:firstRowFirstColumn="0" w:firstRowLastColumn="0" w:lastRowFirstColumn="0" w:lastRowLastColumn="0"/>
          <w:trHeight w:val="294"/>
        </w:trPr>
        <w:tc>
          <w:tcPr>
            <w:tcW w:w="1870" w:type="pct"/>
            <w:noWrap/>
          </w:tcPr>
          <w:p w14:paraId="5CD8F504" w14:textId="77777777" w:rsidR="000822FA" w:rsidRPr="009B0BCA" w:rsidRDefault="000822FA" w:rsidP="000822FA">
            <w:pPr>
              <w:pStyle w:val="Tablebodytext"/>
              <w:rPr>
                <w:rFonts w:eastAsia="Times New Roman" w:cstheme="minorHAnsi"/>
                <w:color w:val="51B7A4" w:themeColor="accent5"/>
                <w:lang w:eastAsia="en-AU"/>
              </w:rPr>
            </w:pPr>
            <w:r w:rsidRPr="009B0BCA">
              <w:t xml:space="preserve">   - sludge biogas</w:t>
            </w:r>
          </w:p>
        </w:tc>
        <w:tc>
          <w:tcPr>
            <w:tcW w:w="775" w:type="pct"/>
            <w:noWrap/>
            <w:vAlign w:val="center"/>
          </w:tcPr>
          <w:p w14:paraId="5CD8F505" w14:textId="1454B51A" w:rsidR="000822FA" w:rsidRPr="003B26F6" w:rsidRDefault="000822FA" w:rsidP="000822FA">
            <w:pPr>
              <w:jc w:val="right"/>
            </w:pPr>
            <w:r w:rsidRPr="00072FEF">
              <w:t>248</w:t>
            </w:r>
          </w:p>
        </w:tc>
        <w:tc>
          <w:tcPr>
            <w:tcW w:w="752" w:type="pct"/>
            <w:noWrap/>
            <w:vAlign w:val="center"/>
          </w:tcPr>
          <w:p w14:paraId="5CD8F506" w14:textId="7143CBE8" w:rsidR="000822FA" w:rsidRPr="003B26F6" w:rsidRDefault="000822FA" w:rsidP="000822FA">
            <w:pPr>
              <w:jc w:val="right"/>
            </w:pPr>
            <w:r w:rsidRPr="00072FEF">
              <w:t>0.1</w:t>
            </w:r>
          </w:p>
        </w:tc>
        <w:tc>
          <w:tcPr>
            <w:tcW w:w="774" w:type="pct"/>
            <w:noWrap/>
            <w:vAlign w:val="center"/>
          </w:tcPr>
          <w:p w14:paraId="5CD8F507" w14:textId="7E2D3185" w:rsidR="000822FA" w:rsidRPr="003B26F6" w:rsidRDefault="000822FA" w:rsidP="000822FA">
            <w:pPr>
              <w:jc w:val="right"/>
            </w:pPr>
            <w:r w:rsidRPr="00072FEF">
              <w:t>0.1</w:t>
            </w:r>
          </w:p>
        </w:tc>
        <w:tc>
          <w:tcPr>
            <w:tcW w:w="828" w:type="pct"/>
            <w:noWrap/>
            <w:vAlign w:val="center"/>
          </w:tcPr>
          <w:p w14:paraId="5CD8F508" w14:textId="57DFC5F4" w:rsidR="000822FA" w:rsidRPr="003B26F6" w:rsidRDefault="000822FA" w:rsidP="000822FA">
            <w:pPr>
              <w:jc w:val="right"/>
            </w:pPr>
            <w:proofErr w:type="spellStart"/>
            <w:r w:rsidRPr="00072FEF">
              <w:t>na</w:t>
            </w:r>
            <w:proofErr w:type="spellEnd"/>
          </w:p>
        </w:tc>
      </w:tr>
      <w:tr w:rsidR="000822FA" w:rsidRPr="001F1F3C" w14:paraId="5CD8F50F" w14:textId="77777777" w:rsidTr="000822FA">
        <w:trPr>
          <w:cnfStyle w:val="000000100000" w:firstRow="0" w:lastRow="0" w:firstColumn="0" w:lastColumn="0" w:oddVBand="0" w:evenVBand="0" w:oddHBand="1" w:evenHBand="0" w:firstRowFirstColumn="0" w:firstRowLastColumn="0" w:lastRowFirstColumn="0" w:lastRowLastColumn="0"/>
          <w:trHeight w:val="294"/>
        </w:trPr>
        <w:tc>
          <w:tcPr>
            <w:tcW w:w="1870" w:type="pct"/>
            <w:noWrap/>
            <w:hideMark/>
          </w:tcPr>
          <w:p w14:paraId="5CD8F50A" w14:textId="77777777" w:rsidR="000822FA" w:rsidRPr="009B0BCA" w:rsidRDefault="000822FA" w:rsidP="000822FA">
            <w:pPr>
              <w:pStyle w:val="Tablebodytext"/>
              <w:rPr>
                <w:rFonts w:eastAsia="Times New Roman" w:cstheme="minorHAnsi"/>
                <w:lang w:eastAsia="en-AU"/>
              </w:rPr>
            </w:pPr>
            <w:r w:rsidRPr="009B0BCA">
              <w:t>Solar PV</w:t>
            </w:r>
          </w:p>
        </w:tc>
        <w:tc>
          <w:tcPr>
            <w:tcW w:w="775" w:type="pct"/>
            <w:noWrap/>
            <w:vAlign w:val="center"/>
            <w:hideMark/>
          </w:tcPr>
          <w:p w14:paraId="5CD8F50B" w14:textId="041BDF61" w:rsidR="000822FA" w:rsidRPr="003B26F6" w:rsidRDefault="000822FA" w:rsidP="000822FA">
            <w:pPr>
              <w:jc w:val="right"/>
            </w:pPr>
            <w:r w:rsidRPr="00072FEF">
              <w:t>21,033</w:t>
            </w:r>
          </w:p>
        </w:tc>
        <w:tc>
          <w:tcPr>
            <w:tcW w:w="752" w:type="pct"/>
            <w:noWrap/>
            <w:vAlign w:val="center"/>
            <w:hideMark/>
          </w:tcPr>
          <w:p w14:paraId="5CD8F50C" w14:textId="2E40783B" w:rsidR="000822FA" w:rsidRPr="003B26F6" w:rsidRDefault="000822FA" w:rsidP="000822FA">
            <w:pPr>
              <w:jc w:val="right"/>
            </w:pPr>
            <w:r w:rsidRPr="00072FEF">
              <w:t>7.9</w:t>
            </w:r>
          </w:p>
        </w:tc>
        <w:tc>
          <w:tcPr>
            <w:tcW w:w="774" w:type="pct"/>
            <w:noWrap/>
            <w:vAlign w:val="center"/>
            <w:hideMark/>
          </w:tcPr>
          <w:p w14:paraId="5CD8F50D" w14:textId="1905102B" w:rsidR="000822FA" w:rsidRPr="003B26F6" w:rsidRDefault="000822FA" w:rsidP="000822FA">
            <w:pPr>
              <w:jc w:val="right"/>
            </w:pPr>
            <w:r w:rsidRPr="00072FEF">
              <w:t>41.7</w:t>
            </w:r>
          </w:p>
        </w:tc>
        <w:tc>
          <w:tcPr>
            <w:tcW w:w="828" w:type="pct"/>
            <w:noWrap/>
            <w:vAlign w:val="center"/>
            <w:hideMark/>
          </w:tcPr>
          <w:p w14:paraId="5CD8F50E" w14:textId="1C073DD7" w:rsidR="000822FA" w:rsidRPr="003B26F6" w:rsidRDefault="000822FA" w:rsidP="000822FA">
            <w:pPr>
              <w:jc w:val="right"/>
            </w:pPr>
            <w:r w:rsidRPr="00072FEF">
              <w:t>33.8</w:t>
            </w:r>
          </w:p>
        </w:tc>
      </w:tr>
      <w:tr w:rsidR="000822FA" w:rsidRPr="001F1F3C" w14:paraId="5CD8F515" w14:textId="77777777" w:rsidTr="000822FA">
        <w:trPr>
          <w:cnfStyle w:val="000000010000" w:firstRow="0" w:lastRow="0" w:firstColumn="0" w:lastColumn="0" w:oddVBand="0" w:evenVBand="0" w:oddHBand="0" w:evenHBand="1" w:firstRowFirstColumn="0" w:firstRowLastColumn="0" w:lastRowFirstColumn="0" w:lastRowLastColumn="0"/>
          <w:trHeight w:val="309"/>
        </w:trPr>
        <w:tc>
          <w:tcPr>
            <w:tcW w:w="1870" w:type="pct"/>
            <w:noWrap/>
          </w:tcPr>
          <w:p w14:paraId="5CD8F510" w14:textId="77777777" w:rsidR="000822FA" w:rsidRPr="009B0BCA" w:rsidRDefault="000822FA" w:rsidP="000822FA">
            <w:pPr>
              <w:pStyle w:val="Tablebodytext"/>
              <w:rPr>
                <w:rFonts w:eastAsia="Times New Roman" w:cstheme="minorHAnsi"/>
                <w:color w:val="51B7A4" w:themeColor="accent5"/>
                <w:lang w:eastAsia="en-AU"/>
              </w:rPr>
            </w:pPr>
            <w:r w:rsidRPr="009B0BCA">
              <w:t xml:space="preserve">   - small scale</w:t>
            </w:r>
          </w:p>
        </w:tc>
        <w:tc>
          <w:tcPr>
            <w:tcW w:w="775" w:type="pct"/>
            <w:noWrap/>
            <w:vAlign w:val="center"/>
          </w:tcPr>
          <w:p w14:paraId="5CD8F511" w14:textId="049DCC52" w:rsidR="000822FA" w:rsidRPr="003B26F6" w:rsidRDefault="000822FA" w:rsidP="000822FA">
            <w:pPr>
              <w:jc w:val="right"/>
            </w:pPr>
            <w:r w:rsidRPr="00072FEF">
              <w:t>13,897</w:t>
            </w:r>
          </w:p>
        </w:tc>
        <w:tc>
          <w:tcPr>
            <w:tcW w:w="752" w:type="pct"/>
            <w:noWrap/>
            <w:vAlign w:val="center"/>
          </w:tcPr>
          <w:p w14:paraId="5CD8F512" w14:textId="795478BD" w:rsidR="000822FA" w:rsidRPr="003B26F6" w:rsidRDefault="000822FA" w:rsidP="000822FA">
            <w:pPr>
              <w:jc w:val="right"/>
            </w:pPr>
            <w:r w:rsidRPr="00072FEF">
              <w:t>5.2</w:t>
            </w:r>
          </w:p>
        </w:tc>
        <w:tc>
          <w:tcPr>
            <w:tcW w:w="774" w:type="pct"/>
            <w:noWrap/>
            <w:vAlign w:val="center"/>
          </w:tcPr>
          <w:p w14:paraId="5CD8F513" w14:textId="419205B1" w:rsidR="000822FA" w:rsidRPr="003B26F6" w:rsidRDefault="000822FA" w:rsidP="000822FA">
            <w:pPr>
              <w:jc w:val="right"/>
            </w:pPr>
            <w:r w:rsidRPr="00072FEF">
              <w:t>25.0</w:t>
            </w:r>
          </w:p>
        </w:tc>
        <w:tc>
          <w:tcPr>
            <w:tcW w:w="828" w:type="pct"/>
            <w:noWrap/>
            <w:vAlign w:val="center"/>
          </w:tcPr>
          <w:p w14:paraId="5CD8F514" w14:textId="521444FC" w:rsidR="000822FA" w:rsidRPr="003B26F6" w:rsidRDefault="000822FA" w:rsidP="000822FA">
            <w:pPr>
              <w:jc w:val="right"/>
            </w:pPr>
            <w:r w:rsidRPr="00072FEF">
              <w:t>27.8</w:t>
            </w:r>
          </w:p>
        </w:tc>
      </w:tr>
      <w:tr w:rsidR="000822FA" w:rsidRPr="001F1F3C" w14:paraId="5CD8F51B" w14:textId="77777777" w:rsidTr="000822FA">
        <w:trPr>
          <w:cnfStyle w:val="000000100000" w:firstRow="0" w:lastRow="0" w:firstColumn="0" w:lastColumn="0" w:oddVBand="0" w:evenVBand="0" w:oddHBand="1" w:evenHBand="0" w:firstRowFirstColumn="0" w:firstRowLastColumn="0" w:lastRowFirstColumn="0" w:lastRowLastColumn="0"/>
          <w:trHeight w:val="294"/>
        </w:trPr>
        <w:tc>
          <w:tcPr>
            <w:tcW w:w="1870" w:type="pct"/>
            <w:noWrap/>
          </w:tcPr>
          <w:p w14:paraId="5CD8F516" w14:textId="77777777" w:rsidR="000822FA" w:rsidRPr="009B0BCA" w:rsidRDefault="000822FA" w:rsidP="000822FA">
            <w:pPr>
              <w:pStyle w:val="Tablebodytext"/>
              <w:rPr>
                <w:rFonts w:eastAsia="Times New Roman" w:cstheme="minorHAnsi"/>
                <w:color w:val="51B7A4" w:themeColor="accent5"/>
                <w:lang w:eastAsia="en-AU"/>
              </w:rPr>
            </w:pPr>
            <w:r w:rsidRPr="009B0BCA">
              <w:t xml:space="preserve">   - large scale</w:t>
            </w:r>
          </w:p>
        </w:tc>
        <w:tc>
          <w:tcPr>
            <w:tcW w:w="775" w:type="pct"/>
            <w:noWrap/>
            <w:vAlign w:val="center"/>
          </w:tcPr>
          <w:p w14:paraId="5CD8F517" w14:textId="2756CD32" w:rsidR="000822FA" w:rsidRPr="003B26F6" w:rsidRDefault="000822FA" w:rsidP="000822FA">
            <w:pPr>
              <w:jc w:val="right"/>
            </w:pPr>
            <w:r w:rsidRPr="00072FEF">
              <w:t>7,136</w:t>
            </w:r>
          </w:p>
        </w:tc>
        <w:tc>
          <w:tcPr>
            <w:tcW w:w="752" w:type="pct"/>
            <w:noWrap/>
            <w:vAlign w:val="center"/>
          </w:tcPr>
          <w:p w14:paraId="5CD8F518" w14:textId="5D8E983F" w:rsidR="000822FA" w:rsidRPr="003B26F6" w:rsidRDefault="000822FA" w:rsidP="000822FA">
            <w:pPr>
              <w:jc w:val="right"/>
            </w:pPr>
            <w:r w:rsidRPr="00072FEF">
              <w:t>2.7</w:t>
            </w:r>
          </w:p>
        </w:tc>
        <w:tc>
          <w:tcPr>
            <w:tcW w:w="774" w:type="pct"/>
            <w:noWrap/>
            <w:vAlign w:val="center"/>
          </w:tcPr>
          <w:p w14:paraId="5CD8F519" w14:textId="67730852" w:rsidR="000822FA" w:rsidRPr="003B26F6" w:rsidRDefault="000822FA" w:rsidP="000822FA">
            <w:pPr>
              <w:jc w:val="right"/>
            </w:pPr>
            <w:r w:rsidRPr="00072FEF">
              <w:t>91.2</w:t>
            </w:r>
          </w:p>
        </w:tc>
        <w:tc>
          <w:tcPr>
            <w:tcW w:w="828" w:type="pct"/>
            <w:noWrap/>
            <w:vAlign w:val="center"/>
          </w:tcPr>
          <w:p w14:paraId="5CD8F51A" w14:textId="525AAFFB" w:rsidR="000822FA" w:rsidRPr="003B26F6" w:rsidRDefault="000822FA" w:rsidP="000822FA">
            <w:pPr>
              <w:jc w:val="right"/>
            </w:pPr>
            <w:proofErr w:type="spellStart"/>
            <w:r w:rsidRPr="00072FEF">
              <w:t>na</w:t>
            </w:r>
            <w:proofErr w:type="spellEnd"/>
          </w:p>
        </w:tc>
      </w:tr>
      <w:tr w:rsidR="000822FA" w:rsidRPr="000822FA" w14:paraId="5CD8F521" w14:textId="77777777" w:rsidTr="000822FA">
        <w:trPr>
          <w:cnfStyle w:val="000000010000" w:firstRow="0" w:lastRow="0" w:firstColumn="0" w:lastColumn="0" w:oddVBand="0" w:evenVBand="0" w:oddHBand="0" w:evenHBand="1" w:firstRowFirstColumn="0" w:firstRowLastColumn="0" w:lastRowFirstColumn="0" w:lastRowLastColumn="0"/>
          <w:trHeight w:val="312"/>
        </w:trPr>
        <w:tc>
          <w:tcPr>
            <w:tcW w:w="1870" w:type="pct"/>
            <w:noWrap/>
            <w:hideMark/>
          </w:tcPr>
          <w:p w14:paraId="5CD8F51C" w14:textId="77777777" w:rsidR="000822FA" w:rsidRPr="000822FA" w:rsidRDefault="000822FA" w:rsidP="000822FA">
            <w:pPr>
              <w:pStyle w:val="Tablebodytext"/>
              <w:rPr>
                <w:rFonts w:eastAsia="Times New Roman" w:cstheme="minorHAnsi"/>
                <w:b/>
                <w:bCs/>
                <w:lang w:eastAsia="en-AU"/>
              </w:rPr>
            </w:pPr>
            <w:r w:rsidRPr="000822FA">
              <w:rPr>
                <w:b/>
              </w:rPr>
              <w:t>Total</w:t>
            </w:r>
          </w:p>
        </w:tc>
        <w:tc>
          <w:tcPr>
            <w:tcW w:w="775" w:type="pct"/>
            <w:noWrap/>
            <w:vAlign w:val="center"/>
            <w:hideMark/>
          </w:tcPr>
          <w:p w14:paraId="5CD8F51D" w14:textId="269323F1" w:rsidR="000822FA" w:rsidRPr="000822FA" w:rsidRDefault="000822FA" w:rsidP="000822FA">
            <w:pPr>
              <w:jc w:val="right"/>
              <w:rPr>
                <w:b/>
              </w:rPr>
            </w:pPr>
            <w:r w:rsidRPr="000822FA">
              <w:rPr>
                <w:b/>
              </w:rPr>
              <w:t>265,178</w:t>
            </w:r>
          </w:p>
        </w:tc>
        <w:tc>
          <w:tcPr>
            <w:tcW w:w="752" w:type="pct"/>
            <w:noWrap/>
            <w:vAlign w:val="center"/>
            <w:hideMark/>
          </w:tcPr>
          <w:p w14:paraId="5CD8F51E" w14:textId="4449ADE7" w:rsidR="000822FA" w:rsidRPr="000822FA" w:rsidRDefault="000822FA" w:rsidP="000822FA">
            <w:pPr>
              <w:jc w:val="right"/>
              <w:rPr>
                <w:b/>
              </w:rPr>
            </w:pPr>
            <w:r w:rsidRPr="000822FA">
              <w:rPr>
                <w:b/>
              </w:rPr>
              <w:t>100.0</w:t>
            </w:r>
          </w:p>
        </w:tc>
        <w:tc>
          <w:tcPr>
            <w:tcW w:w="774" w:type="pct"/>
            <w:noWrap/>
            <w:vAlign w:val="center"/>
            <w:hideMark/>
          </w:tcPr>
          <w:p w14:paraId="5CD8F51F" w14:textId="1B79019A" w:rsidR="000822FA" w:rsidRPr="000822FA" w:rsidRDefault="000822FA" w:rsidP="000822FA">
            <w:pPr>
              <w:jc w:val="right"/>
              <w:rPr>
                <w:b/>
              </w:rPr>
            </w:pPr>
            <w:r w:rsidRPr="000822FA">
              <w:rPr>
                <w:b/>
              </w:rPr>
              <w:t>0.4</w:t>
            </w:r>
          </w:p>
        </w:tc>
        <w:tc>
          <w:tcPr>
            <w:tcW w:w="828" w:type="pct"/>
            <w:noWrap/>
            <w:vAlign w:val="center"/>
            <w:hideMark/>
          </w:tcPr>
          <w:p w14:paraId="5CD8F520" w14:textId="6E50CA4D" w:rsidR="000822FA" w:rsidRPr="000822FA" w:rsidRDefault="000822FA" w:rsidP="000822FA">
            <w:pPr>
              <w:jc w:val="right"/>
              <w:rPr>
                <w:b/>
              </w:rPr>
            </w:pPr>
            <w:r w:rsidRPr="000822FA">
              <w:rPr>
                <w:b/>
              </w:rPr>
              <w:t>0.5</w:t>
            </w:r>
          </w:p>
        </w:tc>
      </w:tr>
    </w:tbl>
    <w:p w14:paraId="5CD8F522" w14:textId="77777777" w:rsidR="00FB611D" w:rsidRPr="0042555E" w:rsidRDefault="00FB611D" w:rsidP="00FB611D">
      <w:pPr>
        <w:pStyle w:val="Note"/>
        <w:rPr>
          <w:rFonts w:cstheme="minorHAnsi"/>
        </w:rPr>
      </w:pPr>
      <w:proofErr w:type="spellStart"/>
      <w:proofErr w:type="gramStart"/>
      <w:r w:rsidRPr="0042555E">
        <w:rPr>
          <w:rFonts w:cstheme="minorHAnsi"/>
        </w:rPr>
        <w:t>na</w:t>
      </w:r>
      <w:proofErr w:type="spellEnd"/>
      <w:proofErr w:type="gramEnd"/>
      <w:r w:rsidRPr="0042555E">
        <w:rPr>
          <w:rFonts w:cstheme="minorHAnsi"/>
        </w:rPr>
        <w:t xml:space="preserve"> – not available</w:t>
      </w:r>
    </w:p>
    <w:p w14:paraId="5CD8F523" w14:textId="61FCDDF2" w:rsidR="00FB611D" w:rsidRPr="0042555E" w:rsidRDefault="00FB611D" w:rsidP="00FB611D">
      <w:pPr>
        <w:pStyle w:val="Source"/>
      </w:pPr>
      <w:r w:rsidRPr="0042555E">
        <w:t xml:space="preserve">Source: </w:t>
      </w:r>
      <w:r w:rsidR="001E0C61" w:rsidRPr="0042555E">
        <w:rPr>
          <w:szCs w:val="16"/>
        </w:rPr>
        <w:t>Department of Industry, Science, Energy and Resources</w:t>
      </w:r>
      <w:r w:rsidRPr="0042555E">
        <w:rPr>
          <w:szCs w:val="16"/>
        </w:rPr>
        <w:t xml:space="preserve"> (202</w:t>
      </w:r>
      <w:r w:rsidR="000822FA">
        <w:rPr>
          <w:szCs w:val="16"/>
        </w:rPr>
        <w:t>1</w:t>
      </w:r>
      <w:r w:rsidRPr="0042555E">
        <w:rPr>
          <w:szCs w:val="16"/>
        </w:rPr>
        <w:t xml:space="preserve">) </w:t>
      </w:r>
      <w:r w:rsidRPr="0042555E">
        <w:rPr>
          <w:i/>
          <w:szCs w:val="16"/>
        </w:rPr>
        <w:t>Australian Energy Statistics</w:t>
      </w:r>
      <w:r w:rsidRPr="0042555E">
        <w:rPr>
          <w:szCs w:val="16"/>
        </w:rPr>
        <w:t>, Table O</w:t>
      </w:r>
    </w:p>
    <w:p w14:paraId="5CD8F525" w14:textId="4BB2BBEC" w:rsidR="000F565F" w:rsidRPr="001F1F3C" w:rsidRDefault="000F565F" w:rsidP="000F565F">
      <w:pPr>
        <w:pStyle w:val="BodyText"/>
      </w:pPr>
      <w:r>
        <w:t>Natural gas-</w:t>
      </w:r>
      <w:r w:rsidRPr="001F1F3C">
        <w:t xml:space="preserve">fired generation </w:t>
      </w:r>
      <w:r w:rsidR="000822FA">
        <w:t xml:space="preserve">grew </w:t>
      </w:r>
      <w:r w:rsidRPr="001F1F3C">
        <w:t xml:space="preserve">by </w:t>
      </w:r>
      <w:r w:rsidR="000822FA">
        <w:t>5</w:t>
      </w:r>
      <w:r w:rsidR="00737ADB">
        <w:t xml:space="preserve"> per cent</w:t>
      </w:r>
      <w:r w:rsidR="008F7F27" w:rsidRPr="008F7F27">
        <w:t xml:space="preserve"> </w:t>
      </w:r>
      <w:r w:rsidR="008F7F27">
        <w:t>in 201</w:t>
      </w:r>
      <w:r w:rsidR="00D6636B">
        <w:t>9</w:t>
      </w:r>
      <w:r w:rsidR="008F7F27">
        <w:t>–</w:t>
      </w:r>
      <w:r w:rsidR="00D6636B">
        <w:t>20</w:t>
      </w:r>
      <w:r w:rsidR="00520F27">
        <w:t xml:space="preserve"> in response to lower gas prices</w:t>
      </w:r>
      <w:r w:rsidRPr="001F1F3C">
        <w:t xml:space="preserve">, and </w:t>
      </w:r>
      <w:r w:rsidR="00737ADB">
        <w:t xml:space="preserve">accounted for </w:t>
      </w:r>
      <w:r w:rsidRPr="001F1F3C">
        <w:t>2</w:t>
      </w:r>
      <w:r w:rsidR="000822FA">
        <w:t>1</w:t>
      </w:r>
      <w:r w:rsidRPr="001F1F3C">
        <w:t xml:space="preserve"> per cent of Australia’s electricity generation.</w:t>
      </w:r>
      <w:r w:rsidR="00737ADB">
        <w:t xml:space="preserve"> </w:t>
      </w:r>
      <w:r w:rsidR="00520F27">
        <w:t xml:space="preserve">Its share of the generation mix has been relatively stable in recent years. </w:t>
      </w:r>
      <w:r w:rsidRPr="001F1F3C">
        <w:t>G</w:t>
      </w:r>
      <w:r>
        <w:t xml:space="preserve">as-fired </w:t>
      </w:r>
      <w:r w:rsidR="000822FA">
        <w:t>generation fell in Victoria, South Australia and Tasmania i</w:t>
      </w:r>
      <w:r w:rsidR="008F7F27">
        <w:t>n 201</w:t>
      </w:r>
      <w:r w:rsidR="000822FA">
        <w:t>9</w:t>
      </w:r>
      <w:r w:rsidR="008F7F27">
        <w:t>–</w:t>
      </w:r>
      <w:r w:rsidR="000822FA">
        <w:t>20 but increased in other states, especially Northern Territory and New South Wales</w:t>
      </w:r>
      <w:r w:rsidR="00FA6B79">
        <w:t>.</w:t>
      </w:r>
    </w:p>
    <w:p w14:paraId="5CD8F526" w14:textId="7A75D946" w:rsidR="000F565F" w:rsidRDefault="000F565F" w:rsidP="000F565F">
      <w:pPr>
        <w:pStyle w:val="BodyText"/>
        <w:spacing w:after="0"/>
      </w:pPr>
      <w:r>
        <w:t>Oil-</w:t>
      </w:r>
      <w:r w:rsidRPr="001F1F3C">
        <w:t xml:space="preserve">fired generation </w:t>
      </w:r>
      <w:r w:rsidR="000822FA">
        <w:t xml:space="preserve">fell </w:t>
      </w:r>
      <w:r>
        <w:t xml:space="preserve">by </w:t>
      </w:r>
      <w:r w:rsidR="000822FA">
        <w:t>8</w:t>
      </w:r>
      <w:r>
        <w:t xml:space="preserve"> per cent</w:t>
      </w:r>
      <w:r w:rsidRPr="001F1F3C">
        <w:t xml:space="preserve"> in </w:t>
      </w:r>
      <w:r>
        <w:t>20</w:t>
      </w:r>
      <w:r w:rsidR="00D6636B">
        <w:t>19</w:t>
      </w:r>
      <w:r>
        <w:t>–</w:t>
      </w:r>
      <w:r w:rsidR="00D6636B">
        <w:t>20</w:t>
      </w:r>
      <w:r>
        <w:t xml:space="preserve"> and </w:t>
      </w:r>
      <w:r w:rsidR="008F7F27">
        <w:t>contributed</w:t>
      </w:r>
      <w:r w:rsidR="00D6636B">
        <w:t xml:space="preserve"> under</w:t>
      </w:r>
      <w:r w:rsidRPr="001F1F3C">
        <w:t xml:space="preserve"> 2 per cent of Aus</w:t>
      </w:r>
      <w:r w:rsidR="00737ADB">
        <w:t>tralia’s electricity generation</w:t>
      </w:r>
      <w:r w:rsidRPr="001F1F3C">
        <w:t>.</w:t>
      </w:r>
      <w:r w:rsidR="00737ADB">
        <w:t xml:space="preserve"> </w:t>
      </w:r>
      <w:r w:rsidR="00D6636B">
        <w:t>O</w:t>
      </w:r>
      <w:r w:rsidR="00737ADB">
        <w:t xml:space="preserve">il-fired generation </w:t>
      </w:r>
      <w:r w:rsidR="00D6636B">
        <w:t xml:space="preserve">fell </w:t>
      </w:r>
      <w:r w:rsidR="00737ADB">
        <w:t xml:space="preserve">by </w:t>
      </w:r>
      <w:r w:rsidR="00D6636B">
        <w:t xml:space="preserve">37 </w:t>
      </w:r>
      <w:r w:rsidR="00737ADB">
        <w:t xml:space="preserve">per cent </w:t>
      </w:r>
      <w:r w:rsidR="00D6636B">
        <w:t>in the Northern Territory, displaced by growing natural gas generation</w:t>
      </w:r>
      <w:r w:rsidR="00737ADB">
        <w:t>.</w:t>
      </w:r>
    </w:p>
    <w:p w14:paraId="5CD8F527" w14:textId="7FCA72F5" w:rsidR="00737ADB" w:rsidRDefault="000F565F" w:rsidP="000F565F">
      <w:pPr>
        <w:pStyle w:val="BodyText"/>
        <w:spacing w:before="180"/>
      </w:pPr>
      <w:r w:rsidRPr="001F1F3C">
        <w:lastRenderedPageBreak/>
        <w:t xml:space="preserve">Renewable energy accounted for </w:t>
      </w:r>
      <w:r w:rsidR="00737ADB">
        <w:t>2</w:t>
      </w:r>
      <w:r w:rsidR="00D6636B">
        <w:t>3</w:t>
      </w:r>
      <w:r w:rsidRPr="001F1F3C">
        <w:t xml:space="preserve"> per cent of Australia’s electricity generation in </w:t>
      </w:r>
      <w:r>
        <w:t>201</w:t>
      </w:r>
      <w:r w:rsidR="00D6636B">
        <w:t>9</w:t>
      </w:r>
      <w:r>
        <w:t>–</w:t>
      </w:r>
      <w:r w:rsidR="00D6636B">
        <w:t>20</w:t>
      </w:r>
      <w:r w:rsidR="00A000F5">
        <w:t xml:space="preserve">, increasing </w:t>
      </w:r>
      <w:r w:rsidR="00A000F5" w:rsidRPr="001F1F3C">
        <w:t xml:space="preserve">by </w:t>
      </w:r>
      <w:r w:rsidR="00A000F5">
        <w:t>1</w:t>
      </w:r>
      <w:r w:rsidR="00D6636B">
        <w:t>5</w:t>
      </w:r>
      <w:r w:rsidR="00A000F5" w:rsidRPr="001F1F3C">
        <w:t xml:space="preserve"> per cent</w:t>
      </w:r>
      <w:r w:rsidR="00A000F5">
        <w:t xml:space="preserve">. Renewable generation </w:t>
      </w:r>
      <w:r w:rsidR="00737ADB">
        <w:t xml:space="preserve">grew </w:t>
      </w:r>
      <w:r w:rsidR="008016C8">
        <w:t>f</w:t>
      </w:r>
      <w:r w:rsidR="008D43C2">
        <w:t>ur</w:t>
      </w:r>
      <w:r w:rsidR="008016C8">
        <w:t>ther</w:t>
      </w:r>
      <w:r w:rsidR="00737ADB">
        <w:t xml:space="preserve"> in the 20</w:t>
      </w:r>
      <w:r w:rsidR="00D6636B">
        <w:t>20</w:t>
      </w:r>
      <w:r w:rsidR="00737ADB">
        <w:t xml:space="preserve"> calendar year, </w:t>
      </w:r>
      <w:r w:rsidR="00EE4BED">
        <w:t>which</w:t>
      </w:r>
      <w:r w:rsidR="00737ADB">
        <w:t xml:space="preserve"> will be discussed in the next section</w:t>
      </w:r>
      <w:r w:rsidRPr="001F1F3C">
        <w:t>.</w:t>
      </w:r>
      <w:r w:rsidR="00A000F5">
        <w:t xml:space="preserve"> </w:t>
      </w:r>
    </w:p>
    <w:p w14:paraId="6CFED158" w14:textId="74ACDAF9" w:rsidR="00520F27" w:rsidRDefault="00520F27" w:rsidP="00520F27">
      <w:pPr>
        <w:pStyle w:val="BodyText"/>
        <w:spacing w:before="180"/>
      </w:pPr>
      <w:r>
        <w:t xml:space="preserve">Solar power overtook wind to be </w:t>
      </w:r>
      <w:r w:rsidRPr="001F1F3C">
        <w:t xml:space="preserve">the largest contributor to renewable generation, with a </w:t>
      </w:r>
      <w:r>
        <w:t>35</w:t>
      </w:r>
      <w:r w:rsidRPr="001F1F3C">
        <w:t xml:space="preserve"> per cent share of renewable generation in</w:t>
      </w:r>
      <w:r>
        <w:t xml:space="preserve"> 2019–20 and 8 </w:t>
      </w:r>
      <w:r w:rsidRPr="001F1F3C">
        <w:t>per cent of total elec</w:t>
      </w:r>
      <w:r>
        <w:t>tricity generation in Australia (Figure 3</w:t>
      </w:r>
      <w:r w:rsidRPr="001F1F3C">
        <w:t>.</w:t>
      </w:r>
      <w:r>
        <w:t>6</w:t>
      </w:r>
      <w:r w:rsidRPr="001F1F3C">
        <w:t>)</w:t>
      </w:r>
      <w:r>
        <w:t>. Solar growth has been very rapid in recent years and grew by 42 per cent in 2019–20. Small-scale solar PV grew by 25 per cent in 2019–20, but the most growth was in the installation of new large-scale PV power plants. Large-scale solar PV generation nearly doubled in 2019–20 as new capacity continued to come online (Figure 3.7).</w:t>
      </w:r>
    </w:p>
    <w:p w14:paraId="06B218E7" w14:textId="77777777" w:rsidR="00520F27" w:rsidRDefault="00520F27" w:rsidP="00520F27">
      <w:pPr>
        <w:pStyle w:val="BodyText"/>
        <w:spacing w:before="180"/>
      </w:pPr>
      <w:r w:rsidRPr="001F1F3C">
        <w:t xml:space="preserve">Wind generation rose by </w:t>
      </w:r>
      <w:r>
        <w:t>15</w:t>
      </w:r>
      <w:r w:rsidRPr="001F1F3C">
        <w:t xml:space="preserve"> per cent in </w:t>
      </w:r>
      <w:r>
        <w:t>2019–20 to contribute 8 per cent of total generation</w:t>
      </w:r>
      <w:r w:rsidRPr="001F1F3C">
        <w:t xml:space="preserve">. Wind generation continues to be particularly prevalent in South Australia, accounting for </w:t>
      </w:r>
      <w:r>
        <w:t>nearly 40 per cent</w:t>
      </w:r>
      <w:r w:rsidRPr="001F1F3C">
        <w:t xml:space="preserve"> of the total </w:t>
      </w:r>
      <w:r>
        <w:t>generation mix in that state.</w:t>
      </w:r>
    </w:p>
    <w:p w14:paraId="79721A2D" w14:textId="0AE1F54F" w:rsidR="00520F27" w:rsidRDefault="00520F27" w:rsidP="00520F27">
      <w:pPr>
        <w:pStyle w:val="BodyText"/>
        <w:spacing w:before="180"/>
      </w:pPr>
      <w:r>
        <w:t xml:space="preserve">Hydro power accounted for 6 per cent of total generation. Its decline in 2019–20 reflected the dry conditions. As the composition of renewable energy has diversified significantly in Australia, the share of hydro in total renewable generation has fallen from 95 per cent in </w:t>
      </w:r>
      <w:r w:rsidRPr="001F1F3C">
        <w:t>2000–01</w:t>
      </w:r>
      <w:r>
        <w:t xml:space="preserve"> to </w:t>
      </w:r>
      <w:r w:rsidR="00FF1B77">
        <w:t>25</w:t>
      </w:r>
      <w:r>
        <w:t xml:space="preserve"> per cent in 2019–20. </w:t>
      </w:r>
    </w:p>
    <w:p w14:paraId="5CD8F528" w14:textId="13125465" w:rsidR="00A000F5" w:rsidRPr="001F1F3C" w:rsidRDefault="00A000F5" w:rsidP="00A000F5">
      <w:pPr>
        <w:pStyle w:val="Caption"/>
        <w:ind w:left="-1985"/>
      </w:pPr>
      <w:bookmarkStart w:id="419" w:name="_Toc522198894"/>
      <w:bookmarkStart w:id="420" w:name="_Toc522199914"/>
      <w:bookmarkStart w:id="421" w:name="_Toc77778812"/>
      <w:bookmarkStart w:id="422" w:name="_Toc77842766"/>
      <w:bookmarkStart w:id="423" w:name="_Toc77947882"/>
      <w:bookmarkStart w:id="424" w:name="_Toc77950106"/>
      <w:bookmarkStart w:id="425" w:name="_Toc78191582"/>
      <w:bookmarkStart w:id="426" w:name="_Toc78470116"/>
      <w:bookmarkStart w:id="427" w:name="_Toc78989969"/>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1B7535">
        <w:rPr>
          <w:noProof/>
        </w:rPr>
        <w:t>6</w:t>
      </w:r>
      <w:r>
        <w:rPr>
          <w:noProof/>
        </w:rPr>
        <w:fldChar w:fldCharType="end"/>
      </w:r>
      <w:r>
        <w:t xml:space="preserve">: </w:t>
      </w:r>
      <w:r w:rsidRPr="001F1F3C">
        <w:t>Australian electricity generation from renewable sources</w:t>
      </w:r>
      <w:bookmarkEnd w:id="419"/>
      <w:bookmarkEnd w:id="420"/>
      <w:r w:rsidR="0012677E">
        <w:t>,</w:t>
      </w:r>
      <w:r w:rsidR="00531CD6">
        <w:t xml:space="preserve"> by fuel</w:t>
      </w:r>
      <w:bookmarkEnd w:id="421"/>
      <w:bookmarkEnd w:id="422"/>
      <w:bookmarkEnd w:id="423"/>
      <w:bookmarkEnd w:id="424"/>
      <w:bookmarkEnd w:id="425"/>
      <w:bookmarkEnd w:id="426"/>
      <w:bookmarkEnd w:id="427"/>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A000F5" w:rsidRPr="001F1F3C" w14:paraId="5CD8F52A" w14:textId="77777777" w:rsidTr="00C23A1E">
        <w:trPr>
          <w:cnfStyle w:val="100000000000" w:firstRow="1" w:lastRow="0" w:firstColumn="0" w:lastColumn="0" w:oddVBand="0" w:evenVBand="0" w:oddHBand="0" w:evenHBand="0" w:firstRowFirstColumn="0" w:firstRowLastColumn="0" w:lastRowFirstColumn="0" w:lastRowLastColumn="0"/>
          <w:tblHeader/>
        </w:trPr>
        <w:tc>
          <w:tcPr>
            <w:tcW w:w="8795" w:type="dxa"/>
            <w:shd w:val="clear" w:color="auto" w:fill="auto"/>
          </w:tcPr>
          <w:p w14:paraId="5CD8F529" w14:textId="7B1010C5" w:rsidR="00A000F5" w:rsidRPr="001F1F3C" w:rsidRDefault="00694AA3" w:rsidP="00C23A1E">
            <w:pPr>
              <w:pStyle w:val="PlaceholderWide"/>
              <w:ind w:left="-1985"/>
              <w:jc w:val="right"/>
            </w:pPr>
            <w:r>
              <w:rPr>
                <w:noProof/>
                <w:lang w:eastAsia="en-AU"/>
              </w:rPr>
              <w:drawing>
                <wp:inline distT="0" distB="0" distL="0" distR="0" wp14:anchorId="12FA9739" wp14:editId="17D20F0A">
                  <wp:extent cx="5407660" cy="3249295"/>
                  <wp:effectExtent l="0" t="0" r="2540" b="8255"/>
                  <wp:docPr id="9" name="Picture 9" descr="The values shown are Gigawatt hours over time, in years. There are four series. Hydro was historically nearly all renewable generation and has remained fairly flat while wind and solar have grown strongly since 2000 to each overtake hydro power. Wind grew first and then solar caught up and overtook it recently. Bioenergy generation has remained smaller and relatively stable." title="Stacked area chart of Australian electricity generation from renewable sources by f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660" cy="3249295"/>
                          </a:xfrm>
                          <a:prstGeom prst="rect">
                            <a:avLst/>
                          </a:prstGeom>
                          <a:noFill/>
                        </pic:spPr>
                      </pic:pic>
                    </a:graphicData>
                  </a:graphic>
                </wp:inline>
              </w:drawing>
            </w:r>
          </w:p>
        </w:tc>
      </w:tr>
    </w:tbl>
    <w:p w14:paraId="5CD8F52B" w14:textId="0307A89D" w:rsidR="00A000F5" w:rsidRPr="00FB3AAE" w:rsidRDefault="00A000F5" w:rsidP="00A000F5">
      <w:pPr>
        <w:pStyle w:val="SourceWide"/>
      </w:pPr>
      <w:r w:rsidRPr="00FB3AAE">
        <w:t xml:space="preserve">Source: </w:t>
      </w:r>
      <w:r w:rsidRPr="00FB3AAE">
        <w:rPr>
          <w:szCs w:val="16"/>
        </w:rPr>
        <w:t>Department of Industry, Science, Energy and Resources (202</w:t>
      </w:r>
      <w:r w:rsidR="00B0774D">
        <w:rPr>
          <w:szCs w:val="16"/>
        </w:rPr>
        <w:t>1</w:t>
      </w:r>
      <w:r w:rsidRPr="00FB3AAE">
        <w:rPr>
          <w:szCs w:val="16"/>
        </w:rPr>
        <w:t xml:space="preserve">) </w:t>
      </w:r>
      <w:r w:rsidRPr="00FB3AAE">
        <w:rPr>
          <w:i/>
          <w:szCs w:val="16"/>
        </w:rPr>
        <w:t>Australian Energy Statistics</w:t>
      </w:r>
      <w:r w:rsidRPr="00FB3AAE">
        <w:rPr>
          <w:szCs w:val="16"/>
        </w:rPr>
        <w:t>, Table O</w:t>
      </w:r>
    </w:p>
    <w:p w14:paraId="5CD8F52F" w14:textId="6E547D3B" w:rsidR="00CF0072" w:rsidRDefault="00FB611D" w:rsidP="001C2E17">
      <w:pPr>
        <w:pStyle w:val="BodyText"/>
        <w:spacing w:before="180"/>
      </w:pPr>
      <w:r w:rsidRPr="001F1F3C">
        <w:t>.</w:t>
      </w:r>
      <w:r w:rsidRPr="00DF3E58">
        <w:t xml:space="preserve"> </w:t>
      </w:r>
    </w:p>
    <w:p w14:paraId="5CD8F530" w14:textId="77777777" w:rsidR="00CF0072" w:rsidRPr="001F1F3C" w:rsidRDefault="00CF0072" w:rsidP="00CF0072">
      <w:pPr>
        <w:pStyle w:val="Caption"/>
        <w:ind w:left="-1985"/>
      </w:pPr>
      <w:bookmarkStart w:id="428" w:name="_Toc77778813"/>
      <w:bookmarkStart w:id="429" w:name="_Toc77842767"/>
      <w:bookmarkStart w:id="430" w:name="_Toc77947883"/>
      <w:bookmarkStart w:id="431" w:name="_Toc77950107"/>
      <w:bookmarkStart w:id="432" w:name="_Toc78191583"/>
      <w:bookmarkStart w:id="433" w:name="_Toc78470117"/>
      <w:bookmarkStart w:id="434" w:name="_Toc78989970"/>
      <w:r>
        <w:lastRenderedPageBreak/>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1B7535">
        <w:rPr>
          <w:noProof/>
        </w:rPr>
        <w:t>7</w:t>
      </w:r>
      <w:r>
        <w:rPr>
          <w:noProof/>
        </w:rPr>
        <w:fldChar w:fldCharType="end"/>
      </w:r>
      <w:r>
        <w:t xml:space="preserve">: Cumulative capacity of </w:t>
      </w:r>
      <w:r w:rsidR="009B24BD">
        <w:t xml:space="preserve">Clean Energy Regulator </w:t>
      </w:r>
      <w:r>
        <w:t>accredited large-scale solar power stations</w:t>
      </w:r>
      <w:bookmarkEnd w:id="428"/>
      <w:bookmarkEnd w:id="429"/>
      <w:bookmarkEnd w:id="430"/>
      <w:bookmarkEnd w:id="431"/>
      <w:bookmarkEnd w:id="432"/>
      <w:bookmarkEnd w:id="433"/>
      <w:bookmarkEnd w:id="434"/>
      <w:r>
        <w:t xml:space="preserve"> </w:t>
      </w:r>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CF0072" w:rsidRPr="001F1F3C" w14:paraId="5CD8F532" w14:textId="77777777" w:rsidTr="00CF0072">
        <w:trPr>
          <w:cnfStyle w:val="100000000000" w:firstRow="1" w:lastRow="0" w:firstColumn="0" w:lastColumn="0" w:oddVBand="0" w:evenVBand="0" w:oddHBand="0" w:evenHBand="0" w:firstRowFirstColumn="0" w:firstRowLastColumn="0" w:lastRowFirstColumn="0" w:lastRowLastColumn="0"/>
          <w:tblHeader/>
        </w:trPr>
        <w:tc>
          <w:tcPr>
            <w:tcW w:w="8795" w:type="dxa"/>
            <w:shd w:val="clear" w:color="auto" w:fill="auto"/>
          </w:tcPr>
          <w:p w14:paraId="5CD8F531" w14:textId="5F9D696D" w:rsidR="00CF0072" w:rsidRPr="001F1F3C" w:rsidRDefault="00C41437" w:rsidP="002C633F">
            <w:pPr>
              <w:pStyle w:val="PlaceholderWide"/>
              <w:ind w:left="-1985"/>
              <w:jc w:val="right"/>
            </w:pPr>
            <w:r>
              <w:rPr>
                <w:noProof/>
                <w:lang w:eastAsia="en-AU"/>
              </w:rPr>
              <w:drawing>
                <wp:inline distT="0" distB="0" distL="0" distR="0" wp14:anchorId="46586DFB" wp14:editId="56921F33">
                  <wp:extent cx="5407660" cy="3243580"/>
                  <wp:effectExtent l="0" t="0" r="2540" b="0"/>
                  <wp:docPr id="1567785" name="Picture 1567785" descr="The values shown are Megawatts of capacity over time. There is one series. It is flat until about 2014. Then it begins to grow. It begins to grow very strongly in 2018." title="Line chart of cumulative capacity of large-scale solar power s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7660" cy="3243580"/>
                          </a:xfrm>
                          <a:prstGeom prst="rect">
                            <a:avLst/>
                          </a:prstGeom>
                          <a:noFill/>
                        </pic:spPr>
                      </pic:pic>
                    </a:graphicData>
                  </a:graphic>
                </wp:inline>
              </w:drawing>
            </w:r>
          </w:p>
        </w:tc>
      </w:tr>
    </w:tbl>
    <w:p w14:paraId="5CD8F533" w14:textId="037C4640" w:rsidR="00CF0072" w:rsidRPr="00FB3AAE" w:rsidRDefault="00CF0072" w:rsidP="00CF0072">
      <w:pPr>
        <w:pStyle w:val="SourceWide"/>
      </w:pPr>
      <w:r w:rsidRPr="00FB3AAE">
        <w:t xml:space="preserve">Source: </w:t>
      </w:r>
      <w:r>
        <w:rPr>
          <w:szCs w:val="16"/>
        </w:rPr>
        <w:t>Clean Energy Regulator</w:t>
      </w:r>
      <w:r w:rsidR="009B24BD">
        <w:rPr>
          <w:szCs w:val="16"/>
        </w:rPr>
        <w:t xml:space="preserve"> </w:t>
      </w:r>
      <w:r w:rsidR="00C41437">
        <w:rPr>
          <w:szCs w:val="16"/>
        </w:rPr>
        <w:t>(2021</w:t>
      </w:r>
      <w:r w:rsidRPr="00FB3AAE">
        <w:rPr>
          <w:szCs w:val="16"/>
        </w:rPr>
        <w:t>)</w:t>
      </w:r>
      <w:r w:rsidR="009B24BD">
        <w:rPr>
          <w:szCs w:val="16"/>
        </w:rPr>
        <w:t>,</w:t>
      </w:r>
      <w:r w:rsidRPr="00FB3AAE">
        <w:rPr>
          <w:szCs w:val="16"/>
        </w:rPr>
        <w:t xml:space="preserve"> </w:t>
      </w:r>
      <w:r w:rsidRPr="00CF0072">
        <w:rPr>
          <w:i/>
          <w:szCs w:val="16"/>
        </w:rPr>
        <w:t>Historical Large-scale Renewable Energy Target supply data</w:t>
      </w:r>
    </w:p>
    <w:p w14:paraId="5CD8F535" w14:textId="3A9A1267" w:rsidR="00CD39CF" w:rsidRDefault="00FB611D" w:rsidP="001C2E17">
      <w:pPr>
        <w:pStyle w:val="BodyText"/>
        <w:spacing w:before="180"/>
      </w:pPr>
      <w:r>
        <w:t xml:space="preserve">The use of </w:t>
      </w:r>
      <w:r w:rsidR="001C2E17">
        <w:t xml:space="preserve">bioenergy for electricity generation has long been a part of Australia’s electricity mix through the use of bagasse to generate electricity. </w:t>
      </w:r>
      <w:r w:rsidR="00CD39CF">
        <w:t xml:space="preserve">Bagasse is still the predominant source of electricity from bioenergy, but </w:t>
      </w:r>
      <w:r w:rsidR="003A09DC">
        <w:t>i</w:t>
      </w:r>
      <w:r w:rsidR="001C2E17">
        <w:t xml:space="preserve">n recent years bioenergy generation has diversified to include </w:t>
      </w:r>
      <w:r w:rsidR="00CD39CF">
        <w:t xml:space="preserve">more generation from </w:t>
      </w:r>
      <w:r w:rsidR="001C2E17">
        <w:t>other sources.</w:t>
      </w:r>
      <w:r w:rsidR="003D7352">
        <w:t xml:space="preserve"> </w:t>
      </w:r>
      <w:r w:rsidR="001C2E17">
        <w:t xml:space="preserve">Bioenergy generation </w:t>
      </w:r>
      <w:r w:rsidR="003149BC">
        <w:t xml:space="preserve">was </w:t>
      </w:r>
      <w:r w:rsidR="00C41437">
        <w:t>down by 4 per cent</w:t>
      </w:r>
      <w:r w:rsidR="00520F27">
        <w:t xml:space="preserve"> in</w:t>
      </w:r>
      <w:r w:rsidR="00C41437">
        <w:t xml:space="preserve"> </w:t>
      </w:r>
      <w:r w:rsidR="001C2E17">
        <w:t>201</w:t>
      </w:r>
      <w:r w:rsidR="00C41437">
        <w:t>9</w:t>
      </w:r>
      <w:r w:rsidR="001C2E17">
        <w:t>–</w:t>
      </w:r>
      <w:r w:rsidR="00C41437">
        <w:t>20</w:t>
      </w:r>
      <w:r w:rsidR="001C2E17">
        <w:t xml:space="preserve">, with a </w:t>
      </w:r>
      <w:r w:rsidR="00C41437">
        <w:t>9</w:t>
      </w:r>
      <w:r w:rsidR="001C2E17">
        <w:t xml:space="preserve"> per cent decline in bagasse generation </w:t>
      </w:r>
      <w:r w:rsidR="00C41437">
        <w:t>driving the trend</w:t>
      </w:r>
      <w:r w:rsidR="00E2552E">
        <w:t>,</w:t>
      </w:r>
      <w:r w:rsidR="00C41437">
        <w:t xml:space="preserve"> although most other forms of generation also saw declines</w:t>
      </w:r>
      <w:r w:rsidR="00E2552E">
        <w:t>.</w:t>
      </w:r>
      <w:r w:rsidR="00520F27">
        <w:t xml:space="preserve"> In contrast,</w:t>
      </w:r>
      <w:r w:rsidR="00E2552E">
        <w:t xml:space="preserve"> </w:t>
      </w:r>
      <w:r w:rsidR="00520F27">
        <w:t>l</w:t>
      </w:r>
      <w:r w:rsidR="00C41437">
        <w:t xml:space="preserve">andfill biogas generation </w:t>
      </w:r>
      <w:r w:rsidR="00E2552E">
        <w:t xml:space="preserve">rose </w:t>
      </w:r>
      <w:r w:rsidR="00C41437">
        <w:t>by 2 per cent</w:t>
      </w:r>
      <w:r w:rsidR="001C2E17">
        <w:t>.</w:t>
      </w:r>
    </w:p>
    <w:p w14:paraId="5CD8F537" w14:textId="13948920" w:rsidR="00FB611D" w:rsidRPr="001F1F3C" w:rsidRDefault="0053042E" w:rsidP="0048029F">
      <w:pPr>
        <w:pStyle w:val="Heading2"/>
      </w:pPr>
      <w:bookmarkStart w:id="435" w:name="_Toc522197032"/>
      <w:bookmarkStart w:id="436" w:name="_Toc77767563"/>
      <w:bookmarkStart w:id="437" w:name="_Toc77772807"/>
      <w:bookmarkStart w:id="438" w:name="_Toc77841575"/>
      <w:bookmarkStart w:id="439" w:name="_Toc77947918"/>
      <w:bookmarkStart w:id="440" w:name="_Toc77950142"/>
      <w:bookmarkStart w:id="441" w:name="_Toc78470152"/>
      <w:bookmarkStart w:id="442" w:name="_Toc78470547"/>
      <w:r>
        <w:t>Estimated e</w:t>
      </w:r>
      <w:r w:rsidR="00FB611D" w:rsidRPr="001F1F3C">
        <w:t xml:space="preserve">lectricity generation in calendar year </w:t>
      </w:r>
      <w:bookmarkEnd w:id="435"/>
      <w:r w:rsidR="00FB611D" w:rsidRPr="001F1F3C">
        <w:t>20</w:t>
      </w:r>
      <w:r w:rsidR="00C41437">
        <w:t>20</w:t>
      </w:r>
      <w:bookmarkEnd w:id="436"/>
      <w:bookmarkEnd w:id="437"/>
      <w:bookmarkEnd w:id="438"/>
      <w:bookmarkEnd w:id="439"/>
      <w:bookmarkEnd w:id="440"/>
      <w:bookmarkEnd w:id="441"/>
      <w:bookmarkEnd w:id="442"/>
    </w:p>
    <w:p w14:paraId="5CD8F538" w14:textId="3B77CB9B" w:rsidR="00CD39CF" w:rsidRDefault="00D941DD" w:rsidP="00FB611D">
      <w:pPr>
        <w:pStyle w:val="BodyText"/>
        <w:spacing w:before="180"/>
      </w:pPr>
      <w:r>
        <w:t>The trends in generation in 201</w:t>
      </w:r>
      <w:r w:rsidR="00C41437">
        <w:t>9–20</w:t>
      </w:r>
      <w:r>
        <w:t xml:space="preserve"> discussed in the previous section are important contributors to trends in Australia’s overall energy supply and use in that year. More recent e</w:t>
      </w:r>
      <w:r w:rsidR="00FB611D" w:rsidRPr="001F1F3C">
        <w:t xml:space="preserve">stimates of electricity generation were published </w:t>
      </w:r>
      <w:r w:rsidR="00FB611D">
        <w:t>i</w:t>
      </w:r>
      <w:r w:rsidR="00FB611D" w:rsidRPr="001F1F3C">
        <w:t>n</w:t>
      </w:r>
      <w:r w:rsidR="00FB611D">
        <w:t xml:space="preserve"> </w:t>
      </w:r>
      <w:r w:rsidR="00C41437">
        <w:t>June</w:t>
      </w:r>
      <w:r w:rsidR="00FB611D">
        <w:t xml:space="preserve"> 202</w:t>
      </w:r>
      <w:r w:rsidR="00E2552E">
        <w:t>1</w:t>
      </w:r>
      <w:r w:rsidR="00FB611D">
        <w:rPr>
          <w:color w:val="FF0000"/>
        </w:rPr>
        <w:t xml:space="preserve"> </w:t>
      </w:r>
      <w:r w:rsidR="00713F97">
        <w:t xml:space="preserve">for the </w:t>
      </w:r>
      <w:r w:rsidR="00FB611D" w:rsidRPr="001F1F3C">
        <w:t>calendar year</w:t>
      </w:r>
      <w:r w:rsidR="00713F97">
        <w:t xml:space="preserve"> 20</w:t>
      </w:r>
      <w:r w:rsidR="00C41437">
        <w:t>20</w:t>
      </w:r>
      <w:r w:rsidR="00FB611D" w:rsidRPr="001F1F3C">
        <w:t>, to improve the availability of up-to-date official data on total generation in Australia.</w:t>
      </w:r>
      <w:r w:rsidR="00AA440A">
        <w:t xml:space="preserve"> The calendar year numbers are estimates drawn from a number of different sources as there is no reliable single source of calendar year data available. The methodology differs from the financial year estimates</w:t>
      </w:r>
      <w:r w:rsidR="00AF3F09">
        <w:t>, which are largely based on data from</w:t>
      </w:r>
      <w:r w:rsidR="00AC13B6">
        <w:t xml:space="preserve"> </w:t>
      </w:r>
      <w:r w:rsidR="00AF3F09">
        <w:t>NGERS</w:t>
      </w:r>
      <w:r w:rsidR="00AA440A">
        <w:t>. Please see the Guide to the Australian Energy Statistics for more information.</w:t>
      </w:r>
    </w:p>
    <w:p w14:paraId="5CD8F539" w14:textId="358E8365" w:rsidR="00FB611D" w:rsidRDefault="00FB611D" w:rsidP="00FB611D">
      <w:pPr>
        <w:pStyle w:val="BodyText"/>
        <w:spacing w:before="180"/>
      </w:pPr>
      <w:r w:rsidRPr="001F1F3C">
        <w:t>Total electricity generation in Australia was estimated to be 2</w:t>
      </w:r>
      <w:r w:rsidR="00CD39CF">
        <w:t>65</w:t>
      </w:r>
      <w:r>
        <w:t xml:space="preserve"> tera</w:t>
      </w:r>
      <w:r w:rsidRPr="001F1F3C">
        <w:t>watt hours in calendar year 20</w:t>
      </w:r>
      <w:r w:rsidR="00C41437">
        <w:t>20</w:t>
      </w:r>
      <w:r w:rsidRPr="001F1F3C">
        <w:t xml:space="preserve">, </w:t>
      </w:r>
      <w:r w:rsidR="00C41437">
        <w:t xml:space="preserve">essentially steady compared to 2019 </w:t>
      </w:r>
      <w:r w:rsidRPr="001F1F3C">
        <w:t xml:space="preserve">(Table </w:t>
      </w:r>
      <w:r>
        <w:t>3</w:t>
      </w:r>
      <w:r w:rsidRPr="001F1F3C">
        <w:t>.3).</w:t>
      </w:r>
    </w:p>
    <w:p w14:paraId="5CD8F53A" w14:textId="66DC4857" w:rsidR="00CD39CF" w:rsidRPr="001F1F3C" w:rsidRDefault="00CD39CF" w:rsidP="00CD39CF">
      <w:pPr>
        <w:pStyle w:val="Caption"/>
      </w:pPr>
      <w:bookmarkStart w:id="443" w:name="_Toc522199780"/>
      <w:bookmarkStart w:id="444" w:name="_Toc77950089"/>
      <w:bookmarkStart w:id="445" w:name="_Toc78191565"/>
      <w:bookmarkStart w:id="446" w:name="_Toc78191795"/>
      <w:r>
        <w:lastRenderedPageBreak/>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Table \* ARABIC \s 1 </w:instrText>
      </w:r>
      <w:r>
        <w:rPr>
          <w:noProof/>
        </w:rPr>
        <w:fldChar w:fldCharType="separate"/>
      </w:r>
      <w:r w:rsidR="001B7535">
        <w:rPr>
          <w:noProof/>
        </w:rPr>
        <w:t>3</w:t>
      </w:r>
      <w:r>
        <w:rPr>
          <w:noProof/>
        </w:rPr>
        <w:fldChar w:fldCharType="end"/>
      </w:r>
      <w:r>
        <w:t xml:space="preserve">: </w:t>
      </w:r>
      <w:r w:rsidRPr="001F1F3C">
        <w:t xml:space="preserve">Australian electricity generation, by fuel type, </w:t>
      </w:r>
      <w:r>
        <w:t xml:space="preserve">calendar year </w:t>
      </w:r>
      <w:r w:rsidRPr="001F1F3C">
        <w:t>20</w:t>
      </w:r>
      <w:bookmarkEnd w:id="443"/>
      <w:r w:rsidR="00C41437">
        <w:t>20</w:t>
      </w:r>
      <w:bookmarkEnd w:id="444"/>
      <w:bookmarkEnd w:id="445"/>
      <w:bookmarkEnd w:id="446"/>
    </w:p>
    <w:tbl>
      <w:tblPr>
        <w:tblStyle w:val="OCETable"/>
        <w:tblW w:w="5000" w:type="pct"/>
        <w:tblLook w:val="04A0" w:firstRow="1" w:lastRow="0" w:firstColumn="1" w:lastColumn="0" w:noHBand="0" w:noVBand="1"/>
        <w:tblCaption w:val="Australian electricity generation, by fuel type, calendar year 2020"/>
        <w:tblDescription w:val="Column 1 is fuel type. Column 2 and 3 are 2020. Column 2 is GWh and Column 3 is share in per cent. "/>
      </w:tblPr>
      <w:tblGrid>
        <w:gridCol w:w="4531"/>
        <w:gridCol w:w="867"/>
        <w:gridCol w:w="1496"/>
      </w:tblGrid>
      <w:tr w:rsidR="00CD39CF" w:rsidRPr="001F1F3C" w14:paraId="5CD8F53D" w14:textId="77777777" w:rsidTr="001673C8">
        <w:trPr>
          <w:cnfStyle w:val="100000000000" w:firstRow="1" w:lastRow="0" w:firstColumn="0" w:lastColumn="0" w:oddVBand="0" w:evenVBand="0" w:oddHBand="0" w:evenHBand="0" w:firstRowFirstColumn="0" w:firstRowLastColumn="0" w:lastRowFirstColumn="0" w:lastRowLastColumn="0"/>
          <w:tblHeader/>
        </w:trPr>
        <w:tc>
          <w:tcPr>
            <w:tcW w:w="3286" w:type="pct"/>
            <w:noWrap/>
            <w:vAlign w:val="bottom"/>
            <w:hideMark/>
          </w:tcPr>
          <w:p w14:paraId="5CD8F53B" w14:textId="77777777" w:rsidR="00CD39CF" w:rsidRPr="00FB3AAE" w:rsidRDefault="00CD39CF" w:rsidP="00C23A1E">
            <w:pPr>
              <w:pStyle w:val="Tableheadertext"/>
              <w:jc w:val="center"/>
              <w:rPr>
                <w:rFonts w:eastAsia="Times New Roman"/>
                <w:lang w:eastAsia="en-AU"/>
              </w:rPr>
            </w:pPr>
          </w:p>
        </w:tc>
        <w:tc>
          <w:tcPr>
            <w:tcW w:w="1714" w:type="pct"/>
            <w:gridSpan w:val="2"/>
            <w:noWrap/>
            <w:vAlign w:val="bottom"/>
            <w:hideMark/>
          </w:tcPr>
          <w:p w14:paraId="5CD8F53C" w14:textId="565B2DEC" w:rsidR="00CD39CF" w:rsidRPr="00087D02" w:rsidRDefault="00E2552E" w:rsidP="00C23A1E">
            <w:pPr>
              <w:pStyle w:val="Tableheadertext"/>
              <w:jc w:val="center"/>
              <w:rPr>
                <w:rFonts w:eastAsia="Times New Roman"/>
                <w:iCs/>
                <w:lang w:eastAsia="en-AU"/>
              </w:rPr>
            </w:pPr>
            <w:r>
              <w:rPr>
                <w:rFonts w:eastAsia="Times New Roman"/>
                <w:iCs/>
                <w:lang w:eastAsia="en-AU"/>
              </w:rPr>
              <w:t>2020</w:t>
            </w:r>
          </w:p>
        </w:tc>
      </w:tr>
      <w:tr w:rsidR="00CD39CF" w:rsidRPr="001F1F3C" w14:paraId="5CD8F542" w14:textId="77777777" w:rsidTr="00C23A1E">
        <w:trPr>
          <w:cnfStyle w:val="000000100000" w:firstRow="0" w:lastRow="0" w:firstColumn="0" w:lastColumn="0" w:oddVBand="0" w:evenVBand="0" w:oddHBand="1" w:evenHBand="0" w:firstRowFirstColumn="0" w:firstRowLastColumn="0" w:lastRowFirstColumn="0" w:lastRowLastColumn="0"/>
        </w:trPr>
        <w:tc>
          <w:tcPr>
            <w:tcW w:w="3286" w:type="pct"/>
            <w:shd w:val="clear" w:color="auto" w:fill="005CAF"/>
            <w:noWrap/>
            <w:vAlign w:val="bottom"/>
            <w:hideMark/>
          </w:tcPr>
          <w:p w14:paraId="5CD8F53E" w14:textId="77777777" w:rsidR="00CD39CF" w:rsidRPr="00FB3AAE" w:rsidRDefault="00CD39CF" w:rsidP="00C76251">
            <w:pPr>
              <w:pStyle w:val="Tableheadertext"/>
              <w:jc w:val="right"/>
              <w:rPr>
                <w:rFonts w:eastAsia="Times New Roman"/>
                <w:lang w:eastAsia="en-AU"/>
              </w:rPr>
            </w:pPr>
          </w:p>
        </w:tc>
        <w:tc>
          <w:tcPr>
            <w:tcW w:w="629" w:type="pct"/>
            <w:shd w:val="clear" w:color="auto" w:fill="005CAF"/>
            <w:noWrap/>
            <w:vAlign w:val="bottom"/>
            <w:hideMark/>
          </w:tcPr>
          <w:p w14:paraId="5CD8F53F" w14:textId="77777777" w:rsidR="00CD39CF" w:rsidRPr="00FB3AAE" w:rsidRDefault="00CD39CF" w:rsidP="00C76251">
            <w:pPr>
              <w:pStyle w:val="Tableheadertext"/>
              <w:jc w:val="right"/>
              <w:rPr>
                <w:rFonts w:eastAsia="Times New Roman"/>
                <w:lang w:eastAsia="en-AU"/>
              </w:rPr>
            </w:pPr>
            <w:proofErr w:type="spellStart"/>
            <w:r w:rsidRPr="00FB3AAE">
              <w:rPr>
                <w:rFonts w:eastAsia="Times New Roman"/>
                <w:lang w:eastAsia="en-AU"/>
              </w:rPr>
              <w:t>GWh</w:t>
            </w:r>
            <w:proofErr w:type="spellEnd"/>
          </w:p>
        </w:tc>
        <w:tc>
          <w:tcPr>
            <w:tcW w:w="1085" w:type="pct"/>
            <w:shd w:val="clear" w:color="auto" w:fill="005CAF"/>
            <w:noWrap/>
            <w:vAlign w:val="bottom"/>
            <w:hideMark/>
          </w:tcPr>
          <w:p w14:paraId="5CD8F540" w14:textId="77777777" w:rsidR="00CD39CF" w:rsidRPr="00FB3AAE" w:rsidRDefault="00CD39CF" w:rsidP="00C76251">
            <w:pPr>
              <w:pStyle w:val="Tableheadertext"/>
              <w:jc w:val="right"/>
              <w:rPr>
                <w:rFonts w:eastAsia="Times New Roman"/>
                <w:lang w:eastAsia="en-AU"/>
              </w:rPr>
            </w:pPr>
            <w:r w:rsidRPr="00FB3AAE">
              <w:rPr>
                <w:rFonts w:eastAsia="Times New Roman"/>
                <w:lang w:eastAsia="en-AU"/>
              </w:rPr>
              <w:t>share</w:t>
            </w:r>
          </w:p>
          <w:p w14:paraId="5CD8F541" w14:textId="77777777" w:rsidR="00CD39CF" w:rsidRPr="00FB3AAE" w:rsidRDefault="00CD39CF" w:rsidP="00C76251">
            <w:pPr>
              <w:pStyle w:val="Tableheadertext"/>
              <w:jc w:val="right"/>
              <w:rPr>
                <w:rFonts w:eastAsia="Times New Roman"/>
                <w:lang w:eastAsia="en-AU"/>
              </w:rPr>
            </w:pPr>
            <w:r w:rsidRPr="00FB3AAE">
              <w:rPr>
                <w:rFonts w:eastAsia="Times New Roman"/>
                <w:lang w:eastAsia="en-AU"/>
              </w:rPr>
              <w:t>(per cent)</w:t>
            </w:r>
          </w:p>
        </w:tc>
      </w:tr>
      <w:tr w:rsidR="00C41437" w:rsidRPr="002A3F19" w14:paraId="5CD8F546" w14:textId="77777777" w:rsidTr="00C41437">
        <w:trPr>
          <w:cnfStyle w:val="000000010000" w:firstRow="0" w:lastRow="0" w:firstColumn="0" w:lastColumn="0" w:oddVBand="0" w:evenVBand="0" w:oddHBand="0" w:evenHBand="1" w:firstRowFirstColumn="0" w:firstRowLastColumn="0" w:lastRowFirstColumn="0" w:lastRowLastColumn="0"/>
          <w:trHeight w:val="240"/>
        </w:trPr>
        <w:tc>
          <w:tcPr>
            <w:tcW w:w="3286" w:type="pct"/>
            <w:noWrap/>
            <w:hideMark/>
          </w:tcPr>
          <w:p w14:paraId="5CD8F543" w14:textId="77777777" w:rsidR="00C41437" w:rsidRPr="00C41437" w:rsidRDefault="00C41437" w:rsidP="00C41437">
            <w:pPr>
              <w:pStyle w:val="Tablebodytext"/>
              <w:rPr>
                <w:rFonts w:eastAsia="Times New Roman"/>
                <w:b/>
                <w:bCs/>
                <w:lang w:eastAsia="en-AU"/>
              </w:rPr>
            </w:pPr>
            <w:r w:rsidRPr="00C41437">
              <w:rPr>
                <w:b/>
              </w:rPr>
              <w:t xml:space="preserve">Fossil fuels </w:t>
            </w:r>
          </w:p>
        </w:tc>
        <w:tc>
          <w:tcPr>
            <w:tcW w:w="629" w:type="pct"/>
            <w:noWrap/>
            <w:vAlign w:val="center"/>
            <w:hideMark/>
          </w:tcPr>
          <w:p w14:paraId="5CD8F544" w14:textId="40C50336" w:rsidR="00C41437" w:rsidRPr="00C41437" w:rsidRDefault="00C41437" w:rsidP="00C41437">
            <w:pPr>
              <w:jc w:val="right"/>
              <w:rPr>
                <w:b/>
              </w:rPr>
            </w:pPr>
            <w:r w:rsidRPr="00C41437">
              <w:rPr>
                <w:b/>
              </w:rPr>
              <w:t>200,566</w:t>
            </w:r>
          </w:p>
        </w:tc>
        <w:tc>
          <w:tcPr>
            <w:tcW w:w="1085" w:type="pct"/>
            <w:noWrap/>
            <w:vAlign w:val="center"/>
          </w:tcPr>
          <w:p w14:paraId="5CD8F545" w14:textId="1732B004" w:rsidR="00C41437" w:rsidRPr="00C41437" w:rsidRDefault="00C41437" w:rsidP="00C41437">
            <w:pPr>
              <w:jc w:val="right"/>
              <w:rPr>
                <w:b/>
              </w:rPr>
            </w:pPr>
            <w:r w:rsidRPr="00C41437">
              <w:rPr>
                <w:b/>
              </w:rPr>
              <w:t>75.6</w:t>
            </w:r>
          </w:p>
        </w:tc>
      </w:tr>
      <w:tr w:rsidR="00C41437" w:rsidRPr="001F1F3C" w14:paraId="5CD8F54A" w14:textId="77777777" w:rsidTr="00C41437">
        <w:trPr>
          <w:cnfStyle w:val="000000100000" w:firstRow="0" w:lastRow="0" w:firstColumn="0" w:lastColumn="0" w:oddVBand="0" w:evenVBand="0" w:oddHBand="1" w:evenHBand="0" w:firstRowFirstColumn="0" w:firstRowLastColumn="0" w:lastRowFirstColumn="0" w:lastRowLastColumn="0"/>
          <w:trHeight w:val="240"/>
        </w:trPr>
        <w:tc>
          <w:tcPr>
            <w:tcW w:w="3286" w:type="pct"/>
            <w:noWrap/>
            <w:hideMark/>
          </w:tcPr>
          <w:p w14:paraId="5CD8F547" w14:textId="77777777" w:rsidR="00C41437" w:rsidRPr="00FC5474" w:rsidRDefault="00C41437" w:rsidP="00C41437">
            <w:pPr>
              <w:pStyle w:val="Tablebodytext"/>
              <w:rPr>
                <w:rFonts w:eastAsia="Times New Roman"/>
                <w:lang w:eastAsia="en-AU"/>
              </w:rPr>
            </w:pPr>
            <w:r w:rsidRPr="00FC5474">
              <w:t>Black coal</w:t>
            </w:r>
          </w:p>
        </w:tc>
        <w:tc>
          <w:tcPr>
            <w:tcW w:w="629" w:type="pct"/>
            <w:noWrap/>
            <w:vAlign w:val="center"/>
          </w:tcPr>
          <w:p w14:paraId="5CD8F548" w14:textId="5DCF4830" w:rsidR="00C41437" w:rsidRPr="00706AD7" w:rsidRDefault="00C41437" w:rsidP="00C41437">
            <w:pPr>
              <w:jc w:val="right"/>
            </w:pPr>
            <w:r w:rsidRPr="00832229">
              <w:t>108,753</w:t>
            </w:r>
          </w:p>
        </w:tc>
        <w:tc>
          <w:tcPr>
            <w:tcW w:w="1085" w:type="pct"/>
            <w:noWrap/>
            <w:vAlign w:val="center"/>
          </w:tcPr>
          <w:p w14:paraId="5CD8F549" w14:textId="5586BE55" w:rsidR="00C41437" w:rsidRPr="00706AD7" w:rsidRDefault="00C41437" w:rsidP="00C41437">
            <w:pPr>
              <w:jc w:val="right"/>
            </w:pPr>
            <w:r w:rsidRPr="00832229">
              <w:t>41.0</w:t>
            </w:r>
          </w:p>
        </w:tc>
      </w:tr>
      <w:tr w:rsidR="00C41437" w:rsidRPr="001F1F3C" w14:paraId="5CD8F54E" w14:textId="77777777" w:rsidTr="00C41437">
        <w:trPr>
          <w:cnfStyle w:val="000000010000" w:firstRow="0" w:lastRow="0" w:firstColumn="0" w:lastColumn="0" w:oddVBand="0" w:evenVBand="0" w:oddHBand="0" w:evenHBand="1" w:firstRowFirstColumn="0" w:firstRowLastColumn="0" w:lastRowFirstColumn="0" w:lastRowLastColumn="0"/>
          <w:trHeight w:val="240"/>
        </w:trPr>
        <w:tc>
          <w:tcPr>
            <w:tcW w:w="3286" w:type="pct"/>
            <w:noWrap/>
            <w:hideMark/>
          </w:tcPr>
          <w:p w14:paraId="5CD8F54B" w14:textId="77777777" w:rsidR="00C41437" w:rsidRPr="00FC5474" w:rsidRDefault="00C41437" w:rsidP="00C41437">
            <w:pPr>
              <w:pStyle w:val="Tablebodytext"/>
              <w:rPr>
                <w:rFonts w:eastAsia="Times New Roman"/>
                <w:lang w:eastAsia="en-AU"/>
              </w:rPr>
            </w:pPr>
            <w:r w:rsidRPr="00FC5474">
              <w:t>Brown coal</w:t>
            </w:r>
          </w:p>
        </w:tc>
        <w:tc>
          <w:tcPr>
            <w:tcW w:w="629" w:type="pct"/>
            <w:noWrap/>
            <w:vAlign w:val="center"/>
          </w:tcPr>
          <w:p w14:paraId="5CD8F54C" w14:textId="228F931B" w:rsidR="00C41437" w:rsidRPr="00706AD7" w:rsidRDefault="00C41437" w:rsidP="00C41437">
            <w:pPr>
              <w:jc w:val="right"/>
            </w:pPr>
            <w:r w:rsidRPr="00832229">
              <w:t>34,182</w:t>
            </w:r>
          </w:p>
        </w:tc>
        <w:tc>
          <w:tcPr>
            <w:tcW w:w="1085" w:type="pct"/>
            <w:noWrap/>
            <w:vAlign w:val="center"/>
          </w:tcPr>
          <w:p w14:paraId="5CD8F54D" w14:textId="3C91C724" w:rsidR="00C41437" w:rsidRPr="00706AD7" w:rsidRDefault="00C41437" w:rsidP="00C41437">
            <w:pPr>
              <w:jc w:val="right"/>
            </w:pPr>
            <w:r w:rsidRPr="00832229">
              <w:t>12.9</w:t>
            </w:r>
          </w:p>
        </w:tc>
      </w:tr>
      <w:tr w:rsidR="00C41437" w:rsidRPr="001F1F3C" w14:paraId="5CD8F552" w14:textId="77777777" w:rsidTr="00C41437">
        <w:trPr>
          <w:cnfStyle w:val="000000100000" w:firstRow="0" w:lastRow="0" w:firstColumn="0" w:lastColumn="0" w:oddVBand="0" w:evenVBand="0" w:oddHBand="1" w:evenHBand="0" w:firstRowFirstColumn="0" w:firstRowLastColumn="0" w:lastRowFirstColumn="0" w:lastRowLastColumn="0"/>
          <w:trHeight w:val="240"/>
        </w:trPr>
        <w:tc>
          <w:tcPr>
            <w:tcW w:w="3286" w:type="pct"/>
            <w:noWrap/>
            <w:hideMark/>
          </w:tcPr>
          <w:p w14:paraId="5CD8F54F" w14:textId="77777777" w:rsidR="00C41437" w:rsidRPr="00FC5474" w:rsidRDefault="00C41437" w:rsidP="00C41437">
            <w:pPr>
              <w:pStyle w:val="Tablebodytext"/>
              <w:rPr>
                <w:rFonts w:eastAsia="Times New Roman"/>
                <w:lang w:eastAsia="en-AU"/>
              </w:rPr>
            </w:pPr>
            <w:r w:rsidRPr="00FC5474">
              <w:t>Gas</w:t>
            </w:r>
          </w:p>
        </w:tc>
        <w:tc>
          <w:tcPr>
            <w:tcW w:w="629" w:type="pct"/>
            <w:noWrap/>
            <w:vAlign w:val="center"/>
          </w:tcPr>
          <w:p w14:paraId="5CD8F550" w14:textId="4A56F138" w:rsidR="00C41437" w:rsidRPr="00706AD7" w:rsidRDefault="00C41437" w:rsidP="00C41437">
            <w:pPr>
              <w:jc w:val="right"/>
            </w:pPr>
            <w:r w:rsidRPr="00832229">
              <w:t>53,124</w:t>
            </w:r>
          </w:p>
        </w:tc>
        <w:tc>
          <w:tcPr>
            <w:tcW w:w="1085" w:type="pct"/>
            <w:noWrap/>
            <w:vAlign w:val="center"/>
          </w:tcPr>
          <w:p w14:paraId="5CD8F551" w14:textId="77604E09" w:rsidR="00C41437" w:rsidRPr="00706AD7" w:rsidRDefault="00C41437" w:rsidP="00C41437">
            <w:pPr>
              <w:jc w:val="right"/>
            </w:pPr>
            <w:r w:rsidRPr="00832229">
              <w:t>20.0</w:t>
            </w:r>
          </w:p>
        </w:tc>
      </w:tr>
      <w:tr w:rsidR="00C41437" w:rsidRPr="001F1F3C" w14:paraId="5CD8F556" w14:textId="77777777" w:rsidTr="00C41437">
        <w:trPr>
          <w:cnfStyle w:val="000000010000" w:firstRow="0" w:lastRow="0" w:firstColumn="0" w:lastColumn="0" w:oddVBand="0" w:evenVBand="0" w:oddHBand="0" w:evenHBand="1" w:firstRowFirstColumn="0" w:firstRowLastColumn="0" w:lastRowFirstColumn="0" w:lastRowLastColumn="0"/>
          <w:trHeight w:val="240"/>
        </w:trPr>
        <w:tc>
          <w:tcPr>
            <w:tcW w:w="3286" w:type="pct"/>
            <w:noWrap/>
            <w:hideMark/>
          </w:tcPr>
          <w:p w14:paraId="5CD8F553" w14:textId="77777777" w:rsidR="00C41437" w:rsidRPr="00FC5474" w:rsidRDefault="00C41437" w:rsidP="00C41437">
            <w:pPr>
              <w:pStyle w:val="Tablebodytext"/>
              <w:rPr>
                <w:rFonts w:eastAsia="Times New Roman"/>
                <w:lang w:eastAsia="en-AU"/>
              </w:rPr>
            </w:pPr>
            <w:r w:rsidRPr="00FC5474">
              <w:t>Oil</w:t>
            </w:r>
          </w:p>
        </w:tc>
        <w:tc>
          <w:tcPr>
            <w:tcW w:w="629" w:type="pct"/>
            <w:noWrap/>
            <w:vAlign w:val="center"/>
          </w:tcPr>
          <w:p w14:paraId="5CD8F554" w14:textId="14742117" w:rsidR="00C41437" w:rsidRPr="00706AD7" w:rsidRDefault="00C41437" w:rsidP="00C41437">
            <w:pPr>
              <w:jc w:val="right"/>
            </w:pPr>
            <w:r w:rsidRPr="00832229">
              <w:t>4,506</w:t>
            </w:r>
          </w:p>
        </w:tc>
        <w:tc>
          <w:tcPr>
            <w:tcW w:w="1085" w:type="pct"/>
            <w:noWrap/>
            <w:vAlign w:val="center"/>
          </w:tcPr>
          <w:p w14:paraId="5CD8F555" w14:textId="408EB17D" w:rsidR="00C41437" w:rsidRPr="00706AD7" w:rsidRDefault="00C41437" w:rsidP="00C41437">
            <w:pPr>
              <w:jc w:val="right"/>
            </w:pPr>
            <w:r w:rsidRPr="00832229">
              <w:t>1.7</w:t>
            </w:r>
          </w:p>
        </w:tc>
      </w:tr>
      <w:tr w:rsidR="00C41437" w:rsidRPr="002A3F19" w14:paraId="5CD8F55A" w14:textId="77777777" w:rsidTr="00C41437">
        <w:trPr>
          <w:cnfStyle w:val="000000100000" w:firstRow="0" w:lastRow="0" w:firstColumn="0" w:lastColumn="0" w:oddVBand="0" w:evenVBand="0" w:oddHBand="1" w:evenHBand="0" w:firstRowFirstColumn="0" w:firstRowLastColumn="0" w:lastRowFirstColumn="0" w:lastRowLastColumn="0"/>
          <w:trHeight w:val="240"/>
        </w:trPr>
        <w:tc>
          <w:tcPr>
            <w:tcW w:w="3286" w:type="pct"/>
            <w:noWrap/>
            <w:hideMark/>
          </w:tcPr>
          <w:p w14:paraId="5CD8F557" w14:textId="77777777" w:rsidR="00C41437" w:rsidRPr="00C41437" w:rsidRDefault="00C41437" w:rsidP="00C41437">
            <w:pPr>
              <w:pStyle w:val="Tablebodytext"/>
              <w:rPr>
                <w:rFonts w:eastAsia="Times New Roman"/>
                <w:b/>
                <w:bCs/>
                <w:lang w:eastAsia="en-AU"/>
              </w:rPr>
            </w:pPr>
            <w:r w:rsidRPr="00C41437">
              <w:rPr>
                <w:b/>
              </w:rPr>
              <w:t xml:space="preserve">Renewables </w:t>
            </w:r>
          </w:p>
        </w:tc>
        <w:tc>
          <w:tcPr>
            <w:tcW w:w="629" w:type="pct"/>
            <w:noWrap/>
            <w:vAlign w:val="center"/>
            <w:hideMark/>
          </w:tcPr>
          <w:p w14:paraId="5CD8F558" w14:textId="3F82CA7B" w:rsidR="00C41437" w:rsidRPr="00C41437" w:rsidRDefault="00C41437" w:rsidP="00C41437">
            <w:pPr>
              <w:jc w:val="right"/>
              <w:rPr>
                <w:b/>
              </w:rPr>
            </w:pPr>
            <w:r w:rsidRPr="00C41437">
              <w:rPr>
                <w:b/>
              </w:rPr>
              <w:t>64,667</w:t>
            </w:r>
          </w:p>
        </w:tc>
        <w:tc>
          <w:tcPr>
            <w:tcW w:w="1085" w:type="pct"/>
            <w:noWrap/>
            <w:vAlign w:val="center"/>
          </w:tcPr>
          <w:p w14:paraId="5CD8F559" w14:textId="3B31DD2C" w:rsidR="00C41437" w:rsidRPr="00C41437" w:rsidRDefault="00C41437" w:rsidP="00C41437">
            <w:pPr>
              <w:jc w:val="right"/>
              <w:rPr>
                <w:b/>
              </w:rPr>
            </w:pPr>
            <w:r w:rsidRPr="00C41437">
              <w:rPr>
                <w:b/>
              </w:rPr>
              <w:t>24.4</w:t>
            </w:r>
          </w:p>
        </w:tc>
      </w:tr>
      <w:tr w:rsidR="00C41437" w:rsidRPr="001F1F3C" w14:paraId="5CD8F55E" w14:textId="77777777" w:rsidTr="00C41437">
        <w:trPr>
          <w:cnfStyle w:val="000000010000" w:firstRow="0" w:lastRow="0" w:firstColumn="0" w:lastColumn="0" w:oddVBand="0" w:evenVBand="0" w:oddHBand="0" w:evenHBand="1" w:firstRowFirstColumn="0" w:firstRowLastColumn="0" w:lastRowFirstColumn="0" w:lastRowLastColumn="0"/>
          <w:trHeight w:val="240"/>
        </w:trPr>
        <w:tc>
          <w:tcPr>
            <w:tcW w:w="3286" w:type="pct"/>
            <w:noWrap/>
            <w:hideMark/>
          </w:tcPr>
          <w:p w14:paraId="5CD8F55B" w14:textId="77777777" w:rsidR="00C41437" w:rsidRPr="00FC5474" w:rsidRDefault="00C41437" w:rsidP="00C41437">
            <w:pPr>
              <w:pStyle w:val="Tablebodytext"/>
              <w:rPr>
                <w:rFonts w:eastAsia="Times New Roman"/>
                <w:lang w:eastAsia="en-AU"/>
              </w:rPr>
            </w:pPr>
            <w:r w:rsidRPr="00FC5474">
              <w:t xml:space="preserve">Hydro </w:t>
            </w:r>
          </w:p>
        </w:tc>
        <w:tc>
          <w:tcPr>
            <w:tcW w:w="629" w:type="pct"/>
            <w:noWrap/>
            <w:vAlign w:val="center"/>
          </w:tcPr>
          <w:p w14:paraId="5CD8F55C" w14:textId="02F2CF93" w:rsidR="00C41437" w:rsidRPr="00706AD7" w:rsidRDefault="00C41437" w:rsidP="00C41437">
            <w:pPr>
              <w:jc w:val="right"/>
            </w:pPr>
            <w:r w:rsidRPr="00832229">
              <w:t>14,807</w:t>
            </w:r>
          </w:p>
        </w:tc>
        <w:tc>
          <w:tcPr>
            <w:tcW w:w="1085" w:type="pct"/>
            <w:noWrap/>
            <w:vAlign w:val="center"/>
          </w:tcPr>
          <w:p w14:paraId="5CD8F55D" w14:textId="253E3E1F" w:rsidR="00C41437" w:rsidRPr="00706AD7" w:rsidRDefault="00C41437" w:rsidP="00C41437">
            <w:pPr>
              <w:jc w:val="right"/>
            </w:pPr>
            <w:r w:rsidRPr="00832229">
              <w:t>5.6</w:t>
            </w:r>
          </w:p>
        </w:tc>
      </w:tr>
      <w:tr w:rsidR="00C41437" w:rsidRPr="001F1F3C" w14:paraId="5CD8F562" w14:textId="77777777" w:rsidTr="00C41437">
        <w:trPr>
          <w:cnfStyle w:val="000000100000" w:firstRow="0" w:lastRow="0" w:firstColumn="0" w:lastColumn="0" w:oddVBand="0" w:evenVBand="0" w:oddHBand="1" w:evenHBand="0" w:firstRowFirstColumn="0" w:firstRowLastColumn="0" w:lastRowFirstColumn="0" w:lastRowLastColumn="0"/>
          <w:trHeight w:val="240"/>
        </w:trPr>
        <w:tc>
          <w:tcPr>
            <w:tcW w:w="3286" w:type="pct"/>
            <w:noWrap/>
            <w:hideMark/>
          </w:tcPr>
          <w:p w14:paraId="5CD8F55F" w14:textId="77777777" w:rsidR="00C41437" w:rsidRPr="00FC5474" w:rsidRDefault="00C41437" w:rsidP="00C41437">
            <w:pPr>
              <w:pStyle w:val="Tablebodytext"/>
              <w:rPr>
                <w:rFonts w:eastAsia="Times New Roman"/>
                <w:lang w:eastAsia="en-AU"/>
              </w:rPr>
            </w:pPr>
            <w:r w:rsidRPr="00FC5474">
              <w:t>Wind</w:t>
            </w:r>
          </w:p>
        </w:tc>
        <w:tc>
          <w:tcPr>
            <w:tcW w:w="629" w:type="pct"/>
            <w:noWrap/>
            <w:vAlign w:val="center"/>
          </w:tcPr>
          <w:p w14:paraId="5CD8F560" w14:textId="7C43CF9D" w:rsidR="00C41437" w:rsidRPr="00706AD7" w:rsidRDefault="00C41437" w:rsidP="00C41437">
            <w:pPr>
              <w:jc w:val="right"/>
            </w:pPr>
            <w:r w:rsidRPr="00832229">
              <w:t>22,607</w:t>
            </w:r>
          </w:p>
        </w:tc>
        <w:tc>
          <w:tcPr>
            <w:tcW w:w="1085" w:type="pct"/>
            <w:noWrap/>
            <w:vAlign w:val="center"/>
          </w:tcPr>
          <w:p w14:paraId="5CD8F561" w14:textId="76B7796B" w:rsidR="00C41437" w:rsidRPr="00706AD7" w:rsidRDefault="00C41437" w:rsidP="00C41437">
            <w:pPr>
              <w:jc w:val="right"/>
            </w:pPr>
            <w:r w:rsidRPr="00832229">
              <w:t>8.5</w:t>
            </w:r>
          </w:p>
        </w:tc>
      </w:tr>
      <w:tr w:rsidR="00C41437" w:rsidRPr="001F1F3C" w14:paraId="5CD8F566" w14:textId="77777777" w:rsidTr="00C41437">
        <w:trPr>
          <w:cnfStyle w:val="000000010000" w:firstRow="0" w:lastRow="0" w:firstColumn="0" w:lastColumn="0" w:oddVBand="0" w:evenVBand="0" w:oddHBand="0" w:evenHBand="1" w:firstRowFirstColumn="0" w:firstRowLastColumn="0" w:lastRowFirstColumn="0" w:lastRowLastColumn="0"/>
          <w:trHeight w:val="240"/>
        </w:trPr>
        <w:tc>
          <w:tcPr>
            <w:tcW w:w="3286" w:type="pct"/>
            <w:noWrap/>
            <w:hideMark/>
          </w:tcPr>
          <w:p w14:paraId="5CD8F563" w14:textId="77777777" w:rsidR="00C41437" w:rsidRPr="00FC5474" w:rsidRDefault="00C41437" w:rsidP="00C41437">
            <w:pPr>
              <w:pStyle w:val="Tablebodytext"/>
              <w:rPr>
                <w:rFonts w:eastAsia="Times New Roman"/>
                <w:lang w:eastAsia="en-AU"/>
              </w:rPr>
            </w:pPr>
            <w:r w:rsidRPr="00FC5474">
              <w:t>Bioenergy</w:t>
            </w:r>
          </w:p>
        </w:tc>
        <w:tc>
          <w:tcPr>
            <w:tcW w:w="629" w:type="pct"/>
            <w:noWrap/>
            <w:vAlign w:val="center"/>
          </w:tcPr>
          <w:p w14:paraId="5CD8F564" w14:textId="3621078B" w:rsidR="00C41437" w:rsidRPr="00706AD7" w:rsidRDefault="00C41437" w:rsidP="00C41437">
            <w:pPr>
              <w:jc w:val="right"/>
            </w:pPr>
            <w:r w:rsidRPr="00832229">
              <w:t>3,410</w:t>
            </w:r>
          </w:p>
        </w:tc>
        <w:tc>
          <w:tcPr>
            <w:tcW w:w="1085" w:type="pct"/>
            <w:noWrap/>
            <w:vAlign w:val="center"/>
          </w:tcPr>
          <w:p w14:paraId="5CD8F565" w14:textId="0FB0FC06" w:rsidR="00C41437" w:rsidRPr="00706AD7" w:rsidRDefault="00C41437" w:rsidP="00C41437">
            <w:pPr>
              <w:jc w:val="right"/>
            </w:pPr>
            <w:r w:rsidRPr="00832229">
              <w:t>1.3</w:t>
            </w:r>
          </w:p>
        </w:tc>
      </w:tr>
      <w:tr w:rsidR="00C41437" w:rsidRPr="001F1F3C" w14:paraId="5CD8F56A" w14:textId="77777777" w:rsidTr="00C41437">
        <w:trPr>
          <w:cnfStyle w:val="000000100000" w:firstRow="0" w:lastRow="0" w:firstColumn="0" w:lastColumn="0" w:oddVBand="0" w:evenVBand="0" w:oddHBand="1" w:evenHBand="0" w:firstRowFirstColumn="0" w:firstRowLastColumn="0" w:lastRowFirstColumn="0" w:lastRowLastColumn="0"/>
          <w:trHeight w:val="240"/>
        </w:trPr>
        <w:tc>
          <w:tcPr>
            <w:tcW w:w="3286" w:type="pct"/>
            <w:noWrap/>
            <w:hideMark/>
          </w:tcPr>
          <w:p w14:paraId="5CD8F567" w14:textId="77777777" w:rsidR="00C41437" w:rsidRPr="00FC5474" w:rsidRDefault="00C41437" w:rsidP="00C41437">
            <w:pPr>
              <w:pStyle w:val="Tablebodytext"/>
              <w:rPr>
                <w:rFonts w:eastAsia="Times New Roman"/>
                <w:lang w:eastAsia="en-AU"/>
              </w:rPr>
            </w:pPr>
            <w:r w:rsidRPr="00FC5474">
              <w:t>Solar PV small scale</w:t>
            </w:r>
          </w:p>
        </w:tc>
        <w:tc>
          <w:tcPr>
            <w:tcW w:w="629" w:type="pct"/>
            <w:noWrap/>
            <w:vAlign w:val="center"/>
          </w:tcPr>
          <w:p w14:paraId="5CD8F568" w14:textId="73F6ADE4" w:rsidR="00C41437" w:rsidRPr="00706AD7" w:rsidRDefault="00C41437" w:rsidP="00C41437">
            <w:pPr>
              <w:jc w:val="right"/>
            </w:pPr>
            <w:r w:rsidRPr="00832229">
              <w:t>15,719</w:t>
            </w:r>
          </w:p>
        </w:tc>
        <w:tc>
          <w:tcPr>
            <w:tcW w:w="1085" w:type="pct"/>
            <w:noWrap/>
            <w:vAlign w:val="center"/>
          </w:tcPr>
          <w:p w14:paraId="5CD8F569" w14:textId="36029ACC" w:rsidR="00C41437" w:rsidRPr="00706AD7" w:rsidRDefault="00C41437" w:rsidP="00C41437">
            <w:pPr>
              <w:jc w:val="right"/>
            </w:pPr>
            <w:r w:rsidRPr="00832229">
              <w:t>5.9</w:t>
            </w:r>
          </w:p>
        </w:tc>
      </w:tr>
      <w:tr w:rsidR="00C41437" w:rsidRPr="001F1F3C" w14:paraId="5CD8F56E" w14:textId="77777777" w:rsidTr="00C41437">
        <w:trPr>
          <w:cnfStyle w:val="000000010000" w:firstRow="0" w:lastRow="0" w:firstColumn="0" w:lastColumn="0" w:oddVBand="0" w:evenVBand="0" w:oddHBand="0" w:evenHBand="1" w:firstRowFirstColumn="0" w:firstRowLastColumn="0" w:lastRowFirstColumn="0" w:lastRowLastColumn="0"/>
          <w:trHeight w:val="240"/>
        </w:trPr>
        <w:tc>
          <w:tcPr>
            <w:tcW w:w="3286" w:type="pct"/>
            <w:noWrap/>
          </w:tcPr>
          <w:p w14:paraId="5CD8F56B" w14:textId="77777777" w:rsidR="00C41437" w:rsidRPr="00FC5474" w:rsidRDefault="00C41437" w:rsidP="00C41437">
            <w:pPr>
              <w:pStyle w:val="Tablebodytext"/>
              <w:rPr>
                <w:rFonts w:eastAsia="Times New Roman"/>
                <w:color w:val="51B7A4" w:themeColor="accent5"/>
                <w:lang w:eastAsia="en-AU"/>
              </w:rPr>
            </w:pPr>
            <w:r w:rsidRPr="00FC5474">
              <w:t>Solar PV large scale</w:t>
            </w:r>
          </w:p>
        </w:tc>
        <w:tc>
          <w:tcPr>
            <w:tcW w:w="629" w:type="pct"/>
            <w:noWrap/>
            <w:vAlign w:val="center"/>
          </w:tcPr>
          <w:p w14:paraId="5CD8F56C" w14:textId="22E1441E" w:rsidR="00C41437" w:rsidRPr="00706AD7" w:rsidRDefault="00C41437" w:rsidP="00C41437">
            <w:pPr>
              <w:jc w:val="right"/>
            </w:pPr>
            <w:r w:rsidRPr="00832229">
              <w:t>8,123</w:t>
            </w:r>
          </w:p>
        </w:tc>
        <w:tc>
          <w:tcPr>
            <w:tcW w:w="1085" w:type="pct"/>
            <w:noWrap/>
            <w:vAlign w:val="center"/>
          </w:tcPr>
          <w:p w14:paraId="5CD8F56D" w14:textId="70E3687A" w:rsidR="00C41437" w:rsidRPr="00706AD7" w:rsidRDefault="00C41437" w:rsidP="00C41437">
            <w:pPr>
              <w:jc w:val="right"/>
            </w:pPr>
            <w:r w:rsidRPr="00832229">
              <w:t>3.1</w:t>
            </w:r>
          </w:p>
        </w:tc>
      </w:tr>
      <w:tr w:rsidR="00C41437" w:rsidRPr="00087D02" w14:paraId="5CD8F572" w14:textId="77777777" w:rsidTr="00C41437">
        <w:trPr>
          <w:cnfStyle w:val="000000100000" w:firstRow="0" w:lastRow="0" w:firstColumn="0" w:lastColumn="0" w:oddVBand="0" w:evenVBand="0" w:oddHBand="1" w:evenHBand="0" w:firstRowFirstColumn="0" w:firstRowLastColumn="0" w:lastRowFirstColumn="0" w:lastRowLastColumn="0"/>
          <w:trHeight w:val="255"/>
        </w:trPr>
        <w:tc>
          <w:tcPr>
            <w:tcW w:w="3286" w:type="pct"/>
            <w:noWrap/>
            <w:hideMark/>
          </w:tcPr>
          <w:p w14:paraId="5CD8F56F" w14:textId="77777777" w:rsidR="00C41437" w:rsidRPr="00087D02" w:rsidRDefault="00C41437" w:rsidP="00C41437">
            <w:pPr>
              <w:pStyle w:val="Tablebodytext"/>
              <w:rPr>
                <w:rFonts w:eastAsia="Times New Roman"/>
                <w:b/>
                <w:bCs/>
                <w:lang w:eastAsia="en-AU"/>
              </w:rPr>
            </w:pPr>
            <w:r w:rsidRPr="00087D02">
              <w:rPr>
                <w:b/>
              </w:rPr>
              <w:t>Total</w:t>
            </w:r>
          </w:p>
        </w:tc>
        <w:tc>
          <w:tcPr>
            <w:tcW w:w="629" w:type="pct"/>
            <w:noWrap/>
            <w:vAlign w:val="center"/>
            <w:hideMark/>
          </w:tcPr>
          <w:p w14:paraId="5CD8F570" w14:textId="371B66AB" w:rsidR="00C41437" w:rsidRPr="00C41437" w:rsidRDefault="00C41437" w:rsidP="00C41437">
            <w:pPr>
              <w:jc w:val="right"/>
              <w:rPr>
                <w:b/>
              </w:rPr>
            </w:pPr>
            <w:r w:rsidRPr="00C41437">
              <w:rPr>
                <w:b/>
              </w:rPr>
              <w:t>265,232</w:t>
            </w:r>
          </w:p>
        </w:tc>
        <w:tc>
          <w:tcPr>
            <w:tcW w:w="1085" w:type="pct"/>
            <w:noWrap/>
            <w:vAlign w:val="center"/>
            <w:hideMark/>
          </w:tcPr>
          <w:p w14:paraId="5CD8F571" w14:textId="45ADE8A7" w:rsidR="00C41437" w:rsidRPr="00C41437" w:rsidRDefault="00C41437" w:rsidP="00C41437">
            <w:pPr>
              <w:jc w:val="right"/>
              <w:rPr>
                <w:b/>
              </w:rPr>
            </w:pPr>
            <w:r w:rsidRPr="00C41437">
              <w:rPr>
                <w:b/>
              </w:rPr>
              <w:t>100.0</w:t>
            </w:r>
          </w:p>
        </w:tc>
      </w:tr>
    </w:tbl>
    <w:p w14:paraId="5CD8F573" w14:textId="6942E2D5" w:rsidR="00CD39CF" w:rsidRPr="00FB3AAE" w:rsidRDefault="00CD39CF" w:rsidP="00CD39CF">
      <w:pPr>
        <w:pStyle w:val="Source"/>
        <w:rPr>
          <w:szCs w:val="16"/>
        </w:rPr>
      </w:pPr>
      <w:r w:rsidRPr="00FB3AAE">
        <w:t xml:space="preserve">Source: </w:t>
      </w:r>
      <w:r w:rsidRPr="00FB3AAE">
        <w:rPr>
          <w:szCs w:val="16"/>
        </w:rPr>
        <w:t>Department of Industry, Science, Energy and Resources (202</w:t>
      </w:r>
      <w:r w:rsidR="00C41437">
        <w:rPr>
          <w:szCs w:val="16"/>
        </w:rPr>
        <w:t>1</w:t>
      </w:r>
      <w:r w:rsidRPr="00FB3AAE">
        <w:rPr>
          <w:szCs w:val="16"/>
        </w:rPr>
        <w:t xml:space="preserve">) </w:t>
      </w:r>
      <w:r w:rsidRPr="00FB3AAE">
        <w:rPr>
          <w:i/>
          <w:szCs w:val="16"/>
        </w:rPr>
        <w:t>Australian Energy Statistics</w:t>
      </w:r>
      <w:r w:rsidRPr="00FB3AAE">
        <w:rPr>
          <w:szCs w:val="16"/>
        </w:rPr>
        <w:t>, Table O</w:t>
      </w:r>
    </w:p>
    <w:p w14:paraId="5CD8F574" w14:textId="56B3CCE2" w:rsidR="00CD39CF" w:rsidRDefault="00FB611D" w:rsidP="00FB611D">
      <w:pPr>
        <w:pStyle w:val="BodyText"/>
        <w:spacing w:before="180"/>
      </w:pPr>
      <w:r>
        <w:t>Fossil fuel</w:t>
      </w:r>
      <w:r w:rsidRPr="001F1F3C">
        <w:t xml:space="preserve"> sources contributed 2</w:t>
      </w:r>
      <w:r w:rsidR="00C41437">
        <w:t>01</w:t>
      </w:r>
      <w:r w:rsidRPr="001F1F3C">
        <w:t xml:space="preserve"> </w:t>
      </w:r>
      <w:r>
        <w:t>ter</w:t>
      </w:r>
      <w:r w:rsidR="00CD39CF">
        <w:t>awatt hours (7</w:t>
      </w:r>
      <w:r w:rsidR="00C41437">
        <w:t>6</w:t>
      </w:r>
      <w:r w:rsidRPr="001F1F3C">
        <w:t xml:space="preserve"> per cent) of total electricity generation in 20</w:t>
      </w:r>
      <w:r w:rsidR="00C41437">
        <w:t>20</w:t>
      </w:r>
      <w:r w:rsidRPr="001F1F3C">
        <w:t xml:space="preserve">, </w:t>
      </w:r>
      <w:r w:rsidR="00AC13B6">
        <w:t xml:space="preserve">down </w:t>
      </w:r>
      <w:r w:rsidR="008921D3">
        <w:t>3</w:t>
      </w:r>
      <w:r w:rsidR="00AC13B6">
        <w:t xml:space="preserve"> percentage points on</w:t>
      </w:r>
      <w:r>
        <w:t xml:space="preserve"> 201</w:t>
      </w:r>
      <w:r w:rsidR="00C41437">
        <w:t>9</w:t>
      </w:r>
      <w:r w:rsidRPr="001F1F3C">
        <w:t xml:space="preserve">. Coal continued to account for the majority of electricity generation, </w:t>
      </w:r>
      <w:r w:rsidR="00CD39CF">
        <w:t>but declined to 5</w:t>
      </w:r>
      <w:r w:rsidR="00531CD6">
        <w:t>4</w:t>
      </w:r>
      <w:r w:rsidR="00CD39CF">
        <w:t xml:space="preserve"> per cent of total generation i</w:t>
      </w:r>
      <w:r w:rsidRPr="001F1F3C">
        <w:t>n 20</w:t>
      </w:r>
      <w:r w:rsidR="00531CD6">
        <w:t>20</w:t>
      </w:r>
      <w:r w:rsidR="00CD39CF">
        <w:t>.</w:t>
      </w:r>
    </w:p>
    <w:p w14:paraId="5CD8F575" w14:textId="2518ED6F" w:rsidR="007C15E3" w:rsidRDefault="00FB611D" w:rsidP="007C15E3">
      <w:pPr>
        <w:pStyle w:val="BodyText"/>
        <w:spacing w:before="180"/>
      </w:pPr>
      <w:r w:rsidRPr="001F1F3C">
        <w:t>Gas</w:t>
      </w:r>
      <w:r>
        <w:t>-</w:t>
      </w:r>
      <w:r w:rsidRPr="001F1F3C">
        <w:t xml:space="preserve">fired generation </w:t>
      </w:r>
      <w:r w:rsidR="00531CD6">
        <w:t xml:space="preserve">in </w:t>
      </w:r>
      <w:r w:rsidR="003D7352">
        <w:t xml:space="preserve">2020 </w:t>
      </w:r>
      <w:r w:rsidR="00531CD6" w:rsidDel="00337E76">
        <w:t xml:space="preserve">was </w:t>
      </w:r>
      <w:r w:rsidR="00531CD6">
        <w:t xml:space="preserve">20 </w:t>
      </w:r>
      <w:r>
        <w:t>per cent</w:t>
      </w:r>
      <w:r w:rsidRPr="001F1F3C">
        <w:t xml:space="preserve"> </w:t>
      </w:r>
      <w:r w:rsidR="00CD39CF">
        <w:t>of total generation</w:t>
      </w:r>
      <w:r w:rsidR="00337E76">
        <w:t xml:space="preserve">, down </w:t>
      </w:r>
      <w:r w:rsidR="00AC13B6">
        <w:t xml:space="preserve">1 percentage point on </w:t>
      </w:r>
      <w:r w:rsidR="00ED7782">
        <w:t>2019</w:t>
      </w:r>
      <w:r w:rsidRPr="001F1F3C">
        <w:t>.</w:t>
      </w:r>
      <w:r w:rsidR="00CD39CF">
        <w:t xml:space="preserve"> </w:t>
      </w:r>
      <w:r w:rsidR="00520F27">
        <w:t>This was mostly due to mild weather and increased renewables and brown coal generation in the NEM, despite lower gas prices.</w:t>
      </w:r>
    </w:p>
    <w:p w14:paraId="5CD8F576" w14:textId="7D0B6789" w:rsidR="00CD39CF" w:rsidRPr="00FA795C" w:rsidRDefault="00CD39CF" w:rsidP="007C15E3">
      <w:pPr>
        <w:pStyle w:val="BodyText"/>
        <w:spacing w:before="180"/>
        <w:rPr>
          <w:i/>
        </w:rPr>
      </w:pPr>
      <w:r w:rsidRPr="001F1F3C">
        <w:t xml:space="preserve">Renewable sources contributed </w:t>
      </w:r>
      <w:r w:rsidR="00531CD6">
        <w:t>6</w:t>
      </w:r>
      <w:r>
        <w:t>5 tera</w:t>
      </w:r>
      <w:r w:rsidRPr="001F1F3C">
        <w:t xml:space="preserve">watt hours, or about </w:t>
      </w:r>
      <w:r>
        <w:t>2</w:t>
      </w:r>
      <w:r w:rsidR="00531CD6">
        <w:t>4</w:t>
      </w:r>
      <w:r w:rsidRPr="001F1F3C">
        <w:t xml:space="preserve"> per cent of total electricity generation in 20</w:t>
      </w:r>
      <w:r w:rsidR="001614BF">
        <w:t>20</w:t>
      </w:r>
      <w:r w:rsidR="0097275F">
        <w:t>. This share was up 3 percentage points on 2019</w:t>
      </w:r>
      <w:r>
        <w:t xml:space="preserve">. This represents the highest share of total generation since </w:t>
      </w:r>
      <w:r w:rsidR="00C41437">
        <w:t>levels recorded in the mid-196</w:t>
      </w:r>
      <w:r w:rsidR="00C2237A">
        <w:t xml:space="preserve">0s </w:t>
      </w:r>
      <w:r w:rsidR="003D7352">
        <w:t>as capacity in the</w:t>
      </w:r>
      <w:r w:rsidR="00531CD6">
        <w:t xml:space="preserve"> </w:t>
      </w:r>
      <w:r w:rsidR="00C2237A" w:rsidRPr="00C2237A">
        <w:t>Snowy Mountains hydroelectric scheme</w:t>
      </w:r>
      <w:r w:rsidR="003D7352">
        <w:t xml:space="preserve"> progressively came online</w:t>
      </w:r>
      <w:r w:rsidR="00C41437">
        <w:t xml:space="preserve"> (Figure 3.8)</w:t>
      </w:r>
      <w:r w:rsidR="00C2237A">
        <w:t>.</w:t>
      </w:r>
    </w:p>
    <w:p w14:paraId="5CD8F577" w14:textId="5168A0FA" w:rsidR="00FB611D" w:rsidRDefault="00FB611D" w:rsidP="00FB611D">
      <w:pPr>
        <w:pStyle w:val="BodyText"/>
        <w:spacing w:before="180"/>
      </w:pPr>
      <w:r w:rsidRPr="001F1F3C">
        <w:t xml:space="preserve">The largest source of renewable generation </w:t>
      </w:r>
      <w:r w:rsidR="00834D39">
        <w:t>in 20</w:t>
      </w:r>
      <w:r w:rsidR="00531CD6">
        <w:t>20</w:t>
      </w:r>
      <w:r>
        <w:t xml:space="preserve"> </w:t>
      </w:r>
      <w:r w:rsidRPr="001F1F3C">
        <w:t xml:space="preserve">was </w:t>
      </w:r>
      <w:r w:rsidR="00531CD6">
        <w:t>solar</w:t>
      </w:r>
      <w:r w:rsidRPr="001F1F3C">
        <w:t xml:space="preserve"> (</w:t>
      </w:r>
      <w:r w:rsidR="00531CD6">
        <w:t>9</w:t>
      </w:r>
      <w:r w:rsidRPr="001F1F3C">
        <w:t xml:space="preserve"> per cent </w:t>
      </w:r>
      <w:r w:rsidR="007C15E3">
        <w:t>o</w:t>
      </w:r>
      <w:r w:rsidRPr="001F1F3C">
        <w:t xml:space="preserve">f total generation), followed by </w:t>
      </w:r>
      <w:r w:rsidR="00531CD6">
        <w:t>wind</w:t>
      </w:r>
      <w:r w:rsidRPr="001F1F3C">
        <w:t xml:space="preserve"> (</w:t>
      </w:r>
      <w:r w:rsidR="00531CD6">
        <w:t>9</w:t>
      </w:r>
      <w:r w:rsidRPr="001F1F3C">
        <w:t xml:space="preserve"> per cent) and </w:t>
      </w:r>
      <w:r w:rsidR="00C2237A">
        <w:t xml:space="preserve">hydro </w:t>
      </w:r>
      <w:r w:rsidRPr="001F1F3C">
        <w:t>(</w:t>
      </w:r>
      <w:r w:rsidR="00531CD6">
        <w:t>6</w:t>
      </w:r>
      <w:r w:rsidRPr="001F1F3C">
        <w:t xml:space="preserve"> per cent).</w:t>
      </w:r>
      <w:r w:rsidR="007C15E3">
        <w:t xml:space="preserve"> </w:t>
      </w:r>
      <w:r w:rsidR="0097275F">
        <w:t xml:space="preserve">In 2020 the steepest </w:t>
      </w:r>
      <w:r>
        <w:t>increase</w:t>
      </w:r>
      <w:r w:rsidR="0097275F">
        <w:t>s</w:t>
      </w:r>
      <w:r>
        <w:t xml:space="preserve"> </w:t>
      </w:r>
      <w:r w:rsidR="0097275F">
        <w:t xml:space="preserve">were </w:t>
      </w:r>
      <w:r>
        <w:t xml:space="preserve">in large-scale </w:t>
      </w:r>
      <w:r w:rsidR="00531CD6">
        <w:t xml:space="preserve">and small-scale </w:t>
      </w:r>
      <w:r>
        <w:t>solar generation</w:t>
      </w:r>
      <w:r w:rsidR="00C2237A">
        <w:t>.</w:t>
      </w:r>
      <w:r w:rsidR="00531CD6">
        <w:t xml:space="preserve"> </w:t>
      </w:r>
      <w:r w:rsidR="0097275F">
        <w:t>Wind and h</w:t>
      </w:r>
      <w:r>
        <w:t xml:space="preserve">ydro generation </w:t>
      </w:r>
      <w:r w:rsidR="002D177C">
        <w:t xml:space="preserve">also </w:t>
      </w:r>
      <w:r w:rsidR="00531CD6">
        <w:t>increased</w:t>
      </w:r>
      <w:r>
        <w:t>.</w:t>
      </w:r>
    </w:p>
    <w:p w14:paraId="5CD8F578" w14:textId="7780C7D7" w:rsidR="00C2237A" w:rsidRDefault="00C2237A" w:rsidP="00FB611D">
      <w:pPr>
        <w:pStyle w:val="BodyText"/>
        <w:spacing w:before="180"/>
      </w:pPr>
      <w:r>
        <w:t>The growth of large-scale solar in 20</w:t>
      </w:r>
      <w:r w:rsidR="00531CD6">
        <w:t>20</w:t>
      </w:r>
      <w:r>
        <w:t xml:space="preserve"> took it to </w:t>
      </w:r>
      <w:r w:rsidR="00531CD6">
        <w:t xml:space="preserve">over </w:t>
      </w:r>
      <w:r w:rsidR="003D7352">
        <w:t>one-</w:t>
      </w:r>
      <w:r w:rsidR="00531CD6">
        <w:t xml:space="preserve">third of </w:t>
      </w:r>
      <w:r>
        <w:t xml:space="preserve">all solar generation, up from just 8 per cent </w:t>
      </w:r>
      <w:r w:rsidR="001614BF">
        <w:t xml:space="preserve">of solar generation </w:t>
      </w:r>
      <w:r>
        <w:t xml:space="preserve">in 2016. Generation from large-scale solar grew </w:t>
      </w:r>
      <w:r w:rsidR="00531CD6">
        <w:t xml:space="preserve">from a very low base over </w:t>
      </w:r>
      <w:r>
        <w:t>th</w:t>
      </w:r>
      <w:r w:rsidR="003A09DC">
        <w:t>e</w:t>
      </w:r>
      <w:r>
        <w:t xml:space="preserve"> </w:t>
      </w:r>
      <w:r w:rsidR="00531CD6">
        <w:t>four</w:t>
      </w:r>
      <w:r w:rsidR="003A09DC">
        <w:t>-</w:t>
      </w:r>
      <w:r>
        <w:t xml:space="preserve">year period since 2016, to be </w:t>
      </w:r>
      <w:r w:rsidR="00531CD6">
        <w:t>3</w:t>
      </w:r>
      <w:r>
        <w:t xml:space="preserve"> per cent of all Australian </w:t>
      </w:r>
      <w:r w:rsidR="00531CD6">
        <w:t>electricity generation in 2020</w:t>
      </w:r>
      <w:r w:rsidR="00742AE3">
        <w:t>.</w:t>
      </w:r>
    </w:p>
    <w:p w14:paraId="5D2BAA0E" w14:textId="3C629A55" w:rsidR="00C41437" w:rsidRPr="001F1F3C" w:rsidRDefault="00C41437" w:rsidP="00C41437">
      <w:pPr>
        <w:pStyle w:val="Caption"/>
        <w:ind w:left="-1985"/>
      </w:pPr>
      <w:bookmarkStart w:id="447" w:name="_Toc77778814"/>
      <w:bookmarkStart w:id="448" w:name="_Toc77842768"/>
      <w:bookmarkStart w:id="449" w:name="_Toc77947884"/>
      <w:bookmarkStart w:id="450" w:name="_Toc77950108"/>
      <w:bookmarkStart w:id="451" w:name="_Toc78191584"/>
      <w:bookmarkStart w:id="452" w:name="_Toc78470118"/>
      <w:bookmarkStart w:id="453" w:name="_Toc78989971"/>
      <w:r>
        <w:lastRenderedPageBreak/>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t xml:space="preserve">: </w:t>
      </w:r>
      <w:r w:rsidRPr="001F1F3C">
        <w:t xml:space="preserve">Australian electricity generation </w:t>
      </w:r>
      <w:r w:rsidR="00531CD6">
        <w:t xml:space="preserve">share </w:t>
      </w:r>
      <w:r w:rsidRPr="001F1F3C">
        <w:t>from renewable sources</w:t>
      </w:r>
      <w:bookmarkEnd w:id="447"/>
      <w:bookmarkEnd w:id="448"/>
      <w:bookmarkEnd w:id="449"/>
      <w:bookmarkEnd w:id="450"/>
      <w:bookmarkEnd w:id="451"/>
      <w:bookmarkEnd w:id="452"/>
      <w:bookmarkEnd w:id="453"/>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C41437" w:rsidRPr="001F1F3C" w14:paraId="65A1A83C" w14:textId="77777777" w:rsidTr="00C41437">
        <w:trPr>
          <w:cnfStyle w:val="100000000000" w:firstRow="1" w:lastRow="0" w:firstColumn="0" w:lastColumn="0" w:oddVBand="0" w:evenVBand="0" w:oddHBand="0" w:evenHBand="0" w:firstRowFirstColumn="0" w:firstRowLastColumn="0" w:lastRowFirstColumn="0" w:lastRowLastColumn="0"/>
          <w:tblHeader/>
        </w:trPr>
        <w:tc>
          <w:tcPr>
            <w:tcW w:w="8795" w:type="dxa"/>
            <w:shd w:val="clear" w:color="auto" w:fill="auto"/>
          </w:tcPr>
          <w:p w14:paraId="6F27D19F" w14:textId="35E10D5F" w:rsidR="00C41437" w:rsidRPr="001F1F3C" w:rsidRDefault="00CE55D9" w:rsidP="00C41437">
            <w:pPr>
              <w:pStyle w:val="PlaceholderWide"/>
              <w:ind w:left="-1985"/>
              <w:jc w:val="right"/>
            </w:pPr>
            <w:r>
              <w:rPr>
                <w:noProof/>
                <w:lang w:eastAsia="en-AU"/>
              </w:rPr>
              <w:drawing>
                <wp:inline distT="0" distB="0" distL="0" distR="0" wp14:anchorId="344EB48D" wp14:editId="78A8A186">
                  <wp:extent cx="5657850" cy="3108960"/>
                  <wp:effectExtent l="0" t="0" r="0" b="0"/>
                  <wp:docPr id="13" name="Picture 13" descr="The values shown are percentages over time, in years. There is one series. It begins above 20% in the 1960s and 1970s then drops to below 10% until about 2010 when it starts to grow strongly. It is now, for 2020, nearly back to 1960s levels." title="Line chart of Australian electricity generation share from renewable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7850" cy="3108960"/>
                          </a:xfrm>
                          <a:prstGeom prst="rect">
                            <a:avLst/>
                          </a:prstGeom>
                          <a:noFill/>
                        </pic:spPr>
                      </pic:pic>
                    </a:graphicData>
                  </a:graphic>
                </wp:inline>
              </w:drawing>
            </w:r>
          </w:p>
        </w:tc>
      </w:tr>
    </w:tbl>
    <w:p w14:paraId="05C00029" w14:textId="7323C26A" w:rsidR="00C41437" w:rsidRPr="00FB3AAE" w:rsidRDefault="00C41437" w:rsidP="00C41437">
      <w:pPr>
        <w:pStyle w:val="SourceWide"/>
      </w:pPr>
      <w:r w:rsidRPr="00FB3AAE">
        <w:t xml:space="preserve">Source: </w:t>
      </w:r>
      <w:r w:rsidRPr="00FB3AAE">
        <w:rPr>
          <w:szCs w:val="16"/>
        </w:rPr>
        <w:t>Department of Industry, Science, Energy and Resources (202</w:t>
      </w:r>
      <w:r w:rsidR="00A54885">
        <w:rPr>
          <w:szCs w:val="16"/>
        </w:rPr>
        <w:t>1</w:t>
      </w:r>
      <w:r w:rsidRPr="00FB3AAE">
        <w:rPr>
          <w:szCs w:val="16"/>
        </w:rPr>
        <w:t xml:space="preserve">) </w:t>
      </w:r>
      <w:r w:rsidRPr="00FB3AAE">
        <w:rPr>
          <w:i/>
          <w:szCs w:val="16"/>
        </w:rPr>
        <w:t>Australian Energy Statistics</w:t>
      </w:r>
      <w:r w:rsidRPr="00FB3AAE">
        <w:rPr>
          <w:szCs w:val="16"/>
        </w:rPr>
        <w:t>, Table O</w:t>
      </w:r>
      <w:r w:rsidR="0092791A">
        <w:rPr>
          <w:szCs w:val="16"/>
        </w:rPr>
        <w:t>;</w:t>
      </w:r>
      <w:r w:rsidR="002D2BCA">
        <w:rPr>
          <w:szCs w:val="16"/>
        </w:rPr>
        <w:t xml:space="preserve"> </w:t>
      </w:r>
      <w:r w:rsidR="002D2BCA" w:rsidRPr="002D2BCA">
        <w:rPr>
          <w:szCs w:val="16"/>
        </w:rPr>
        <w:t xml:space="preserve">International Energy Agency (2021), </w:t>
      </w:r>
      <w:r w:rsidR="002D2BCA" w:rsidRPr="002D2BCA">
        <w:rPr>
          <w:i/>
          <w:szCs w:val="16"/>
        </w:rPr>
        <w:t>World Energy Balances</w:t>
      </w:r>
    </w:p>
    <w:p w14:paraId="129C22AB" w14:textId="5BF87E9A" w:rsidR="00C41437" w:rsidRDefault="00C41437" w:rsidP="00C41437">
      <w:pPr>
        <w:pStyle w:val="BodyText"/>
        <w:spacing w:before="180"/>
      </w:pPr>
      <w:r w:rsidRPr="001F1F3C">
        <w:t>Generation</w:t>
      </w:r>
      <w:r>
        <w:t xml:space="preserve"> sources</w:t>
      </w:r>
      <w:r w:rsidRPr="001F1F3C">
        <w:t xml:space="preserve"> var</w:t>
      </w:r>
      <w:r>
        <w:t>y</w:t>
      </w:r>
      <w:r w:rsidRPr="001F1F3C">
        <w:t xml:space="preserve"> quite a lot across Australia. In 20</w:t>
      </w:r>
      <w:r w:rsidR="00B0774D">
        <w:t>20</w:t>
      </w:r>
      <w:r>
        <w:t xml:space="preserve">, </w:t>
      </w:r>
      <w:r w:rsidR="00B0774D">
        <w:t xml:space="preserve">about three-quarters of electricity generation in New South Wales, and about </w:t>
      </w:r>
      <w:r>
        <w:t>two-thirds</w:t>
      </w:r>
      <w:r w:rsidRPr="001F1F3C">
        <w:t xml:space="preserve"> in Queensland</w:t>
      </w:r>
      <w:r w:rsidR="001614BF">
        <w:t xml:space="preserve"> </w:t>
      </w:r>
      <w:r>
        <w:t>and Victoria</w:t>
      </w:r>
      <w:r w:rsidR="00B0774D">
        <w:t>,</w:t>
      </w:r>
      <w:r>
        <w:t xml:space="preserve"> was coal-</w:t>
      </w:r>
      <w:r w:rsidRPr="001F1F3C">
        <w:t>fired</w:t>
      </w:r>
      <w:r>
        <w:t xml:space="preserve"> (Figure 3</w:t>
      </w:r>
      <w:r w:rsidRPr="001F1F3C">
        <w:t>.</w:t>
      </w:r>
      <w:r w:rsidR="0009352C">
        <w:t>9</w:t>
      </w:r>
      <w:r w:rsidR="00B0774D">
        <w:t>).</w:t>
      </w:r>
      <w:r w:rsidR="00CA2ED6">
        <w:t xml:space="preserve"> </w:t>
      </w:r>
      <w:r w:rsidRPr="001F1F3C">
        <w:t xml:space="preserve">In Victoria, brown coal’s share was </w:t>
      </w:r>
      <w:r w:rsidR="00B0774D">
        <w:t>68</w:t>
      </w:r>
      <w:r>
        <w:t> per </w:t>
      </w:r>
      <w:r w:rsidRPr="001F1F3C">
        <w:t>cent in 20</w:t>
      </w:r>
      <w:r w:rsidR="00B0774D">
        <w:t>20</w:t>
      </w:r>
      <w:r w:rsidRPr="001F1F3C">
        <w:t>, down from 8</w:t>
      </w:r>
      <w:r w:rsidR="00720803">
        <w:t>3 per cent in 2015</w:t>
      </w:r>
      <w:r>
        <w:t xml:space="preserve"> before the </w:t>
      </w:r>
      <w:r w:rsidRPr="001F1F3C">
        <w:t xml:space="preserve">closure of </w:t>
      </w:r>
      <w:r>
        <w:t xml:space="preserve">the </w:t>
      </w:r>
      <w:r w:rsidRPr="001F1F3C">
        <w:t xml:space="preserve">Hazelwood </w:t>
      </w:r>
      <w:r>
        <w:t xml:space="preserve">power station </w:t>
      </w:r>
      <w:r w:rsidRPr="001F1F3C">
        <w:t>in early 2017</w:t>
      </w:r>
      <w:r>
        <w:t>.</w:t>
      </w:r>
    </w:p>
    <w:p w14:paraId="0AEAC474" w14:textId="795D33F7" w:rsidR="00C41437" w:rsidRDefault="00C41437" w:rsidP="00C41437">
      <w:pPr>
        <w:pStyle w:val="BodyText"/>
        <w:spacing w:before="180"/>
      </w:pPr>
      <w:r w:rsidRPr="001F1F3C">
        <w:t xml:space="preserve">Gas accounted for the majority of generation in Western Australia and the Northern Territory, </w:t>
      </w:r>
      <w:r>
        <w:t xml:space="preserve">and </w:t>
      </w:r>
      <w:r w:rsidR="0097275F">
        <w:t>just over 40 per cent</w:t>
      </w:r>
      <w:r>
        <w:t xml:space="preserve"> of South Australian generation. </w:t>
      </w:r>
      <w:r w:rsidRPr="001F1F3C">
        <w:t>W</w:t>
      </w:r>
      <w:r w:rsidR="00B0774D">
        <w:t>estern Australia accounted for just over half</w:t>
      </w:r>
      <w:r w:rsidRPr="001F1F3C">
        <w:t xml:space="preserve"> </w:t>
      </w:r>
      <w:r>
        <w:t>of Australia’s gas-f</w:t>
      </w:r>
      <w:r w:rsidRPr="001F1F3C">
        <w:t>ired generation in 20</w:t>
      </w:r>
      <w:r w:rsidR="00B0774D">
        <w:t>20</w:t>
      </w:r>
      <w:r w:rsidRPr="001F1F3C">
        <w:t>.</w:t>
      </w:r>
    </w:p>
    <w:p w14:paraId="6B7F50CF" w14:textId="3EFE698B" w:rsidR="00C41437" w:rsidRDefault="00C41437" w:rsidP="00C41437">
      <w:pPr>
        <w:pStyle w:val="BodyText"/>
        <w:spacing w:before="180"/>
      </w:pPr>
      <w:r w:rsidRPr="001F1F3C">
        <w:t xml:space="preserve">Renewable energy’s share </w:t>
      </w:r>
      <w:r>
        <w:t>of generation in 20</w:t>
      </w:r>
      <w:r w:rsidR="00394B38">
        <w:t>20</w:t>
      </w:r>
      <w:r>
        <w:t xml:space="preserve"> </w:t>
      </w:r>
      <w:r w:rsidRPr="001F1F3C">
        <w:t xml:space="preserve">was </w:t>
      </w:r>
      <w:r w:rsidR="00B0774D">
        <w:t>98</w:t>
      </w:r>
      <w:r w:rsidRPr="001F1F3C">
        <w:t xml:space="preserve"> per cent in Tasmania and </w:t>
      </w:r>
      <w:r>
        <w:t>5</w:t>
      </w:r>
      <w:r w:rsidR="00B0774D">
        <w:t>8</w:t>
      </w:r>
      <w:r>
        <w:t> </w:t>
      </w:r>
      <w:r w:rsidRPr="001F1F3C">
        <w:t xml:space="preserve">per cent in South Australia. In Tasmania, </w:t>
      </w:r>
      <w:r>
        <w:t>8</w:t>
      </w:r>
      <w:r w:rsidR="00B0774D">
        <w:t>2</w:t>
      </w:r>
      <w:r>
        <w:t xml:space="preserve"> per cent</w:t>
      </w:r>
      <w:r w:rsidRPr="001F1F3C">
        <w:t xml:space="preserve"> </w:t>
      </w:r>
      <w:r>
        <w:t xml:space="preserve">of all generation was </w:t>
      </w:r>
      <w:r w:rsidRPr="001F1F3C">
        <w:t>hydro</w:t>
      </w:r>
      <w:r>
        <w:t>, while in South Australia</w:t>
      </w:r>
      <w:r w:rsidR="00B0774D">
        <w:t>,</w:t>
      </w:r>
      <w:r>
        <w:t xml:space="preserve"> w</w:t>
      </w:r>
      <w:r w:rsidRPr="001F1F3C">
        <w:t xml:space="preserve">ind accounted for </w:t>
      </w:r>
      <w:r>
        <w:t>3</w:t>
      </w:r>
      <w:r w:rsidR="00B0774D">
        <w:t>9</w:t>
      </w:r>
      <w:r w:rsidRPr="001F1F3C">
        <w:t xml:space="preserve"> per cent of generation</w:t>
      </w:r>
      <w:r>
        <w:t xml:space="preserve"> and solar another 1</w:t>
      </w:r>
      <w:r w:rsidR="00B0774D">
        <w:t>8</w:t>
      </w:r>
      <w:r>
        <w:t> per cent.</w:t>
      </w:r>
    </w:p>
    <w:p w14:paraId="0E4BF7A9" w14:textId="085E243E" w:rsidR="00C41437" w:rsidRDefault="00394B38" w:rsidP="00C41437">
      <w:pPr>
        <w:pStyle w:val="BodyText"/>
        <w:spacing w:before="180"/>
      </w:pPr>
      <w:r>
        <w:t xml:space="preserve">Queensland </w:t>
      </w:r>
      <w:r w:rsidR="00C41437">
        <w:t xml:space="preserve">was the leading state for </w:t>
      </w:r>
      <w:r>
        <w:t>both large and small-scale solar generation totals in 2020</w:t>
      </w:r>
      <w:r w:rsidR="00C41437">
        <w:t>.</w:t>
      </w:r>
      <w:r>
        <w:t xml:space="preserve"> </w:t>
      </w:r>
      <w:r w:rsidR="00C41437">
        <w:t>However, overall renewable generation in Queensland was 1</w:t>
      </w:r>
      <w:r>
        <w:t>6</w:t>
      </w:r>
      <w:r w:rsidR="00C41437">
        <w:t xml:space="preserve"> per cent of all generation, lower than the 2</w:t>
      </w:r>
      <w:r w:rsidR="00A527BC">
        <w:t>7</w:t>
      </w:r>
      <w:r w:rsidR="00C41437">
        <w:t xml:space="preserve"> per cent in Victoria</w:t>
      </w:r>
      <w:r>
        <w:t xml:space="preserve"> and 21 per cent in New South Wales</w:t>
      </w:r>
      <w:r w:rsidR="00C41437">
        <w:t>.</w:t>
      </w:r>
    </w:p>
    <w:p w14:paraId="5CD8F579" w14:textId="0FC6FBD6" w:rsidR="007C15E3" w:rsidRPr="001F1F3C" w:rsidRDefault="007C15E3" w:rsidP="007C15E3">
      <w:pPr>
        <w:pStyle w:val="Caption"/>
        <w:ind w:left="-1985"/>
      </w:pPr>
      <w:bookmarkStart w:id="454" w:name="_Toc77778815"/>
      <w:bookmarkStart w:id="455" w:name="_Toc77842769"/>
      <w:bookmarkStart w:id="456" w:name="_Toc77947885"/>
      <w:bookmarkStart w:id="457" w:name="_Toc77950109"/>
      <w:bookmarkStart w:id="458" w:name="_Toc78191585"/>
      <w:bookmarkStart w:id="459" w:name="_Toc78470119"/>
      <w:bookmarkStart w:id="460" w:name="_Toc78989972"/>
      <w:r>
        <w:lastRenderedPageBreak/>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C41437">
        <w:rPr>
          <w:noProof/>
        </w:rPr>
        <w:t>9</w:t>
      </w:r>
      <w:r>
        <w:rPr>
          <w:noProof/>
        </w:rPr>
        <w:fldChar w:fldCharType="end"/>
      </w:r>
      <w:r>
        <w:t xml:space="preserve">: </w:t>
      </w:r>
      <w:r w:rsidRPr="001F1F3C">
        <w:t>Au</w:t>
      </w:r>
      <w:r>
        <w:t>stralian electricity generation fuel mix, calendar year 20</w:t>
      </w:r>
      <w:r w:rsidR="00B0774D">
        <w:t>20</w:t>
      </w:r>
      <w:bookmarkEnd w:id="454"/>
      <w:bookmarkEnd w:id="455"/>
      <w:bookmarkEnd w:id="456"/>
      <w:bookmarkEnd w:id="457"/>
      <w:bookmarkEnd w:id="458"/>
      <w:bookmarkEnd w:id="459"/>
      <w:bookmarkEnd w:id="460"/>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7C15E3" w:rsidRPr="001F1F3C" w14:paraId="5CD8F57B" w14:textId="77777777" w:rsidTr="007C15E3">
        <w:trPr>
          <w:cnfStyle w:val="100000000000" w:firstRow="1" w:lastRow="0" w:firstColumn="0" w:lastColumn="0" w:oddVBand="0" w:evenVBand="0" w:oddHBand="0" w:evenHBand="0" w:firstRowFirstColumn="0" w:firstRowLastColumn="0" w:lastRowFirstColumn="0" w:lastRowLastColumn="0"/>
          <w:tblHeader/>
        </w:trPr>
        <w:tc>
          <w:tcPr>
            <w:tcW w:w="8795" w:type="dxa"/>
            <w:shd w:val="clear" w:color="auto" w:fill="auto"/>
          </w:tcPr>
          <w:p w14:paraId="5CD8F57A" w14:textId="7D0C1629" w:rsidR="007C15E3" w:rsidRPr="001F1F3C" w:rsidRDefault="00B0774D" w:rsidP="007C15E3">
            <w:pPr>
              <w:pStyle w:val="PlaceholderWide"/>
              <w:ind w:left="-1985"/>
              <w:jc w:val="right"/>
            </w:pPr>
            <w:r>
              <w:rPr>
                <w:noProof/>
                <w:lang w:eastAsia="en-AU"/>
              </w:rPr>
              <w:drawing>
                <wp:inline distT="0" distB="0" distL="0" distR="0" wp14:anchorId="0527D7ED" wp14:editId="3EA54CB1">
                  <wp:extent cx="5407660" cy="3249295"/>
                  <wp:effectExtent l="0" t="0" r="2540" b="8255"/>
                  <wp:docPr id="8" name="Picture 8" descr="The values shown are percentages stacked for each state and territory plus Australia as a whole: NSW, VIC, QLD, WA, SA, TAS, NT and AUS. There are 5 series. Coal is the majority of generation in NSW, VIC, QLD and AUS. Natural gas is the majority of generation in WA and NT. It also a significant amount of generation in SA. Oil is significant in NT but not elsewhere. Hydro is the majority of generation in TAS. Other renewables is is the majority of generation in SA." title="Stacked bar chart of Australian electricity generation fuel mix, calendar year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7660" cy="3249295"/>
                          </a:xfrm>
                          <a:prstGeom prst="rect">
                            <a:avLst/>
                          </a:prstGeom>
                          <a:noFill/>
                        </pic:spPr>
                      </pic:pic>
                    </a:graphicData>
                  </a:graphic>
                </wp:inline>
              </w:drawing>
            </w:r>
          </w:p>
        </w:tc>
      </w:tr>
    </w:tbl>
    <w:p w14:paraId="5CD8F57C" w14:textId="0A935219" w:rsidR="007C15E3" w:rsidRPr="00FB3AAE" w:rsidRDefault="007C15E3" w:rsidP="007C15E3">
      <w:pPr>
        <w:pStyle w:val="SourceWide"/>
        <w:spacing w:after="480"/>
      </w:pPr>
      <w:r w:rsidRPr="00FB3AAE">
        <w:t xml:space="preserve">Source: </w:t>
      </w:r>
      <w:r w:rsidRPr="00FB3AAE">
        <w:rPr>
          <w:szCs w:val="16"/>
        </w:rPr>
        <w:t>Department of Industry, Science, Energy and Resources (202</w:t>
      </w:r>
      <w:r w:rsidR="00B0774D">
        <w:rPr>
          <w:szCs w:val="16"/>
        </w:rPr>
        <w:t>1</w:t>
      </w:r>
      <w:r w:rsidRPr="00FB3AAE">
        <w:rPr>
          <w:szCs w:val="16"/>
        </w:rPr>
        <w:t xml:space="preserve">) </w:t>
      </w:r>
      <w:r w:rsidRPr="00FB3AAE">
        <w:rPr>
          <w:i/>
          <w:szCs w:val="16"/>
        </w:rPr>
        <w:t>Australian Energy Statistics</w:t>
      </w:r>
      <w:r w:rsidRPr="00FB3AAE">
        <w:rPr>
          <w:szCs w:val="16"/>
        </w:rPr>
        <w:t>, Table O</w:t>
      </w:r>
    </w:p>
    <w:p w14:paraId="5CD8F581" w14:textId="77777777" w:rsidR="00FB611D" w:rsidRPr="001F1F3C" w:rsidRDefault="00FB611D" w:rsidP="00FB611D"/>
    <w:p w14:paraId="5CD8F582" w14:textId="77777777" w:rsidR="00FB611D" w:rsidRPr="001F1F3C" w:rsidRDefault="00FB611D" w:rsidP="00FB611D">
      <w:pPr>
        <w:spacing w:after="200" w:line="276" w:lineRule="auto"/>
        <w:rPr>
          <w:rFonts w:asciiTheme="majorHAnsi" w:eastAsia="Times New Roman" w:hAnsiTheme="majorHAnsi" w:cs="Arial"/>
          <w:b/>
          <w:bCs/>
          <w:color w:val="005CAF" w:themeColor="accent1"/>
          <w:kern w:val="32"/>
          <w:sz w:val="32"/>
          <w:szCs w:val="32"/>
        </w:rPr>
      </w:pPr>
      <w:bookmarkStart w:id="461" w:name="_Toc392157288"/>
      <w:bookmarkStart w:id="462" w:name="_Toc427614401"/>
      <w:bookmarkStart w:id="463" w:name="_Toc428130035"/>
      <w:r w:rsidRPr="001F1F3C">
        <w:br w:type="page"/>
      </w:r>
    </w:p>
    <w:p w14:paraId="5CD8F583" w14:textId="77777777" w:rsidR="00FB611D" w:rsidRPr="001F1F3C" w:rsidRDefault="00FB611D" w:rsidP="0048029F">
      <w:pPr>
        <w:pStyle w:val="Heading1"/>
      </w:pPr>
      <w:bookmarkStart w:id="464" w:name="_Toc522197033"/>
      <w:bookmarkStart w:id="465" w:name="_Toc77767564"/>
      <w:bookmarkStart w:id="466" w:name="_Toc77772808"/>
      <w:bookmarkStart w:id="467" w:name="_Toc77841576"/>
      <w:bookmarkStart w:id="468" w:name="_Toc77947919"/>
      <w:bookmarkStart w:id="469" w:name="_Toc77950143"/>
      <w:bookmarkStart w:id="470" w:name="_Toc78470153"/>
      <w:bookmarkStart w:id="471" w:name="_Toc78470548"/>
      <w:r w:rsidRPr="001F1F3C">
        <w:lastRenderedPageBreak/>
        <w:t>Energy trade</w:t>
      </w:r>
      <w:bookmarkEnd w:id="461"/>
      <w:bookmarkEnd w:id="462"/>
      <w:bookmarkEnd w:id="463"/>
      <w:bookmarkEnd w:id="464"/>
      <w:bookmarkEnd w:id="465"/>
      <w:bookmarkEnd w:id="466"/>
      <w:bookmarkEnd w:id="467"/>
      <w:bookmarkEnd w:id="468"/>
      <w:bookmarkEnd w:id="469"/>
      <w:bookmarkEnd w:id="470"/>
      <w:bookmarkEnd w:id="471"/>
    </w:p>
    <w:p w14:paraId="5CD8F584" w14:textId="77777777" w:rsidR="00FB611D" w:rsidRPr="001F1F3C" w:rsidRDefault="00FB611D" w:rsidP="0048029F">
      <w:pPr>
        <w:pStyle w:val="Heading2"/>
      </w:pPr>
      <w:bookmarkStart w:id="472" w:name="_Toc392157289"/>
      <w:bookmarkStart w:id="473" w:name="_Toc427614402"/>
      <w:bookmarkStart w:id="474" w:name="_Toc428130036"/>
      <w:bookmarkStart w:id="475" w:name="_Toc522197034"/>
      <w:bookmarkStart w:id="476" w:name="_Toc77767565"/>
      <w:bookmarkStart w:id="477" w:name="_Toc77772809"/>
      <w:bookmarkStart w:id="478" w:name="_Toc77841577"/>
      <w:bookmarkStart w:id="479" w:name="_Toc77947920"/>
      <w:bookmarkStart w:id="480" w:name="_Toc77950144"/>
      <w:bookmarkStart w:id="481" w:name="_Toc78470154"/>
      <w:bookmarkStart w:id="482" w:name="_Toc78470549"/>
      <w:r w:rsidRPr="001F1F3C">
        <w:t>Exports</w:t>
      </w:r>
      <w:bookmarkEnd w:id="472"/>
      <w:bookmarkEnd w:id="473"/>
      <w:bookmarkEnd w:id="474"/>
      <w:bookmarkEnd w:id="475"/>
      <w:bookmarkEnd w:id="476"/>
      <w:bookmarkEnd w:id="477"/>
      <w:bookmarkEnd w:id="478"/>
      <w:bookmarkEnd w:id="479"/>
      <w:bookmarkEnd w:id="480"/>
      <w:bookmarkEnd w:id="481"/>
      <w:bookmarkEnd w:id="482"/>
    </w:p>
    <w:p w14:paraId="5CD8F585" w14:textId="3BC73A2E" w:rsidR="00FB611D" w:rsidRPr="001F1F3C" w:rsidRDefault="00FB611D" w:rsidP="00FB611D">
      <w:pPr>
        <w:pStyle w:val="BodyText"/>
      </w:pPr>
      <w:r w:rsidRPr="001F1F3C">
        <w:t xml:space="preserve">Australia exports </w:t>
      </w:r>
      <w:r w:rsidR="00F864D5">
        <w:t>the</w:t>
      </w:r>
      <w:r w:rsidRPr="001F1F3C">
        <w:t xml:space="preserve"> </w:t>
      </w:r>
      <w:r w:rsidR="00C23A1E">
        <w:t>large majority</w:t>
      </w:r>
      <w:r w:rsidRPr="001F1F3C">
        <w:t xml:space="preserve"> of i</w:t>
      </w:r>
      <w:r>
        <w:t>ts energy production</w:t>
      </w:r>
      <w:r w:rsidR="00675BFA">
        <w:t>, around 81 per cent in 2019–20</w:t>
      </w:r>
      <w:r>
        <w:t xml:space="preserve">. Around </w:t>
      </w:r>
      <w:r w:rsidR="004C6344">
        <w:t>90</w:t>
      </w:r>
      <w:r>
        <w:t> </w:t>
      </w:r>
      <w:r w:rsidRPr="001F1F3C">
        <w:t xml:space="preserve">per cent of black coal </w:t>
      </w:r>
      <w:r w:rsidR="004C6344">
        <w:t xml:space="preserve">energy </w:t>
      </w:r>
      <w:r w:rsidRPr="001F1F3C">
        <w:t xml:space="preserve">production was exported, as was around </w:t>
      </w:r>
      <w:r>
        <w:t>7</w:t>
      </w:r>
      <w:r w:rsidR="00C23A1E">
        <w:t>4</w:t>
      </w:r>
      <w:r w:rsidRPr="001F1F3C">
        <w:t xml:space="preserve"> per cent of </w:t>
      </w:r>
      <w:r w:rsidR="00C23A1E">
        <w:t xml:space="preserve">domestic </w:t>
      </w:r>
      <w:r w:rsidRPr="001F1F3C">
        <w:t>natural gas production</w:t>
      </w:r>
      <w:r>
        <w:t xml:space="preserve"> and </w:t>
      </w:r>
      <w:r w:rsidR="004C6344">
        <w:t>78</w:t>
      </w:r>
      <w:r>
        <w:t xml:space="preserve"> per cent of crude oil production</w:t>
      </w:r>
      <w:r w:rsidRPr="001F1F3C">
        <w:t xml:space="preserve">. Australia’s energy exports rose by </w:t>
      </w:r>
      <w:r w:rsidR="004C6344">
        <w:t>2</w:t>
      </w:r>
      <w:r w:rsidRPr="001F1F3C">
        <w:t xml:space="preserve"> per cent in </w:t>
      </w:r>
      <w:r w:rsidR="00BC23FA">
        <w:t>201</w:t>
      </w:r>
      <w:r w:rsidR="004C6344">
        <w:t>9</w:t>
      </w:r>
      <w:r w:rsidR="00BC23FA">
        <w:t>–</w:t>
      </w:r>
      <w:r w:rsidR="004C6344">
        <w:t>20</w:t>
      </w:r>
      <w:r w:rsidRPr="001F1F3C">
        <w:t xml:space="preserve"> to reach 1</w:t>
      </w:r>
      <w:r w:rsidR="004C6344">
        <w:t>6</w:t>
      </w:r>
      <w:r w:rsidRPr="001F1F3C">
        <w:t>,</w:t>
      </w:r>
      <w:r w:rsidR="004C6344">
        <w:t>290</w:t>
      </w:r>
      <w:r>
        <w:t> </w:t>
      </w:r>
      <w:proofErr w:type="spellStart"/>
      <w:r w:rsidRPr="001F1F3C">
        <w:t>petajoules</w:t>
      </w:r>
      <w:proofErr w:type="spellEnd"/>
      <w:r w:rsidRPr="001F1F3C">
        <w:t xml:space="preserve">, supported by </w:t>
      </w:r>
      <w:r w:rsidR="004C6344">
        <w:t>an increase i</w:t>
      </w:r>
      <w:r w:rsidRPr="001F1F3C">
        <w:t xml:space="preserve">n LNG exports (Table </w:t>
      </w:r>
      <w:r>
        <w:t>4</w:t>
      </w:r>
      <w:r w:rsidRPr="001F1F3C">
        <w:t xml:space="preserve">.1; Figure </w:t>
      </w:r>
      <w:r>
        <w:t>4</w:t>
      </w:r>
      <w:r w:rsidRPr="001F1F3C">
        <w:t xml:space="preserve">.1). </w:t>
      </w:r>
    </w:p>
    <w:p w14:paraId="5CD8F586" w14:textId="77777777" w:rsidR="00FB611D" w:rsidRPr="001F1F3C" w:rsidRDefault="00FB611D" w:rsidP="00FB611D">
      <w:pPr>
        <w:pStyle w:val="Caption"/>
      </w:pPr>
      <w:bookmarkStart w:id="483" w:name="_Toc461142066"/>
      <w:bookmarkStart w:id="484" w:name="_Toc522199781"/>
      <w:bookmarkStart w:id="485" w:name="_Toc77950090"/>
      <w:bookmarkStart w:id="486" w:name="_Toc78191566"/>
      <w:bookmarkStart w:id="487" w:name="_Toc78191796"/>
      <w:r>
        <w:t xml:space="preserve">Table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xml:space="preserve">: </w:t>
      </w:r>
      <w:r w:rsidRPr="001F1F3C">
        <w:t>Australian energy exports, by fuel type</w:t>
      </w:r>
      <w:bookmarkEnd w:id="483"/>
      <w:bookmarkEnd w:id="484"/>
      <w:bookmarkEnd w:id="485"/>
      <w:bookmarkEnd w:id="486"/>
      <w:bookmarkEnd w:id="487"/>
    </w:p>
    <w:tbl>
      <w:tblPr>
        <w:tblStyle w:val="OCETable"/>
        <w:tblW w:w="5000" w:type="pct"/>
        <w:tblLook w:val="04A0" w:firstRow="1" w:lastRow="0" w:firstColumn="1" w:lastColumn="0" w:noHBand="0" w:noVBand="1"/>
        <w:tblCaption w:val="Australian energy exports, by fuel type"/>
        <w:tblDescription w:val="Column 1 is fuel type. Column 2 and 3 are 2019-20. Column 2 is PJ and Column 3 is share in per cent. Column 4 and 5 are average annual growth. Column 4 is 2019-20 and column 5 is over the last 10 years. "/>
      </w:tblPr>
      <w:tblGrid>
        <w:gridCol w:w="1813"/>
        <w:gridCol w:w="408"/>
        <w:gridCol w:w="1103"/>
        <w:gridCol w:w="1216"/>
        <w:gridCol w:w="1211"/>
        <w:gridCol w:w="1143"/>
      </w:tblGrid>
      <w:tr w:rsidR="00FB3AAE" w:rsidRPr="00FB3AAE" w14:paraId="5CD8F58A" w14:textId="77777777" w:rsidTr="001673C8">
        <w:trPr>
          <w:cnfStyle w:val="100000000000" w:firstRow="1" w:lastRow="0" w:firstColumn="0" w:lastColumn="0" w:oddVBand="0" w:evenVBand="0" w:oddHBand="0" w:evenHBand="0" w:firstRowFirstColumn="0" w:firstRowLastColumn="0" w:lastRowFirstColumn="0" w:lastRowLastColumn="0"/>
          <w:tblHeader/>
        </w:trPr>
        <w:tc>
          <w:tcPr>
            <w:tcW w:w="1611" w:type="pct"/>
            <w:gridSpan w:val="2"/>
            <w:noWrap/>
            <w:vAlign w:val="bottom"/>
            <w:hideMark/>
          </w:tcPr>
          <w:p w14:paraId="5CD8F587" w14:textId="77777777" w:rsidR="00FB3AAE" w:rsidRPr="00FB3AAE" w:rsidRDefault="00FB3AAE" w:rsidP="00FB3AAE">
            <w:pPr>
              <w:pStyle w:val="Tableheadertext"/>
              <w:jc w:val="center"/>
              <w:rPr>
                <w:lang w:eastAsia="en-AU"/>
              </w:rPr>
            </w:pPr>
          </w:p>
        </w:tc>
        <w:tc>
          <w:tcPr>
            <w:tcW w:w="1682" w:type="pct"/>
            <w:gridSpan w:val="2"/>
            <w:noWrap/>
            <w:vAlign w:val="bottom"/>
            <w:hideMark/>
          </w:tcPr>
          <w:p w14:paraId="5CD8F588" w14:textId="7923B428" w:rsidR="00FB3AAE" w:rsidRPr="00FB3AAE" w:rsidRDefault="00FB3AAE" w:rsidP="004C6344">
            <w:pPr>
              <w:pStyle w:val="Tableheadertext"/>
              <w:jc w:val="center"/>
              <w:rPr>
                <w:iCs/>
                <w:lang w:eastAsia="en-AU"/>
              </w:rPr>
            </w:pPr>
            <w:r w:rsidRPr="00FB3AAE">
              <w:rPr>
                <w:iCs/>
                <w:lang w:eastAsia="en-AU"/>
              </w:rPr>
              <w:t>20</w:t>
            </w:r>
            <w:r w:rsidR="00C3717D">
              <w:rPr>
                <w:iCs/>
                <w:lang w:eastAsia="en-AU"/>
              </w:rPr>
              <w:t>1</w:t>
            </w:r>
            <w:r w:rsidR="004C6344">
              <w:rPr>
                <w:iCs/>
                <w:lang w:eastAsia="en-AU"/>
              </w:rPr>
              <w:t>9</w:t>
            </w:r>
            <w:r w:rsidR="00C3717D">
              <w:rPr>
                <w:iCs/>
                <w:lang w:eastAsia="en-AU"/>
              </w:rPr>
              <w:t>–</w:t>
            </w:r>
            <w:r w:rsidR="004C6344">
              <w:rPr>
                <w:iCs/>
                <w:lang w:eastAsia="en-AU"/>
              </w:rPr>
              <w:t>20</w:t>
            </w:r>
          </w:p>
        </w:tc>
        <w:tc>
          <w:tcPr>
            <w:tcW w:w="1707" w:type="pct"/>
            <w:gridSpan w:val="2"/>
            <w:noWrap/>
            <w:vAlign w:val="bottom"/>
            <w:hideMark/>
          </w:tcPr>
          <w:p w14:paraId="5CD8F589" w14:textId="77777777" w:rsidR="00FB3AAE" w:rsidRPr="00FB3AAE" w:rsidRDefault="00FB3AAE" w:rsidP="00FB3AAE">
            <w:pPr>
              <w:pStyle w:val="Tableheadertext"/>
              <w:jc w:val="center"/>
              <w:rPr>
                <w:iCs/>
                <w:lang w:eastAsia="en-AU"/>
              </w:rPr>
            </w:pPr>
            <w:r w:rsidRPr="00FB3AAE">
              <w:rPr>
                <w:iCs/>
                <w:lang w:eastAsia="en-AU"/>
              </w:rPr>
              <w:t>Average annual growth</w:t>
            </w:r>
          </w:p>
        </w:tc>
      </w:tr>
      <w:tr w:rsidR="00FB3AAE" w:rsidRPr="00FB3AAE" w14:paraId="5CD8F590" w14:textId="77777777" w:rsidTr="00FB3AAE">
        <w:trPr>
          <w:cnfStyle w:val="000000100000" w:firstRow="0" w:lastRow="0" w:firstColumn="0" w:lastColumn="0" w:oddVBand="0" w:evenVBand="0" w:oddHBand="1" w:evenHBand="0" w:firstRowFirstColumn="0" w:firstRowLastColumn="0" w:lastRowFirstColumn="0" w:lastRowLastColumn="0"/>
        </w:trPr>
        <w:tc>
          <w:tcPr>
            <w:tcW w:w="1315" w:type="pct"/>
            <w:shd w:val="clear" w:color="auto" w:fill="005CAF"/>
            <w:noWrap/>
            <w:vAlign w:val="bottom"/>
            <w:hideMark/>
          </w:tcPr>
          <w:p w14:paraId="5CD8F58B" w14:textId="77777777" w:rsidR="00FB3AAE" w:rsidRPr="00FB3AAE" w:rsidRDefault="00FB3AAE" w:rsidP="00C76251">
            <w:pPr>
              <w:pStyle w:val="Tableheadertext"/>
              <w:jc w:val="right"/>
              <w:rPr>
                <w:i/>
                <w:iCs/>
                <w:lang w:eastAsia="en-AU"/>
              </w:rPr>
            </w:pPr>
          </w:p>
        </w:tc>
        <w:tc>
          <w:tcPr>
            <w:tcW w:w="1096" w:type="pct"/>
            <w:gridSpan w:val="2"/>
            <w:shd w:val="clear" w:color="auto" w:fill="005CAF"/>
            <w:noWrap/>
            <w:vAlign w:val="bottom"/>
            <w:hideMark/>
          </w:tcPr>
          <w:p w14:paraId="5CD8F58C" w14:textId="77777777" w:rsidR="00FB3AAE" w:rsidRPr="00FB3AAE" w:rsidRDefault="00FB3AAE" w:rsidP="00C76251">
            <w:pPr>
              <w:pStyle w:val="Tableheadertext"/>
              <w:jc w:val="right"/>
              <w:rPr>
                <w:lang w:eastAsia="en-AU"/>
              </w:rPr>
            </w:pPr>
            <w:r w:rsidRPr="00FB3AAE">
              <w:rPr>
                <w:lang w:eastAsia="en-AU"/>
              </w:rPr>
              <w:t>PJ</w:t>
            </w:r>
          </w:p>
        </w:tc>
        <w:tc>
          <w:tcPr>
            <w:tcW w:w="882" w:type="pct"/>
            <w:shd w:val="clear" w:color="auto" w:fill="005CAF"/>
            <w:noWrap/>
            <w:vAlign w:val="bottom"/>
            <w:hideMark/>
          </w:tcPr>
          <w:p w14:paraId="5CD8F58D" w14:textId="77777777" w:rsidR="00FB3AAE" w:rsidRPr="00FB3AAE" w:rsidRDefault="00FB3AAE" w:rsidP="00C76251">
            <w:pPr>
              <w:pStyle w:val="Tableheadertext"/>
              <w:jc w:val="right"/>
              <w:rPr>
                <w:lang w:eastAsia="en-AU"/>
              </w:rPr>
            </w:pPr>
            <w:r w:rsidRPr="00FB3AAE">
              <w:rPr>
                <w:lang w:eastAsia="en-AU"/>
              </w:rPr>
              <w:t xml:space="preserve">share </w:t>
            </w:r>
            <w:r w:rsidRPr="00FB3AAE">
              <w:rPr>
                <w:lang w:eastAsia="en-AU"/>
              </w:rPr>
              <w:br/>
              <w:t>(per cent)</w:t>
            </w:r>
          </w:p>
        </w:tc>
        <w:tc>
          <w:tcPr>
            <w:tcW w:w="878" w:type="pct"/>
            <w:shd w:val="clear" w:color="auto" w:fill="005CAF"/>
            <w:noWrap/>
            <w:vAlign w:val="bottom"/>
            <w:hideMark/>
          </w:tcPr>
          <w:p w14:paraId="5CD8F58E" w14:textId="7B1F0BE5" w:rsidR="00FB3AAE" w:rsidRPr="00FB3AAE" w:rsidRDefault="00FB3AAE" w:rsidP="004C6344">
            <w:pPr>
              <w:pStyle w:val="Tableheadertext"/>
              <w:jc w:val="right"/>
              <w:rPr>
                <w:lang w:eastAsia="en-AU"/>
              </w:rPr>
            </w:pPr>
            <w:r w:rsidRPr="00FB3AAE">
              <w:rPr>
                <w:lang w:eastAsia="en-AU"/>
              </w:rPr>
              <w:t>20</w:t>
            </w:r>
            <w:r w:rsidR="00C3717D">
              <w:rPr>
                <w:lang w:eastAsia="en-AU"/>
              </w:rPr>
              <w:t>1</w:t>
            </w:r>
            <w:r w:rsidR="004C6344">
              <w:rPr>
                <w:lang w:eastAsia="en-AU"/>
              </w:rPr>
              <w:t>9</w:t>
            </w:r>
            <w:r w:rsidR="00C3717D">
              <w:rPr>
                <w:lang w:eastAsia="en-AU"/>
              </w:rPr>
              <w:t>–</w:t>
            </w:r>
            <w:r w:rsidR="004C6344">
              <w:rPr>
                <w:lang w:eastAsia="en-AU"/>
              </w:rPr>
              <w:t>20</w:t>
            </w:r>
            <w:r w:rsidRPr="00FB3AAE">
              <w:rPr>
                <w:lang w:eastAsia="en-AU"/>
              </w:rPr>
              <w:t xml:space="preserve"> </w:t>
            </w:r>
            <w:r w:rsidRPr="00FB3AAE">
              <w:rPr>
                <w:lang w:eastAsia="en-AU"/>
              </w:rPr>
              <w:br/>
              <w:t>(per cent)</w:t>
            </w:r>
          </w:p>
        </w:tc>
        <w:tc>
          <w:tcPr>
            <w:tcW w:w="829" w:type="pct"/>
            <w:shd w:val="clear" w:color="auto" w:fill="005CAF"/>
            <w:noWrap/>
            <w:vAlign w:val="bottom"/>
            <w:hideMark/>
          </w:tcPr>
          <w:p w14:paraId="5CD8F58F" w14:textId="77777777" w:rsidR="00FB3AAE" w:rsidRPr="00FB3AAE" w:rsidRDefault="00FB3AAE" w:rsidP="00C76251">
            <w:pPr>
              <w:pStyle w:val="Tableheadertext"/>
              <w:jc w:val="right"/>
              <w:rPr>
                <w:lang w:eastAsia="en-AU"/>
              </w:rPr>
            </w:pPr>
            <w:r w:rsidRPr="00FB3AAE">
              <w:rPr>
                <w:lang w:eastAsia="en-AU"/>
              </w:rPr>
              <w:t xml:space="preserve">10 years </w:t>
            </w:r>
            <w:r w:rsidRPr="00FB3AAE">
              <w:rPr>
                <w:lang w:eastAsia="en-AU"/>
              </w:rPr>
              <w:br/>
              <w:t>(per cent)</w:t>
            </w:r>
          </w:p>
        </w:tc>
      </w:tr>
      <w:tr w:rsidR="004C6344" w:rsidRPr="001F1F3C" w14:paraId="5CD8F596" w14:textId="77777777" w:rsidTr="004C6344">
        <w:trPr>
          <w:cnfStyle w:val="000000010000" w:firstRow="0" w:lastRow="0" w:firstColumn="0" w:lastColumn="0" w:oddVBand="0" w:evenVBand="0" w:oddHBand="0" w:evenHBand="1" w:firstRowFirstColumn="0" w:firstRowLastColumn="0" w:lastRowFirstColumn="0" w:lastRowLastColumn="0"/>
          <w:trHeight w:val="246"/>
        </w:trPr>
        <w:tc>
          <w:tcPr>
            <w:tcW w:w="1315" w:type="pct"/>
            <w:noWrap/>
            <w:hideMark/>
          </w:tcPr>
          <w:p w14:paraId="5CD8F591" w14:textId="77777777" w:rsidR="004C6344" w:rsidRPr="0082573A" w:rsidRDefault="004C6344" w:rsidP="004C6344">
            <w:pPr>
              <w:pStyle w:val="Tablebodytext"/>
              <w:rPr>
                <w:color w:val="51B7A4" w:themeColor="accent5"/>
                <w:lang w:eastAsia="en-AU"/>
              </w:rPr>
            </w:pPr>
            <w:r w:rsidRPr="0082573A">
              <w:t>Black coal</w:t>
            </w:r>
          </w:p>
        </w:tc>
        <w:tc>
          <w:tcPr>
            <w:tcW w:w="1096" w:type="pct"/>
            <w:gridSpan w:val="2"/>
            <w:noWrap/>
            <w:vAlign w:val="center"/>
          </w:tcPr>
          <w:p w14:paraId="5CD8F592" w14:textId="3288C2E0" w:rsidR="004C6344" w:rsidRPr="00893455" w:rsidRDefault="004C6344" w:rsidP="004C6344">
            <w:pPr>
              <w:jc w:val="right"/>
            </w:pPr>
            <w:r w:rsidRPr="00C0368C">
              <w:t xml:space="preserve"> 11,061.7 </w:t>
            </w:r>
          </w:p>
        </w:tc>
        <w:tc>
          <w:tcPr>
            <w:tcW w:w="882" w:type="pct"/>
            <w:noWrap/>
            <w:vAlign w:val="center"/>
          </w:tcPr>
          <w:p w14:paraId="5CD8F593" w14:textId="413D62DA" w:rsidR="004C6344" w:rsidRPr="00893455" w:rsidRDefault="004C6344" w:rsidP="004C6344">
            <w:pPr>
              <w:jc w:val="right"/>
            </w:pPr>
            <w:r w:rsidRPr="00C0368C">
              <w:t xml:space="preserve"> 67.9</w:t>
            </w:r>
          </w:p>
        </w:tc>
        <w:tc>
          <w:tcPr>
            <w:tcW w:w="878" w:type="pct"/>
            <w:noWrap/>
            <w:vAlign w:val="center"/>
          </w:tcPr>
          <w:p w14:paraId="5CD8F594" w14:textId="63D05A3A" w:rsidR="004C6344" w:rsidRPr="00893455" w:rsidRDefault="004C6344" w:rsidP="004C6344">
            <w:pPr>
              <w:jc w:val="right"/>
            </w:pPr>
            <w:r w:rsidRPr="00C0368C">
              <w:t xml:space="preserve">-0.6 </w:t>
            </w:r>
          </w:p>
        </w:tc>
        <w:tc>
          <w:tcPr>
            <w:tcW w:w="829" w:type="pct"/>
            <w:noWrap/>
            <w:vAlign w:val="center"/>
          </w:tcPr>
          <w:p w14:paraId="5CD8F595" w14:textId="7CA6FB61" w:rsidR="004C6344" w:rsidRPr="00893455" w:rsidRDefault="004C6344" w:rsidP="004C6344">
            <w:pPr>
              <w:jc w:val="right"/>
            </w:pPr>
            <w:r w:rsidRPr="00C0368C">
              <w:t xml:space="preserve">3.6 </w:t>
            </w:r>
          </w:p>
        </w:tc>
      </w:tr>
      <w:tr w:rsidR="004C6344" w:rsidRPr="001F1F3C" w14:paraId="5CD8F59C" w14:textId="77777777" w:rsidTr="004C6344">
        <w:trPr>
          <w:cnfStyle w:val="000000100000" w:firstRow="0" w:lastRow="0" w:firstColumn="0" w:lastColumn="0" w:oddVBand="0" w:evenVBand="0" w:oddHBand="1" w:evenHBand="0" w:firstRowFirstColumn="0" w:firstRowLastColumn="0" w:lastRowFirstColumn="0" w:lastRowLastColumn="0"/>
          <w:trHeight w:val="246"/>
        </w:trPr>
        <w:tc>
          <w:tcPr>
            <w:tcW w:w="1315" w:type="pct"/>
            <w:noWrap/>
            <w:hideMark/>
          </w:tcPr>
          <w:p w14:paraId="5CD8F597" w14:textId="77777777" w:rsidR="004C6344" w:rsidRPr="0082573A" w:rsidRDefault="004C6344" w:rsidP="004C6344">
            <w:pPr>
              <w:pStyle w:val="Tablebodytext"/>
              <w:rPr>
                <w:b/>
                <w:color w:val="51B7A4" w:themeColor="accent5"/>
                <w:lang w:eastAsia="en-AU"/>
              </w:rPr>
            </w:pPr>
            <w:r w:rsidRPr="0082573A">
              <w:t>Coal by-products</w:t>
            </w:r>
          </w:p>
        </w:tc>
        <w:tc>
          <w:tcPr>
            <w:tcW w:w="1096" w:type="pct"/>
            <w:gridSpan w:val="2"/>
            <w:noWrap/>
            <w:vAlign w:val="center"/>
          </w:tcPr>
          <w:p w14:paraId="5CD8F598" w14:textId="7748C880" w:rsidR="004C6344" w:rsidRPr="00893455" w:rsidRDefault="004C6344" w:rsidP="004C6344">
            <w:pPr>
              <w:jc w:val="right"/>
            </w:pPr>
            <w:r w:rsidRPr="00C0368C">
              <w:t xml:space="preserve"> 26.5 </w:t>
            </w:r>
          </w:p>
        </w:tc>
        <w:tc>
          <w:tcPr>
            <w:tcW w:w="882" w:type="pct"/>
            <w:noWrap/>
            <w:vAlign w:val="center"/>
          </w:tcPr>
          <w:p w14:paraId="5CD8F599" w14:textId="5660013F" w:rsidR="004C6344" w:rsidRPr="00893455" w:rsidRDefault="004C6344" w:rsidP="004C6344">
            <w:pPr>
              <w:jc w:val="right"/>
            </w:pPr>
            <w:r w:rsidRPr="00C0368C">
              <w:t xml:space="preserve"> 0.2</w:t>
            </w:r>
          </w:p>
        </w:tc>
        <w:tc>
          <w:tcPr>
            <w:tcW w:w="878" w:type="pct"/>
            <w:noWrap/>
            <w:vAlign w:val="center"/>
          </w:tcPr>
          <w:p w14:paraId="5CD8F59A" w14:textId="32CB7733" w:rsidR="004C6344" w:rsidRPr="00893455" w:rsidRDefault="004C6344" w:rsidP="004C6344">
            <w:pPr>
              <w:jc w:val="right"/>
            </w:pPr>
            <w:r w:rsidRPr="00C0368C">
              <w:t xml:space="preserve">16.0 </w:t>
            </w:r>
          </w:p>
        </w:tc>
        <w:tc>
          <w:tcPr>
            <w:tcW w:w="829" w:type="pct"/>
            <w:noWrap/>
            <w:vAlign w:val="center"/>
          </w:tcPr>
          <w:p w14:paraId="5CD8F59B" w14:textId="5CB40A24" w:rsidR="004C6344" w:rsidRPr="00893455" w:rsidRDefault="004C6344" w:rsidP="004C6344">
            <w:pPr>
              <w:jc w:val="right"/>
            </w:pPr>
            <w:proofErr w:type="spellStart"/>
            <w:r w:rsidRPr="00C0368C">
              <w:t>na</w:t>
            </w:r>
            <w:proofErr w:type="spellEnd"/>
          </w:p>
        </w:tc>
      </w:tr>
      <w:tr w:rsidR="004C6344" w:rsidRPr="001F1F3C" w14:paraId="5CD8F5A2" w14:textId="77777777" w:rsidTr="004C6344">
        <w:trPr>
          <w:cnfStyle w:val="000000010000" w:firstRow="0" w:lastRow="0" w:firstColumn="0" w:lastColumn="0" w:oddVBand="0" w:evenVBand="0" w:oddHBand="0" w:evenHBand="1" w:firstRowFirstColumn="0" w:firstRowLastColumn="0" w:lastRowFirstColumn="0" w:lastRowLastColumn="0"/>
          <w:trHeight w:val="246"/>
        </w:trPr>
        <w:tc>
          <w:tcPr>
            <w:tcW w:w="1315" w:type="pct"/>
            <w:noWrap/>
            <w:hideMark/>
          </w:tcPr>
          <w:p w14:paraId="5CD8F59D" w14:textId="77777777" w:rsidR="004C6344" w:rsidRPr="0082573A" w:rsidRDefault="004C6344" w:rsidP="004C6344">
            <w:pPr>
              <w:pStyle w:val="Tablebodytext"/>
              <w:rPr>
                <w:color w:val="51B7A4" w:themeColor="accent5"/>
                <w:lang w:eastAsia="en-AU"/>
              </w:rPr>
            </w:pPr>
            <w:r w:rsidRPr="0082573A">
              <w:t>LNG</w:t>
            </w:r>
          </w:p>
        </w:tc>
        <w:tc>
          <w:tcPr>
            <w:tcW w:w="1096" w:type="pct"/>
            <w:gridSpan w:val="2"/>
            <w:noWrap/>
            <w:vAlign w:val="center"/>
          </w:tcPr>
          <w:p w14:paraId="5CD8F59E" w14:textId="5110058D" w:rsidR="004C6344" w:rsidRPr="00893455" w:rsidRDefault="004C6344" w:rsidP="004C6344">
            <w:pPr>
              <w:jc w:val="right"/>
            </w:pPr>
            <w:r w:rsidRPr="00C0368C">
              <w:t xml:space="preserve"> 4,392.5 </w:t>
            </w:r>
          </w:p>
        </w:tc>
        <w:tc>
          <w:tcPr>
            <w:tcW w:w="882" w:type="pct"/>
            <w:noWrap/>
            <w:vAlign w:val="center"/>
          </w:tcPr>
          <w:p w14:paraId="5CD8F59F" w14:textId="366FC4AB" w:rsidR="004C6344" w:rsidRPr="00893455" w:rsidRDefault="004C6344" w:rsidP="004C6344">
            <w:pPr>
              <w:jc w:val="right"/>
            </w:pPr>
            <w:r w:rsidRPr="00C0368C">
              <w:t xml:space="preserve"> 27.0</w:t>
            </w:r>
          </w:p>
        </w:tc>
        <w:tc>
          <w:tcPr>
            <w:tcW w:w="878" w:type="pct"/>
            <w:noWrap/>
            <w:vAlign w:val="center"/>
          </w:tcPr>
          <w:p w14:paraId="5CD8F5A0" w14:textId="2B238D37" w:rsidR="004C6344" w:rsidRPr="00893455" w:rsidRDefault="004C6344" w:rsidP="004C6344">
            <w:pPr>
              <w:jc w:val="right"/>
            </w:pPr>
            <w:r w:rsidRPr="00C0368C">
              <w:t xml:space="preserve">6.4 </w:t>
            </w:r>
          </w:p>
        </w:tc>
        <w:tc>
          <w:tcPr>
            <w:tcW w:w="829" w:type="pct"/>
            <w:noWrap/>
            <w:vAlign w:val="center"/>
          </w:tcPr>
          <w:p w14:paraId="5CD8F5A1" w14:textId="602C0909" w:rsidR="004C6344" w:rsidRPr="00893455" w:rsidRDefault="004C6344" w:rsidP="004C6344">
            <w:pPr>
              <w:jc w:val="right"/>
            </w:pPr>
            <w:r w:rsidRPr="00C0368C">
              <w:t xml:space="preserve">16.6 </w:t>
            </w:r>
          </w:p>
        </w:tc>
      </w:tr>
      <w:tr w:rsidR="004C6344" w:rsidRPr="001F1F3C" w14:paraId="5CD8F5A8" w14:textId="77777777" w:rsidTr="004C6344">
        <w:trPr>
          <w:cnfStyle w:val="000000100000" w:firstRow="0" w:lastRow="0" w:firstColumn="0" w:lastColumn="0" w:oddVBand="0" w:evenVBand="0" w:oddHBand="1" w:evenHBand="0" w:firstRowFirstColumn="0" w:firstRowLastColumn="0" w:lastRowFirstColumn="0" w:lastRowLastColumn="0"/>
          <w:trHeight w:val="246"/>
        </w:trPr>
        <w:tc>
          <w:tcPr>
            <w:tcW w:w="1315" w:type="pct"/>
            <w:noWrap/>
            <w:hideMark/>
          </w:tcPr>
          <w:p w14:paraId="5CD8F5A3" w14:textId="77777777" w:rsidR="004C6344" w:rsidRPr="0082573A" w:rsidRDefault="004C6344" w:rsidP="004C6344">
            <w:pPr>
              <w:pStyle w:val="Tablebodytext"/>
              <w:rPr>
                <w:color w:val="51B7A4" w:themeColor="accent5"/>
                <w:lang w:eastAsia="en-AU"/>
              </w:rPr>
            </w:pPr>
            <w:r w:rsidRPr="0082573A">
              <w:t>Crude oil</w:t>
            </w:r>
          </w:p>
        </w:tc>
        <w:tc>
          <w:tcPr>
            <w:tcW w:w="1096" w:type="pct"/>
            <w:gridSpan w:val="2"/>
            <w:noWrap/>
            <w:vAlign w:val="center"/>
          </w:tcPr>
          <w:p w14:paraId="5CD8F5A4" w14:textId="4787D5E5" w:rsidR="004C6344" w:rsidRPr="00893455" w:rsidRDefault="004C6344" w:rsidP="004C6344">
            <w:pPr>
              <w:jc w:val="right"/>
            </w:pPr>
            <w:r w:rsidRPr="00C0368C">
              <w:t xml:space="preserve"> 625.6 </w:t>
            </w:r>
          </w:p>
        </w:tc>
        <w:tc>
          <w:tcPr>
            <w:tcW w:w="882" w:type="pct"/>
            <w:noWrap/>
            <w:vAlign w:val="center"/>
          </w:tcPr>
          <w:p w14:paraId="5CD8F5A5" w14:textId="58BEDD79" w:rsidR="004C6344" w:rsidRPr="00893455" w:rsidRDefault="004C6344" w:rsidP="004C6344">
            <w:pPr>
              <w:jc w:val="right"/>
            </w:pPr>
            <w:r w:rsidRPr="00C0368C">
              <w:t xml:space="preserve"> 3.8</w:t>
            </w:r>
          </w:p>
        </w:tc>
        <w:tc>
          <w:tcPr>
            <w:tcW w:w="878" w:type="pct"/>
            <w:noWrap/>
            <w:vAlign w:val="center"/>
          </w:tcPr>
          <w:p w14:paraId="5CD8F5A6" w14:textId="0B0EBCA0" w:rsidR="004C6344" w:rsidRPr="00893455" w:rsidRDefault="004C6344" w:rsidP="004C6344">
            <w:pPr>
              <w:jc w:val="right"/>
            </w:pPr>
            <w:r w:rsidRPr="00C0368C">
              <w:t xml:space="preserve">14.7 </w:t>
            </w:r>
          </w:p>
        </w:tc>
        <w:tc>
          <w:tcPr>
            <w:tcW w:w="829" w:type="pct"/>
            <w:noWrap/>
            <w:vAlign w:val="center"/>
          </w:tcPr>
          <w:p w14:paraId="5CD8F5A7" w14:textId="3EFABE2A" w:rsidR="004C6344" w:rsidRPr="00893455" w:rsidRDefault="004C6344" w:rsidP="004C6344">
            <w:pPr>
              <w:jc w:val="right"/>
            </w:pPr>
            <w:r w:rsidRPr="00C0368C">
              <w:t xml:space="preserve">-1.6 </w:t>
            </w:r>
          </w:p>
        </w:tc>
      </w:tr>
      <w:tr w:rsidR="004C6344" w:rsidRPr="001F1F3C" w14:paraId="5CD8F5AE" w14:textId="77777777" w:rsidTr="004C6344">
        <w:trPr>
          <w:cnfStyle w:val="000000010000" w:firstRow="0" w:lastRow="0" w:firstColumn="0" w:lastColumn="0" w:oddVBand="0" w:evenVBand="0" w:oddHBand="0" w:evenHBand="1" w:firstRowFirstColumn="0" w:firstRowLastColumn="0" w:lastRowFirstColumn="0" w:lastRowLastColumn="0"/>
          <w:trHeight w:val="235"/>
        </w:trPr>
        <w:tc>
          <w:tcPr>
            <w:tcW w:w="1315" w:type="pct"/>
            <w:noWrap/>
            <w:hideMark/>
          </w:tcPr>
          <w:p w14:paraId="5CD8F5A9" w14:textId="77777777" w:rsidR="004C6344" w:rsidRPr="0082573A" w:rsidRDefault="004C6344" w:rsidP="004C6344">
            <w:pPr>
              <w:pStyle w:val="Tablebodytext"/>
              <w:rPr>
                <w:color w:val="51B7A4" w:themeColor="accent5"/>
                <w:lang w:eastAsia="en-AU"/>
              </w:rPr>
            </w:pPr>
            <w:r w:rsidRPr="0082573A">
              <w:t>LPG</w:t>
            </w:r>
          </w:p>
        </w:tc>
        <w:tc>
          <w:tcPr>
            <w:tcW w:w="1096" w:type="pct"/>
            <w:gridSpan w:val="2"/>
            <w:noWrap/>
            <w:vAlign w:val="center"/>
          </w:tcPr>
          <w:p w14:paraId="5CD8F5AA" w14:textId="1DB35838" w:rsidR="004C6344" w:rsidRPr="00893455" w:rsidRDefault="004C6344" w:rsidP="004C6344">
            <w:pPr>
              <w:jc w:val="right"/>
            </w:pPr>
            <w:r w:rsidRPr="00C0368C">
              <w:t xml:space="preserve"> 141.3 </w:t>
            </w:r>
          </w:p>
        </w:tc>
        <w:tc>
          <w:tcPr>
            <w:tcW w:w="882" w:type="pct"/>
            <w:noWrap/>
            <w:vAlign w:val="center"/>
          </w:tcPr>
          <w:p w14:paraId="5CD8F5AB" w14:textId="778B9FFD" w:rsidR="004C6344" w:rsidRPr="00893455" w:rsidRDefault="004C6344" w:rsidP="004C6344">
            <w:pPr>
              <w:jc w:val="right"/>
            </w:pPr>
            <w:r w:rsidRPr="00C0368C">
              <w:t xml:space="preserve"> 0.9</w:t>
            </w:r>
          </w:p>
        </w:tc>
        <w:tc>
          <w:tcPr>
            <w:tcW w:w="878" w:type="pct"/>
            <w:noWrap/>
            <w:vAlign w:val="center"/>
          </w:tcPr>
          <w:p w14:paraId="5CD8F5AC" w14:textId="1CE1C833" w:rsidR="004C6344" w:rsidRPr="00893455" w:rsidRDefault="004C6344" w:rsidP="004C6344">
            <w:pPr>
              <w:jc w:val="right"/>
            </w:pPr>
            <w:r w:rsidRPr="00C0368C">
              <w:t xml:space="preserve">47.8 </w:t>
            </w:r>
          </w:p>
        </w:tc>
        <w:tc>
          <w:tcPr>
            <w:tcW w:w="829" w:type="pct"/>
            <w:noWrap/>
            <w:vAlign w:val="center"/>
          </w:tcPr>
          <w:p w14:paraId="5CD8F5AD" w14:textId="0DE1C75B" w:rsidR="004C6344" w:rsidRPr="00893455" w:rsidRDefault="004C6344" w:rsidP="004C6344">
            <w:pPr>
              <w:jc w:val="right"/>
            </w:pPr>
            <w:r w:rsidRPr="00C0368C">
              <w:t xml:space="preserve">8.7 </w:t>
            </w:r>
          </w:p>
        </w:tc>
      </w:tr>
      <w:tr w:rsidR="004C6344" w:rsidRPr="001F1F3C" w14:paraId="5CD8F5B4" w14:textId="77777777" w:rsidTr="004C6344">
        <w:trPr>
          <w:cnfStyle w:val="000000100000" w:firstRow="0" w:lastRow="0" w:firstColumn="0" w:lastColumn="0" w:oddVBand="0" w:evenVBand="0" w:oddHBand="1" w:evenHBand="0" w:firstRowFirstColumn="0" w:firstRowLastColumn="0" w:lastRowFirstColumn="0" w:lastRowLastColumn="0"/>
          <w:trHeight w:val="246"/>
        </w:trPr>
        <w:tc>
          <w:tcPr>
            <w:tcW w:w="1315" w:type="pct"/>
            <w:noWrap/>
            <w:hideMark/>
          </w:tcPr>
          <w:p w14:paraId="5CD8F5AF" w14:textId="77777777" w:rsidR="004C6344" w:rsidRPr="0082573A" w:rsidRDefault="004C6344" w:rsidP="004C6344">
            <w:pPr>
              <w:pStyle w:val="Tablebodytext"/>
              <w:rPr>
                <w:color w:val="51B7A4" w:themeColor="accent5"/>
                <w:lang w:eastAsia="en-AU"/>
              </w:rPr>
            </w:pPr>
            <w:r w:rsidRPr="0082573A">
              <w:t>Refined products</w:t>
            </w:r>
          </w:p>
        </w:tc>
        <w:tc>
          <w:tcPr>
            <w:tcW w:w="1096" w:type="pct"/>
            <w:gridSpan w:val="2"/>
            <w:noWrap/>
            <w:vAlign w:val="center"/>
          </w:tcPr>
          <w:p w14:paraId="5CD8F5B0" w14:textId="6C676DC6" w:rsidR="004C6344" w:rsidRPr="00893455" w:rsidRDefault="004C6344" w:rsidP="004C6344">
            <w:pPr>
              <w:jc w:val="right"/>
            </w:pPr>
            <w:r w:rsidRPr="00C0368C">
              <w:t xml:space="preserve"> 42.2 </w:t>
            </w:r>
          </w:p>
        </w:tc>
        <w:tc>
          <w:tcPr>
            <w:tcW w:w="882" w:type="pct"/>
            <w:noWrap/>
            <w:vAlign w:val="center"/>
          </w:tcPr>
          <w:p w14:paraId="5CD8F5B1" w14:textId="199468DD" w:rsidR="004C6344" w:rsidRPr="00893455" w:rsidRDefault="004C6344" w:rsidP="004C6344">
            <w:pPr>
              <w:jc w:val="right"/>
            </w:pPr>
            <w:r w:rsidRPr="00C0368C">
              <w:t xml:space="preserve"> 0.3</w:t>
            </w:r>
          </w:p>
        </w:tc>
        <w:tc>
          <w:tcPr>
            <w:tcW w:w="878" w:type="pct"/>
            <w:noWrap/>
            <w:vAlign w:val="center"/>
          </w:tcPr>
          <w:p w14:paraId="5CD8F5B2" w14:textId="08E89F92" w:rsidR="004C6344" w:rsidRPr="00893455" w:rsidRDefault="004C6344" w:rsidP="004C6344">
            <w:pPr>
              <w:jc w:val="right"/>
            </w:pPr>
            <w:r w:rsidRPr="00C0368C">
              <w:t xml:space="preserve">-10.9 </w:t>
            </w:r>
          </w:p>
        </w:tc>
        <w:tc>
          <w:tcPr>
            <w:tcW w:w="829" w:type="pct"/>
            <w:noWrap/>
            <w:vAlign w:val="center"/>
          </w:tcPr>
          <w:p w14:paraId="5CD8F5B3" w14:textId="7850D65C" w:rsidR="004C6344" w:rsidRPr="00893455" w:rsidRDefault="004C6344" w:rsidP="004C6344">
            <w:pPr>
              <w:jc w:val="right"/>
            </w:pPr>
            <w:r w:rsidRPr="00C0368C">
              <w:t xml:space="preserve">2.2 </w:t>
            </w:r>
          </w:p>
        </w:tc>
      </w:tr>
      <w:tr w:rsidR="004C6344" w:rsidRPr="00C23A1E" w14:paraId="5CD8F5BA" w14:textId="77777777" w:rsidTr="004C6344">
        <w:trPr>
          <w:cnfStyle w:val="000000010000" w:firstRow="0" w:lastRow="0" w:firstColumn="0" w:lastColumn="0" w:oddVBand="0" w:evenVBand="0" w:oddHBand="0" w:evenHBand="1" w:firstRowFirstColumn="0" w:firstRowLastColumn="0" w:lastRowFirstColumn="0" w:lastRowLastColumn="0"/>
          <w:trHeight w:val="59"/>
        </w:trPr>
        <w:tc>
          <w:tcPr>
            <w:tcW w:w="1315" w:type="pct"/>
            <w:noWrap/>
            <w:hideMark/>
          </w:tcPr>
          <w:p w14:paraId="5CD8F5B5" w14:textId="77777777" w:rsidR="004C6344" w:rsidRPr="00C23A1E" w:rsidRDefault="004C6344" w:rsidP="004C6344">
            <w:pPr>
              <w:pStyle w:val="Tablebodytext"/>
              <w:rPr>
                <w:b/>
                <w:bCs/>
                <w:color w:val="51B7A4" w:themeColor="accent5"/>
                <w:lang w:eastAsia="en-AU"/>
              </w:rPr>
            </w:pPr>
            <w:r w:rsidRPr="00C23A1E">
              <w:rPr>
                <w:b/>
              </w:rPr>
              <w:t>Total</w:t>
            </w:r>
          </w:p>
        </w:tc>
        <w:tc>
          <w:tcPr>
            <w:tcW w:w="1096" w:type="pct"/>
            <w:gridSpan w:val="2"/>
            <w:noWrap/>
            <w:vAlign w:val="center"/>
          </w:tcPr>
          <w:p w14:paraId="5CD8F5B6" w14:textId="3C5160B3" w:rsidR="004C6344" w:rsidRPr="004C6344" w:rsidRDefault="004C6344" w:rsidP="004C6344">
            <w:pPr>
              <w:jc w:val="right"/>
              <w:rPr>
                <w:b/>
              </w:rPr>
            </w:pPr>
            <w:r w:rsidRPr="004C6344">
              <w:rPr>
                <w:b/>
              </w:rPr>
              <w:t xml:space="preserve"> 16,289.8 </w:t>
            </w:r>
          </w:p>
        </w:tc>
        <w:tc>
          <w:tcPr>
            <w:tcW w:w="882" w:type="pct"/>
            <w:noWrap/>
            <w:vAlign w:val="center"/>
          </w:tcPr>
          <w:p w14:paraId="5CD8F5B7" w14:textId="6DCF7C34" w:rsidR="004C6344" w:rsidRPr="004C6344" w:rsidRDefault="004C6344" w:rsidP="004C6344">
            <w:pPr>
              <w:jc w:val="right"/>
              <w:rPr>
                <w:b/>
              </w:rPr>
            </w:pPr>
            <w:r w:rsidRPr="004C6344">
              <w:rPr>
                <w:b/>
              </w:rPr>
              <w:t xml:space="preserve"> 100.0</w:t>
            </w:r>
          </w:p>
        </w:tc>
        <w:tc>
          <w:tcPr>
            <w:tcW w:w="878" w:type="pct"/>
            <w:noWrap/>
            <w:vAlign w:val="center"/>
          </w:tcPr>
          <w:p w14:paraId="5CD8F5B8" w14:textId="7003FE9B" w:rsidR="004C6344" w:rsidRPr="004C6344" w:rsidRDefault="004C6344" w:rsidP="004C6344">
            <w:pPr>
              <w:jc w:val="right"/>
              <w:rPr>
                <w:b/>
              </w:rPr>
            </w:pPr>
            <w:r w:rsidRPr="004C6344">
              <w:rPr>
                <w:b/>
              </w:rPr>
              <w:t xml:space="preserve">2.0 </w:t>
            </w:r>
          </w:p>
        </w:tc>
        <w:tc>
          <w:tcPr>
            <w:tcW w:w="829" w:type="pct"/>
            <w:noWrap/>
            <w:vAlign w:val="center"/>
          </w:tcPr>
          <w:p w14:paraId="5CD8F5B9" w14:textId="3F2F17AE" w:rsidR="004C6344" w:rsidRPr="004C6344" w:rsidRDefault="004C6344" w:rsidP="004C6344">
            <w:pPr>
              <w:jc w:val="right"/>
              <w:rPr>
                <w:b/>
              </w:rPr>
            </w:pPr>
            <w:r w:rsidRPr="004C6344">
              <w:rPr>
                <w:b/>
              </w:rPr>
              <w:t xml:space="preserve">5.6 </w:t>
            </w:r>
          </w:p>
        </w:tc>
      </w:tr>
    </w:tbl>
    <w:p w14:paraId="5CD8F5BB" w14:textId="77777777" w:rsidR="00FB611D" w:rsidRPr="00FB3AAE" w:rsidRDefault="00FB611D" w:rsidP="00FB611D">
      <w:pPr>
        <w:pStyle w:val="Note"/>
        <w:rPr>
          <w:rFonts w:cstheme="minorHAnsi"/>
        </w:rPr>
      </w:pPr>
      <w:proofErr w:type="spellStart"/>
      <w:proofErr w:type="gramStart"/>
      <w:r w:rsidRPr="00FB3AAE">
        <w:rPr>
          <w:rFonts w:cstheme="minorHAnsi"/>
        </w:rPr>
        <w:t>na</w:t>
      </w:r>
      <w:proofErr w:type="spellEnd"/>
      <w:proofErr w:type="gramEnd"/>
      <w:r w:rsidRPr="00FB3AAE">
        <w:rPr>
          <w:rFonts w:cstheme="minorHAnsi"/>
        </w:rPr>
        <w:t xml:space="preserve"> – not available</w:t>
      </w:r>
    </w:p>
    <w:p w14:paraId="5CD8F5BC" w14:textId="61B7578C" w:rsidR="00FB611D" w:rsidRDefault="00FB611D" w:rsidP="00FB611D">
      <w:pPr>
        <w:pStyle w:val="Source"/>
        <w:rPr>
          <w:szCs w:val="16"/>
        </w:rPr>
      </w:pPr>
      <w:r w:rsidRPr="00FB3AAE">
        <w:t xml:space="preserve">Source: </w:t>
      </w:r>
      <w:r w:rsidR="001E0C61" w:rsidRPr="00FB3AAE">
        <w:rPr>
          <w:szCs w:val="16"/>
        </w:rPr>
        <w:t>Department of Industry, Science, Energy and Resources</w:t>
      </w:r>
      <w:r w:rsidRPr="00FB3AAE">
        <w:rPr>
          <w:szCs w:val="16"/>
        </w:rPr>
        <w:t xml:space="preserve"> (202</w:t>
      </w:r>
      <w:r w:rsidR="004C6344">
        <w:rPr>
          <w:szCs w:val="16"/>
        </w:rPr>
        <w:t>1</w:t>
      </w:r>
      <w:r w:rsidRPr="00FB3AAE">
        <w:rPr>
          <w:szCs w:val="16"/>
        </w:rPr>
        <w:t xml:space="preserve">) </w:t>
      </w:r>
      <w:r w:rsidRPr="00FB3AAE">
        <w:rPr>
          <w:i/>
          <w:szCs w:val="16"/>
        </w:rPr>
        <w:t>Australian Energy Statistics</w:t>
      </w:r>
      <w:r w:rsidRPr="00FB3AAE">
        <w:rPr>
          <w:szCs w:val="16"/>
        </w:rPr>
        <w:t>, Table J</w:t>
      </w:r>
    </w:p>
    <w:p w14:paraId="5CD8F5BD" w14:textId="19E65558" w:rsidR="00C23A1E" w:rsidRDefault="00C23A1E" w:rsidP="00C23A1E">
      <w:pPr>
        <w:pStyle w:val="BodyText"/>
      </w:pPr>
      <w:r>
        <w:t xml:space="preserve">Black coal remains Australia’s largest energy export in energy content terms. (Figure 4.2). </w:t>
      </w:r>
      <w:r w:rsidRPr="001F1F3C">
        <w:t xml:space="preserve">Exports of black coal </w:t>
      </w:r>
      <w:r w:rsidR="00F10DA6">
        <w:t>fell</w:t>
      </w:r>
      <w:r w:rsidRPr="001F1F3C">
        <w:t xml:space="preserve"> by </w:t>
      </w:r>
      <w:r w:rsidR="00F10DA6">
        <w:t>1</w:t>
      </w:r>
      <w:r w:rsidRPr="001F1F3C">
        <w:t xml:space="preserve"> per cent in </w:t>
      </w:r>
      <w:r w:rsidR="00F10DA6">
        <w:t>2019</w:t>
      </w:r>
      <w:r>
        <w:t>–</w:t>
      </w:r>
      <w:r w:rsidR="00F10DA6">
        <w:t>20</w:t>
      </w:r>
      <w:r w:rsidRPr="001F1F3C">
        <w:t xml:space="preserve"> in energy content terms, to 1</w:t>
      </w:r>
      <w:r>
        <w:t>1</w:t>
      </w:r>
      <w:r w:rsidRPr="001F1F3C">
        <w:t>,</w:t>
      </w:r>
      <w:r w:rsidR="008A2C75">
        <w:t>062</w:t>
      </w:r>
      <w:r w:rsidRPr="001F1F3C">
        <w:t xml:space="preserve"> </w:t>
      </w:r>
      <w:proofErr w:type="spellStart"/>
      <w:r w:rsidRPr="001F1F3C">
        <w:t>petajoules</w:t>
      </w:r>
      <w:proofErr w:type="spellEnd"/>
      <w:r w:rsidRPr="001F1F3C">
        <w:t xml:space="preserve"> (around </w:t>
      </w:r>
      <w:r w:rsidR="00063875">
        <w:t>39</w:t>
      </w:r>
      <w:r w:rsidR="00F10DA6">
        <w:t>0</w:t>
      </w:r>
      <w:r w:rsidRPr="001F1F3C">
        <w:t xml:space="preserve"> </w:t>
      </w:r>
      <w:r>
        <w:t>million tonnes)</w:t>
      </w:r>
      <w:r w:rsidRPr="001F1F3C">
        <w:t>.</w:t>
      </w:r>
      <w:r w:rsidR="00CA2ED6">
        <w:t xml:space="preserve"> This mainly reflects a decline in steel making activity in key export markets due to COVID-19 restrictions.</w:t>
      </w:r>
      <w:r w:rsidRPr="001F1F3C">
        <w:t xml:space="preserve"> On avera</w:t>
      </w:r>
      <w:r>
        <w:t xml:space="preserve">ge, coal exports have grown by </w:t>
      </w:r>
      <w:r w:rsidR="00F10DA6">
        <w:t>4</w:t>
      </w:r>
      <w:r w:rsidRPr="001F1F3C">
        <w:t xml:space="preserve"> per cent a year over the past decade.</w:t>
      </w:r>
    </w:p>
    <w:p w14:paraId="5CD8F5BE" w14:textId="5D10A7B5" w:rsidR="00C23A1E" w:rsidRPr="001F1F3C" w:rsidRDefault="00C23A1E" w:rsidP="00C23A1E">
      <w:pPr>
        <w:pStyle w:val="BodyText"/>
      </w:pPr>
      <w:r w:rsidRPr="001F1F3C">
        <w:t xml:space="preserve">LNG exports increased by </w:t>
      </w:r>
      <w:r w:rsidR="00F10DA6">
        <w:t xml:space="preserve">6 </w:t>
      </w:r>
      <w:r w:rsidRPr="001F1F3C">
        <w:t xml:space="preserve">per cent in </w:t>
      </w:r>
      <w:r w:rsidR="00F10DA6">
        <w:t>201</w:t>
      </w:r>
      <w:r w:rsidR="009B1679">
        <w:t>9</w:t>
      </w:r>
      <w:r w:rsidR="00F10DA6">
        <w:t>–20</w:t>
      </w:r>
      <w:r w:rsidRPr="001F1F3C">
        <w:t xml:space="preserve">, to </w:t>
      </w:r>
      <w:r w:rsidR="00AC75D5">
        <w:t>4</w:t>
      </w:r>
      <w:r>
        <w:t>,</w:t>
      </w:r>
      <w:r w:rsidR="00F10DA6">
        <w:t>393</w:t>
      </w:r>
      <w:r w:rsidRPr="001F1F3C">
        <w:t xml:space="preserve"> </w:t>
      </w:r>
      <w:proofErr w:type="spellStart"/>
      <w:r w:rsidRPr="001F1F3C">
        <w:t>petajoules</w:t>
      </w:r>
      <w:proofErr w:type="spellEnd"/>
      <w:r w:rsidRPr="001F1F3C">
        <w:t xml:space="preserve"> (around </w:t>
      </w:r>
      <w:r w:rsidR="00F10DA6">
        <w:t>79</w:t>
      </w:r>
      <w:r w:rsidRPr="001F1F3C">
        <w:t xml:space="preserve"> million tonnes</w:t>
      </w:r>
      <w:r w:rsidRPr="00B417D0">
        <w:t>), as new export capacity</w:t>
      </w:r>
      <w:r w:rsidR="00186B7D">
        <w:t xml:space="preserve"> at </w:t>
      </w:r>
      <w:proofErr w:type="spellStart"/>
      <w:r w:rsidR="00186B7D">
        <w:t>Ic</w:t>
      </w:r>
      <w:r w:rsidR="00444FF4">
        <w:t>h</w:t>
      </w:r>
      <w:r w:rsidR="00186B7D">
        <w:t>th</w:t>
      </w:r>
      <w:r w:rsidR="00444FF4">
        <w:t>y</w:t>
      </w:r>
      <w:r w:rsidR="00186B7D">
        <w:t>s</w:t>
      </w:r>
      <w:proofErr w:type="spellEnd"/>
      <w:r w:rsidR="00186B7D">
        <w:t xml:space="preserve"> </w:t>
      </w:r>
      <w:r w:rsidR="00A12092">
        <w:t>entered</w:t>
      </w:r>
      <w:r w:rsidR="00F10DA6">
        <w:t xml:space="preserve"> its first full year of operation </w:t>
      </w:r>
      <w:r w:rsidRPr="00B417D0">
        <w:t xml:space="preserve">in </w:t>
      </w:r>
      <w:r w:rsidR="00F864D5">
        <w:t>the northwest</w:t>
      </w:r>
      <w:r w:rsidRPr="00B417D0">
        <w:t>. Exports of LNG have increased by an average of 1</w:t>
      </w:r>
      <w:r>
        <w:t>7</w:t>
      </w:r>
      <w:r w:rsidRPr="00B417D0">
        <w:t> per cent a year over the past decade, with several new facilities commencing production</w:t>
      </w:r>
      <w:r w:rsidR="00F10DA6">
        <w:t xml:space="preserve"> in that </w:t>
      </w:r>
      <w:r w:rsidR="009B1679">
        <w:t>period</w:t>
      </w:r>
      <w:r w:rsidRPr="00B417D0">
        <w:t>.</w:t>
      </w:r>
    </w:p>
    <w:p w14:paraId="5CD8F5BF" w14:textId="734B74B6" w:rsidR="00DB50A7" w:rsidRDefault="00DB50A7" w:rsidP="00DB50A7">
      <w:pPr>
        <w:pStyle w:val="BodyText"/>
      </w:pPr>
      <w:r w:rsidRPr="001F1F3C">
        <w:t xml:space="preserve">Crude oil exports </w:t>
      </w:r>
      <w:r>
        <w:t>grew</w:t>
      </w:r>
      <w:r w:rsidRPr="001F1F3C">
        <w:t xml:space="preserve"> by </w:t>
      </w:r>
      <w:r>
        <w:t>1</w:t>
      </w:r>
      <w:r w:rsidR="00F10DA6">
        <w:t>5</w:t>
      </w:r>
      <w:r w:rsidRPr="001F1F3C">
        <w:t xml:space="preserve"> per cent in </w:t>
      </w:r>
      <w:r>
        <w:t>201</w:t>
      </w:r>
      <w:r w:rsidR="00F10DA6">
        <w:t>9–20</w:t>
      </w:r>
      <w:r>
        <w:t xml:space="preserve"> to </w:t>
      </w:r>
      <w:r w:rsidR="00F10DA6">
        <w:t>626</w:t>
      </w:r>
      <w:r>
        <w:t xml:space="preserve"> </w:t>
      </w:r>
      <w:proofErr w:type="spellStart"/>
      <w:r>
        <w:t>petajoules</w:t>
      </w:r>
      <w:proofErr w:type="spellEnd"/>
      <w:r>
        <w:t xml:space="preserve"> (</w:t>
      </w:r>
      <w:r w:rsidRPr="00B417D0">
        <w:t>1</w:t>
      </w:r>
      <w:r w:rsidR="00F10DA6">
        <w:t>7</w:t>
      </w:r>
      <w:r w:rsidRPr="00B417D0">
        <w:t> billion litres</w:t>
      </w:r>
      <w:r w:rsidRPr="001F1F3C">
        <w:t>)</w:t>
      </w:r>
      <w:r>
        <w:t xml:space="preserve">. New production in the northwest, particularly of </w:t>
      </w:r>
      <w:r w:rsidR="00D040F0">
        <w:t xml:space="preserve">condensate, </w:t>
      </w:r>
      <w:r>
        <w:t>underpinned this growth.</w:t>
      </w:r>
    </w:p>
    <w:p w14:paraId="5CD8F5C0" w14:textId="77777777" w:rsidR="00C23A1E" w:rsidRPr="00C23A1E" w:rsidRDefault="00C23A1E" w:rsidP="00C23A1E">
      <w:pPr>
        <w:pStyle w:val="BodyText"/>
        <w:rPr>
          <w:lang w:val="en"/>
        </w:rPr>
      </w:pPr>
    </w:p>
    <w:p w14:paraId="5CD8F5C1" w14:textId="3B0CC3B9" w:rsidR="00FB611D" w:rsidRPr="001F1F3C" w:rsidRDefault="00FB611D" w:rsidP="00FB611D">
      <w:pPr>
        <w:pStyle w:val="Caption"/>
        <w:ind w:left="-1985"/>
      </w:pPr>
      <w:bookmarkStart w:id="488" w:name="_Toc77778816"/>
      <w:bookmarkStart w:id="489" w:name="_Toc77842770"/>
      <w:bookmarkStart w:id="490" w:name="_Toc77947886"/>
      <w:bookmarkStart w:id="491" w:name="_Toc77950110"/>
      <w:bookmarkStart w:id="492" w:name="_Toc78191586"/>
      <w:bookmarkStart w:id="493" w:name="_Toc78470120"/>
      <w:bookmarkStart w:id="494" w:name="_Toc78989973"/>
      <w:r>
        <w:lastRenderedPageBreak/>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DE4B91">
        <w:t xml:space="preserve">Australian energy trade, </w:t>
      </w:r>
      <w:r w:rsidR="00BC23FA">
        <w:t>201</w:t>
      </w:r>
      <w:r w:rsidR="000B2486">
        <w:t>9</w:t>
      </w:r>
      <w:r w:rsidR="00BC23FA">
        <w:t>–</w:t>
      </w:r>
      <w:r w:rsidR="000B2486">
        <w:t>20</w:t>
      </w:r>
      <w:bookmarkEnd w:id="488"/>
      <w:bookmarkEnd w:id="489"/>
      <w:bookmarkEnd w:id="490"/>
      <w:bookmarkEnd w:id="491"/>
      <w:bookmarkEnd w:id="492"/>
      <w:bookmarkEnd w:id="493"/>
      <w:bookmarkEnd w:id="494"/>
    </w:p>
    <w:tbl>
      <w:tblPr>
        <w:tblStyle w:val="OCETable"/>
        <w:tblW w:w="6379" w:type="pct"/>
        <w:tblInd w:w="-1877" w:type="dxa"/>
        <w:tblLayout w:type="fixed"/>
        <w:tblLook w:val="04A0" w:firstRow="1" w:lastRow="0" w:firstColumn="1" w:lastColumn="0" w:noHBand="0" w:noVBand="1"/>
        <w:tblCaption w:val="Table contains a picture"/>
        <w:tblDescription w:val="Table contains one picture. Picture is described in the alt text for the picture."/>
      </w:tblPr>
      <w:tblGrid>
        <w:gridCol w:w="8795"/>
      </w:tblGrid>
      <w:tr w:rsidR="00FB611D" w:rsidRPr="001F1F3C" w14:paraId="5CD8F5C3" w14:textId="77777777" w:rsidTr="00FB611D">
        <w:trPr>
          <w:cnfStyle w:val="100000000000" w:firstRow="1" w:lastRow="0" w:firstColumn="0" w:lastColumn="0" w:oddVBand="0" w:evenVBand="0" w:oddHBand="0" w:evenHBand="0" w:firstRowFirstColumn="0" w:firstRowLastColumn="0" w:lastRowFirstColumn="0" w:lastRowLastColumn="0"/>
          <w:tblHeader/>
        </w:trPr>
        <w:tc>
          <w:tcPr>
            <w:tcW w:w="8795" w:type="dxa"/>
            <w:shd w:val="clear" w:color="auto" w:fill="auto"/>
          </w:tcPr>
          <w:p w14:paraId="5CD8F5C2" w14:textId="77777777" w:rsidR="00FB611D" w:rsidRPr="001F1F3C" w:rsidRDefault="00FB611D" w:rsidP="00FB611D">
            <w:pPr>
              <w:pStyle w:val="PlaceholderWide"/>
              <w:ind w:left="-1985"/>
              <w:jc w:val="right"/>
            </w:pPr>
          </w:p>
        </w:tc>
      </w:tr>
      <w:tr w:rsidR="005A10EB" w:rsidRPr="001F1F3C" w14:paraId="5CD8F5C5" w14:textId="77777777" w:rsidTr="00FB611D">
        <w:trPr>
          <w:cnfStyle w:val="100000000000" w:firstRow="1" w:lastRow="0" w:firstColumn="0" w:lastColumn="0" w:oddVBand="0" w:evenVBand="0" w:oddHBand="0" w:evenHBand="0" w:firstRowFirstColumn="0" w:firstRowLastColumn="0" w:lastRowFirstColumn="0" w:lastRowLastColumn="0"/>
          <w:tblHeader/>
        </w:trPr>
        <w:tc>
          <w:tcPr>
            <w:tcW w:w="8795" w:type="dxa"/>
            <w:shd w:val="clear" w:color="auto" w:fill="auto"/>
          </w:tcPr>
          <w:p w14:paraId="5CD8F5C4" w14:textId="5D843C55" w:rsidR="005A10EB" w:rsidRDefault="009F15FC" w:rsidP="00FB611D">
            <w:pPr>
              <w:pStyle w:val="PlaceholderWide"/>
              <w:ind w:left="-1985"/>
              <w:jc w:val="right"/>
              <w:rPr>
                <w:noProof/>
                <w:lang w:eastAsia="en-AU"/>
              </w:rPr>
            </w:pPr>
            <w:r>
              <w:rPr>
                <w:noProof/>
                <w:lang w:eastAsia="en-AU"/>
              </w:rPr>
              <w:drawing>
                <wp:inline distT="0" distB="0" distL="0" distR="0" wp14:anchorId="350B699D" wp14:editId="48885F04">
                  <wp:extent cx="5447665" cy="2508885"/>
                  <wp:effectExtent l="0" t="0" r="635" b="5715"/>
                  <wp:docPr id="11" name="Picture 11" descr="Picture contains imports on the left and exports on the right. The size of export/import is represented by different sized bubbles. In the centre is a picture of Australia. The graphic reads: on the left: imports (PJ) refined products 1328, crude oil and ORF 696, LPG 21, naturgal gas 180, coal and by-products 19. On the right exports (PJ) coal 11088, natural gas 4393, crude oil and ORF 626, LPG 141, refined products 42." title="Picture of Australian energy trade in 2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7665" cy="2508885"/>
                          </a:xfrm>
                          <a:prstGeom prst="rect">
                            <a:avLst/>
                          </a:prstGeom>
                        </pic:spPr>
                      </pic:pic>
                    </a:graphicData>
                  </a:graphic>
                </wp:inline>
              </w:drawing>
            </w:r>
          </w:p>
        </w:tc>
      </w:tr>
    </w:tbl>
    <w:p w14:paraId="5CD8F5C6" w14:textId="1A1672BE" w:rsidR="00FB611D" w:rsidRPr="00FB3AAE" w:rsidRDefault="00FB611D" w:rsidP="00FB611D">
      <w:pPr>
        <w:pStyle w:val="SourceWide"/>
        <w:spacing w:after="480"/>
      </w:pPr>
      <w:r w:rsidRPr="00FB3AAE">
        <w:t xml:space="preserve">Source: </w:t>
      </w:r>
      <w:r w:rsidR="001E0C61" w:rsidRPr="00FB3AAE">
        <w:rPr>
          <w:szCs w:val="16"/>
        </w:rPr>
        <w:t>Department of Industry, Science, Energy and Resources</w:t>
      </w:r>
      <w:r w:rsidRPr="00FB3AAE">
        <w:rPr>
          <w:szCs w:val="16"/>
        </w:rPr>
        <w:t xml:space="preserve"> (202</w:t>
      </w:r>
      <w:r w:rsidR="000B2486">
        <w:rPr>
          <w:szCs w:val="16"/>
        </w:rPr>
        <w:t>1</w:t>
      </w:r>
      <w:r w:rsidRPr="00FB3AAE">
        <w:rPr>
          <w:szCs w:val="16"/>
        </w:rPr>
        <w:t xml:space="preserve">) </w:t>
      </w:r>
      <w:r w:rsidRPr="00FB3AAE">
        <w:rPr>
          <w:i/>
          <w:szCs w:val="16"/>
        </w:rPr>
        <w:t>Australian Energy Statistics</w:t>
      </w:r>
      <w:r w:rsidRPr="00FB3AAE">
        <w:rPr>
          <w:szCs w:val="16"/>
        </w:rPr>
        <w:t>, Table J</w:t>
      </w:r>
    </w:p>
    <w:p w14:paraId="5CD8F5C7" w14:textId="77777777" w:rsidR="00FB611D" w:rsidRPr="001F1F3C" w:rsidRDefault="00FB611D" w:rsidP="00FB611D">
      <w:pPr>
        <w:pStyle w:val="Caption"/>
        <w:ind w:left="-1985"/>
      </w:pPr>
      <w:bookmarkStart w:id="495" w:name="_Toc522198895"/>
      <w:bookmarkStart w:id="496" w:name="_Toc522199915"/>
      <w:bookmarkStart w:id="497" w:name="_Toc77778817"/>
      <w:bookmarkStart w:id="498" w:name="_Toc77842771"/>
      <w:bookmarkStart w:id="499" w:name="_Toc77947887"/>
      <w:bookmarkStart w:id="500" w:name="_Toc77950111"/>
      <w:bookmarkStart w:id="501" w:name="_Toc78191587"/>
      <w:bookmarkStart w:id="502" w:name="_Toc78470121"/>
      <w:bookmarkStart w:id="503" w:name="_Toc78989974"/>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r w:rsidRPr="001F1F3C">
        <w:t>Australian energy exports, by fuel type</w:t>
      </w:r>
      <w:bookmarkEnd w:id="495"/>
      <w:bookmarkEnd w:id="496"/>
      <w:bookmarkEnd w:id="497"/>
      <w:bookmarkEnd w:id="498"/>
      <w:bookmarkEnd w:id="499"/>
      <w:bookmarkEnd w:id="500"/>
      <w:bookmarkEnd w:id="501"/>
      <w:bookmarkEnd w:id="502"/>
      <w:bookmarkEnd w:id="503"/>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FB611D" w:rsidRPr="001F1F3C" w14:paraId="5CD8F5C9" w14:textId="77777777" w:rsidTr="00FB611D">
        <w:trPr>
          <w:cnfStyle w:val="100000000000" w:firstRow="1" w:lastRow="0" w:firstColumn="0" w:lastColumn="0" w:oddVBand="0" w:evenVBand="0" w:oddHBand="0" w:evenHBand="0" w:firstRowFirstColumn="0" w:firstRowLastColumn="0" w:lastRowFirstColumn="0" w:lastRowLastColumn="0"/>
          <w:trHeight w:val="193"/>
          <w:tblHeader/>
        </w:trPr>
        <w:tc>
          <w:tcPr>
            <w:tcW w:w="8795" w:type="dxa"/>
            <w:shd w:val="clear" w:color="auto" w:fill="auto"/>
          </w:tcPr>
          <w:p w14:paraId="5CD8F5C8" w14:textId="3B5697EA" w:rsidR="00FB611D" w:rsidRPr="001F1F3C" w:rsidRDefault="000B2486" w:rsidP="00FB611D">
            <w:pPr>
              <w:pStyle w:val="PlaceholderWide"/>
              <w:ind w:left="-1985"/>
              <w:jc w:val="right"/>
              <w:rPr>
                <w:noProof/>
                <w:lang w:eastAsia="en-AU"/>
              </w:rPr>
            </w:pPr>
            <w:r>
              <w:rPr>
                <w:noProof/>
                <w:lang w:eastAsia="en-AU"/>
              </w:rPr>
              <w:drawing>
                <wp:inline distT="0" distB="0" distL="0" distR="0" wp14:anchorId="0ACE961C" wp14:editId="0A7FAF2D">
                  <wp:extent cx="5401310" cy="3243580"/>
                  <wp:effectExtent l="0" t="0" r="8890" b="0"/>
                  <wp:docPr id="17" name="Picture 17" descr="The values shown are petajoules over time, in years. There are four series. Oil and LPG makes up the majority until the early 2000s when refined petroleum products starts increasing dramatically. Natural gas also appears on the chart around this time and remains fairly steady. Coal and coal by-products are so small they can barely be seen on the chart." title="Stacked area chart of Australian energy exports, by fuel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1310" cy="3243580"/>
                          </a:xfrm>
                          <a:prstGeom prst="rect">
                            <a:avLst/>
                          </a:prstGeom>
                          <a:noFill/>
                        </pic:spPr>
                      </pic:pic>
                    </a:graphicData>
                  </a:graphic>
                </wp:inline>
              </w:drawing>
            </w:r>
          </w:p>
        </w:tc>
      </w:tr>
    </w:tbl>
    <w:p w14:paraId="5CD8F5CA" w14:textId="4347E85F" w:rsidR="00FB611D" w:rsidRPr="00FB3AAE" w:rsidRDefault="00FB611D" w:rsidP="00FB611D">
      <w:pPr>
        <w:pStyle w:val="SourceWide"/>
      </w:pPr>
      <w:r w:rsidRPr="00FB3AAE">
        <w:t xml:space="preserve">Source: </w:t>
      </w:r>
      <w:r w:rsidR="001E0C61" w:rsidRPr="00FB3AAE">
        <w:rPr>
          <w:szCs w:val="16"/>
        </w:rPr>
        <w:t>Department of Industry, Science, Energy and Resources</w:t>
      </w:r>
      <w:r w:rsidRPr="00FB3AAE">
        <w:rPr>
          <w:szCs w:val="16"/>
        </w:rPr>
        <w:t xml:space="preserve"> (202</w:t>
      </w:r>
      <w:r w:rsidR="00E36250">
        <w:rPr>
          <w:szCs w:val="16"/>
        </w:rPr>
        <w:t>1</w:t>
      </w:r>
      <w:r w:rsidRPr="00FB3AAE">
        <w:rPr>
          <w:szCs w:val="16"/>
        </w:rPr>
        <w:t xml:space="preserve">) </w:t>
      </w:r>
      <w:r w:rsidRPr="00FB3AAE">
        <w:rPr>
          <w:i/>
          <w:szCs w:val="16"/>
        </w:rPr>
        <w:t>Australian Energy Statistics</w:t>
      </w:r>
      <w:r w:rsidRPr="00FB3AAE">
        <w:rPr>
          <w:szCs w:val="16"/>
        </w:rPr>
        <w:t>, Table J</w:t>
      </w:r>
    </w:p>
    <w:p w14:paraId="5CD8F5CB" w14:textId="53832C53" w:rsidR="00FB611D" w:rsidRPr="001F1F3C" w:rsidRDefault="00DB50A7" w:rsidP="00FB611D">
      <w:pPr>
        <w:pStyle w:val="BodyText"/>
      </w:pPr>
      <w:r>
        <w:t xml:space="preserve">Australia </w:t>
      </w:r>
      <w:r w:rsidR="00FB611D">
        <w:t>exports a small volume of refined products</w:t>
      </w:r>
      <w:r w:rsidR="00E36250">
        <w:t xml:space="preserve">, which declined in </w:t>
      </w:r>
      <w:r w:rsidR="00BC23FA">
        <w:t>201</w:t>
      </w:r>
      <w:r w:rsidR="00E36250">
        <w:t>9–20</w:t>
      </w:r>
      <w:r w:rsidR="00FB611D">
        <w:t xml:space="preserve">, </w:t>
      </w:r>
      <w:r w:rsidR="00DD0BE9">
        <w:t>although fuel oi</w:t>
      </w:r>
      <w:r w:rsidR="00E36250">
        <w:t>l and aviation turbine fuel exports rose</w:t>
      </w:r>
      <w:r w:rsidR="00FB611D">
        <w:t>. Refined product exports remain a relatively small proportion of local production.</w:t>
      </w:r>
    </w:p>
    <w:p w14:paraId="5CD8F5CD" w14:textId="03CABF0A" w:rsidR="00FB611D" w:rsidRDefault="00FB611D" w:rsidP="00FB611D">
      <w:pPr>
        <w:pStyle w:val="BodyText"/>
      </w:pPr>
      <w:r w:rsidRPr="001F1F3C">
        <w:t xml:space="preserve">Australia also exports </w:t>
      </w:r>
      <w:r>
        <w:t xml:space="preserve">large volumes of </w:t>
      </w:r>
      <w:r w:rsidRPr="001F1F3C">
        <w:t xml:space="preserve">uranium oxide, which is enriched overseas for use in nuclear power plants. </w:t>
      </w:r>
      <w:r>
        <w:t xml:space="preserve">Australia accounted for </w:t>
      </w:r>
      <w:r w:rsidRPr="00B417D0">
        <w:t>1</w:t>
      </w:r>
      <w:r w:rsidR="00E36250">
        <w:t>4</w:t>
      </w:r>
      <w:r w:rsidRPr="00B417D0">
        <w:t xml:space="preserve"> per cent </w:t>
      </w:r>
      <w:r>
        <w:t xml:space="preserve">of world uranium production in </w:t>
      </w:r>
      <w:r w:rsidR="00BC23FA">
        <w:t>20</w:t>
      </w:r>
      <w:r w:rsidR="00E36250">
        <w:t>20</w:t>
      </w:r>
      <w:r w:rsidR="00E36250" w:rsidRPr="00E36250">
        <w:t xml:space="preserve"> </w:t>
      </w:r>
      <w:r w:rsidR="00A0018A">
        <w:t>(DISER, 2021</w:t>
      </w:r>
      <w:r w:rsidR="00E36250">
        <w:t>d)</w:t>
      </w:r>
      <w:r>
        <w:t xml:space="preserve"> and is </w:t>
      </w:r>
      <w:r w:rsidR="00E51589">
        <w:t>the world’s third largest producer</w:t>
      </w:r>
      <w:r>
        <w:t xml:space="preserve">. </w:t>
      </w:r>
      <w:r w:rsidR="00DF41CC">
        <w:t xml:space="preserve">Uranium is not included in energy production or energy </w:t>
      </w:r>
      <w:r w:rsidR="00DF41CC">
        <w:lastRenderedPageBreak/>
        <w:t xml:space="preserve">exports in the </w:t>
      </w:r>
      <w:r w:rsidR="00DF41CC">
        <w:rPr>
          <w:i/>
        </w:rPr>
        <w:t>Australian Energy Statistics</w:t>
      </w:r>
      <w:r w:rsidR="00DF41CC">
        <w:t xml:space="preserve"> because it</w:t>
      </w:r>
      <w:r w:rsidRPr="001F1F3C">
        <w:t xml:space="preserve"> is not included</w:t>
      </w:r>
      <w:r>
        <w:t xml:space="preserve"> in</w:t>
      </w:r>
      <w:r w:rsidRPr="001F1F3C">
        <w:t xml:space="preserve"> </w:t>
      </w:r>
      <w:r>
        <w:t>a country’s energy balance. Instead, </w:t>
      </w:r>
      <w:r w:rsidRPr="001F1F3C">
        <w:t>the heat content of the steam leaving the nuclear reactor for the turbine is counted, which is not applicable for Australia.</w:t>
      </w:r>
      <w:r w:rsidR="00D040F0">
        <w:t xml:space="preserve"> </w:t>
      </w:r>
      <w:r w:rsidRPr="001F1F3C">
        <w:t xml:space="preserve">Uranium exports </w:t>
      </w:r>
      <w:r w:rsidR="00E51589">
        <w:t>de</w:t>
      </w:r>
      <w:r>
        <w:t>creased</w:t>
      </w:r>
      <w:r w:rsidRPr="001F1F3C">
        <w:t xml:space="preserve"> by </w:t>
      </w:r>
      <w:r w:rsidR="00CC0F49">
        <w:t>5</w:t>
      </w:r>
      <w:r w:rsidRPr="001F1F3C">
        <w:t xml:space="preserve"> per cent in </w:t>
      </w:r>
      <w:r w:rsidR="00BC23FA">
        <w:t>201</w:t>
      </w:r>
      <w:r w:rsidR="00CC0F49">
        <w:t>9</w:t>
      </w:r>
      <w:r w:rsidR="00BC23FA">
        <w:t>–</w:t>
      </w:r>
      <w:r w:rsidR="00CC0F49">
        <w:t>20</w:t>
      </w:r>
      <w:r w:rsidRPr="001F1F3C">
        <w:t xml:space="preserve">, to </w:t>
      </w:r>
      <w:r w:rsidR="00E51589">
        <w:t>7</w:t>
      </w:r>
      <w:r>
        <w:t>,</w:t>
      </w:r>
      <w:r w:rsidR="00CC0F49">
        <w:t>195</w:t>
      </w:r>
      <w:r w:rsidRPr="001F1F3C">
        <w:t xml:space="preserve"> tonnes</w:t>
      </w:r>
      <w:r>
        <w:t xml:space="preserve"> (Figure 4.3)</w:t>
      </w:r>
      <w:r w:rsidRPr="001F1F3C">
        <w:t xml:space="preserve">. While Australia exports all of its uranium production, production and export figures can </w:t>
      </w:r>
      <w:r w:rsidR="00E51589">
        <w:t>differ due to stockpiling and shipment timing.</w:t>
      </w:r>
    </w:p>
    <w:p w14:paraId="5CD8F5CE" w14:textId="77777777" w:rsidR="00FB611D" w:rsidRPr="001F1F3C" w:rsidRDefault="00FB611D" w:rsidP="00FB611D">
      <w:pPr>
        <w:pStyle w:val="Caption"/>
        <w:ind w:left="-1985"/>
      </w:pPr>
      <w:bookmarkStart w:id="504" w:name="_Toc77778818"/>
      <w:bookmarkStart w:id="505" w:name="_Toc77842772"/>
      <w:bookmarkStart w:id="506" w:name="_Toc77947888"/>
      <w:bookmarkStart w:id="507" w:name="_Toc77950112"/>
      <w:bookmarkStart w:id="508" w:name="_Toc78191588"/>
      <w:bookmarkStart w:id="509" w:name="_Toc78470122"/>
      <w:bookmarkStart w:id="510" w:name="_Toc78989975"/>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t xml:space="preserve">: </w:t>
      </w:r>
      <w:r w:rsidRPr="001F1F3C">
        <w:t xml:space="preserve">Australian </w:t>
      </w:r>
      <w:r>
        <w:t>uranium exports</w:t>
      </w:r>
      <w:bookmarkEnd w:id="504"/>
      <w:bookmarkEnd w:id="505"/>
      <w:bookmarkEnd w:id="506"/>
      <w:bookmarkEnd w:id="507"/>
      <w:bookmarkEnd w:id="508"/>
      <w:bookmarkEnd w:id="509"/>
      <w:bookmarkEnd w:id="510"/>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FB611D" w:rsidRPr="001F1F3C" w14:paraId="5CD8F5D0" w14:textId="77777777" w:rsidTr="00FB611D">
        <w:trPr>
          <w:cnfStyle w:val="100000000000" w:firstRow="1" w:lastRow="0" w:firstColumn="0" w:lastColumn="0" w:oddVBand="0" w:evenVBand="0" w:oddHBand="0" w:evenHBand="0" w:firstRowFirstColumn="0" w:firstRowLastColumn="0" w:lastRowFirstColumn="0" w:lastRowLastColumn="0"/>
          <w:tblHeader/>
        </w:trPr>
        <w:tc>
          <w:tcPr>
            <w:tcW w:w="8795" w:type="dxa"/>
            <w:shd w:val="clear" w:color="auto" w:fill="auto"/>
          </w:tcPr>
          <w:p w14:paraId="5CD8F5CF" w14:textId="55FC7A5B" w:rsidR="00FB611D" w:rsidRPr="001F1F3C" w:rsidRDefault="00CC0F49" w:rsidP="00FB611D">
            <w:pPr>
              <w:pStyle w:val="PlaceholderWide"/>
              <w:ind w:left="-1985"/>
              <w:jc w:val="right"/>
            </w:pPr>
            <w:r>
              <w:rPr>
                <w:noProof/>
                <w:lang w:eastAsia="en-AU"/>
              </w:rPr>
              <w:drawing>
                <wp:inline distT="0" distB="0" distL="0" distR="0" wp14:anchorId="0063A5D6" wp14:editId="674CADB0">
                  <wp:extent cx="5407660" cy="3243580"/>
                  <wp:effectExtent l="0" t="0" r="2540" b="0"/>
                  <wp:docPr id="19" name="Picture 19" descr="The y axis is tonnes from zero to 12 thousand. Year is on the x axis. There is one series. It is highly varied and goes up and down from year to year. It does not show a clear trend but has declined from a peak over a decade ago." title="Line graph of Australian uranium ex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7660" cy="3243580"/>
                          </a:xfrm>
                          <a:prstGeom prst="rect">
                            <a:avLst/>
                          </a:prstGeom>
                          <a:noFill/>
                        </pic:spPr>
                      </pic:pic>
                    </a:graphicData>
                  </a:graphic>
                </wp:inline>
              </w:drawing>
            </w:r>
          </w:p>
        </w:tc>
      </w:tr>
    </w:tbl>
    <w:p w14:paraId="5CD8F5D1" w14:textId="61670902" w:rsidR="00FB611D" w:rsidRPr="00FB3AAE" w:rsidRDefault="00FB611D" w:rsidP="00FB611D">
      <w:pPr>
        <w:pStyle w:val="SourceWide"/>
        <w:rPr>
          <w:szCs w:val="16"/>
        </w:rPr>
      </w:pPr>
      <w:r w:rsidRPr="00FB3AAE">
        <w:t xml:space="preserve">Source: </w:t>
      </w:r>
      <w:r w:rsidR="001E0C61" w:rsidRPr="00FB3AAE">
        <w:rPr>
          <w:szCs w:val="16"/>
        </w:rPr>
        <w:t>Department of Industry, Science, Energy and Resources</w:t>
      </w:r>
      <w:r w:rsidRPr="00FB3AAE">
        <w:rPr>
          <w:szCs w:val="16"/>
        </w:rPr>
        <w:t xml:space="preserve"> (202</w:t>
      </w:r>
      <w:r w:rsidR="00CC0F49">
        <w:rPr>
          <w:szCs w:val="16"/>
        </w:rPr>
        <w:t>1</w:t>
      </w:r>
      <w:r w:rsidRPr="00FB3AAE">
        <w:rPr>
          <w:szCs w:val="16"/>
        </w:rPr>
        <w:t xml:space="preserve">) </w:t>
      </w:r>
      <w:r w:rsidRPr="00FB3AAE">
        <w:rPr>
          <w:i/>
          <w:szCs w:val="16"/>
        </w:rPr>
        <w:t>Australian Energy Statistics</w:t>
      </w:r>
      <w:r w:rsidRPr="00FB3AAE">
        <w:rPr>
          <w:szCs w:val="16"/>
        </w:rPr>
        <w:t>, Table S</w:t>
      </w:r>
    </w:p>
    <w:p w14:paraId="08A2F0AF" w14:textId="4BFA45E2" w:rsidR="003335EF" w:rsidRDefault="003335EF">
      <w:pPr>
        <w:spacing w:line="240" w:lineRule="exact"/>
        <w:rPr>
          <w:rFonts w:asciiTheme="majorHAnsi" w:eastAsia="Times New Roman" w:hAnsiTheme="majorHAnsi" w:cs="Arial"/>
          <w:b/>
          <w:iCs/>
          <w:color w:val="56B4DF"/>
          <w:kern w:val="32"/>
          <w:szCs w:val="28"/>
        </w:rPr>
      </w:pPr>
      <w:bookmarkStart w:id="511" w:name="_Toc392157290"/>
      <w:bookmarkStart w:id="512" w:name="_Toc427614403"/>
      <w:bookmarkStart w:id="513" w:name="_Toc428130037"/>
      <w:bookmarkStart w:id="514" w:name="_Toc522197035"/>
    </w:p>
    <w:p w14:paraId="5CD8F5D2" w14:textId="3F095B8B" w:rsidR="00FB611D" w:rsidRPr="001F1F3C" w:rsidRDefault="00FB611D" w:rsidP="0048029F">
      <w:pPr>
        <w:pStyle w:val="Heading2"/>
      </w:pPr>
      <w:bookmarkStart w:id="515" w:name="_Toc77767566"/>
      <w:bookmarkStart w:id="516" w:name="_Toc77772810"/>
      <w:bookmarkStart w:id="517" w:name="_Toc77841578"/>
      <w:bookmarkStart w:id="518" w:name="_Toc77947921"/>
      <w:bookmarkStart w:id="519" w:name="_Toc77950145"/>
      <w:bookmarkStart w:id="520" w:name="_Toc78470155"/>
      <w:bookmarkStart w:id="521" w:name="_Toc78470550"/>
      <w:r w:rsidRPr="001F1F3C">
        <w:t>Imports</w:t>
      </w:r>
      <w:bookmarkEnd w:id="511"/>
      <w:bookmarkEnd w:id="512"/>
      <w:bookmarkEnd w:id="513"/>
      <w:bookmarkEnd w:id="514"/>
      <w:bookmarkEnd w:id="515"/>
      <w:bookmarkEnd w:id="516"/>
      <w:bookmarkEnd w:id="517"/>
      <w:bookmarkEnd w:id="518"/>
      <w:bookmarkEnd w:id="519"/>
      <w:bookmarkEnd w:id="520"/>
      <w:bookmarkEnd w:id="521"/>
    </w:p>
    <w:p w14:paraId="5D39AA99" w14:textId="662E9E49" w:rsidR="003335EF" w:rsidRDefault="00FB611D" w:rsidP="003335EF">
      <w:pPr>
        <w:pStyle w:val="BodyText"/>
      </w:pPr>
      <w:r w:rsidRPr="001F1F3C">
        <w:t xml:space="preserve">Australia’s energy imports </w:t>
      </w:r>
      <w:r w:rsidR="00343E65">
        <w:t xml:space="preserve">fell by 7 per cent </w:t>
      </w:r>
      <w:r>
        <w:t xml:space="preserve">in </w:t>
      </w:r>
      <w:r w:rsidR="00BC23FA">
        <w:t>201</w:t>
      </w:r>
      <w:r w:rsidR="00343E65">
        <w:t>9–20</w:t>
      </w:r>
      <w:r w:rsidR="00E51589">
        <w:t xml:space="preserve"> </w:t>
      </w:r>
      <w:r w:rsidR="00343E65">
        <w:t xml:space="preserve">to </w:t>
      </w:r>
      <w:r>
        <w:t>2,</w:t>
      </w:r>
      <w:r w:rsidR="00343E65">
        <w:t>2</w:t>
      </w:r>
      <w:r w:rsidR="00D538CC">
        <w:t>44</w:t>
      </w:r>
      <w:r>
        <w:t xml:space="preserve"> </w:t>
      </w:r>
      <w:proofErr w:type="spellStart"/>
      <w:r w:rsidR="00343E65">
        <w:t>petajoules</w:t>
      </w:r>
      <w:proofErr w:type="spellEnd"/>
      <w:r w:rsidR="00343E65">
        <w:t>, with declines in most categories of fuel import</w:t>
      </w:r>
      <w:r w:rsidR="00641835">
        <w:t>s</w:t>
      </w:r>
      <w:r w:rsidR="00343E65">
        <w:t xml:space="preserve"> </w:t>
      </w:r>
      <w:r>
        <w:t>(Table 4.2)</w:t>
      </w:r>
      <w:r w:rsidRPr="001F1F3C">
        <w:t xml:space="preserve">. </w:t>
      </w:r>
      <w:r w:rsidR="00343E65" w:rsidRPr="001F1F3C">
        <w:t xml:space="preserve">Refined products and crude oil </w:t>
      </w:r>
      <w:r w:rsidR="00343E65">
        <w:t xml:space="preserve">are by far </w:t>
      </w:r>
      <w:r w:rsidR="00343E65" w:rsidRPr="001F1F3C">
        <w:t xml:space="preserve">Australia’s </w:t>
      </w:r>
      <w:r w:rsidR="00343E65">
        <w:t>largest energy imports (Figure 4</w:t>
      </w:r>
      <w:r w:rsidR="00343E65" w:rsidRPr="001F1F3C">
        <w:t>.</w:t>
      </w:r>
      <w:r w:rsidR="00343E65">
        <w:t>4), with the majority of consumption of th</w:t>
      </w:r>
      <w:r w:rsidR="003335EF">
        <w:t>ese commodities met by imports. Natural gas imports are solely the gas produced in the Joint Petroleum Development Area which is liquefied in Darwin for export.</w:t>
      </w:r>
    </w:p>
    <w:p w14:paraId="5CD8F5D5" w14:textId="6E93F74D" w:rsidR="00FB611D" w:rsidRDefault="00343E65" w:rsidP="00FB611D">
      <w:pPr>
        <w:pStyle w:val="BodyText"/>
      </w:pPr>
      <w:r w:rsidRPr="001F1F3C">
        <w:t xml:space="preserve">Imports of crude oil </w:t>
      </w:r>
      <w:r>
        <w:t>de</w:t>
      </w:r>
      <w:r w:rsidRPr="001F1F3C">
        <w:t xml:space="preserve">creased by </w:t>
      </w:r>
      <w:r>
        <w:t>17</w:t>
      </w:r>
      <w:r w:rsidRPr="001F1F3C">
        <w:t xml:space="preserve"> per cent in </w:t>
      </w:r>
      <w:r>
        <w:t>201</w:t>
      </w:r>
      <w:r w:rsidR="003335EF">
        <w:t>9</w:t>
      </w:r>
      <w:r>
        <w:t>–</w:t>
      </w:r>
      <w:r w:rsidR="003335EF">
        <w:t>20</w:t>
      </w:r>
      <w:r w:rsidRPr="001F1F3C">
        <w:t xml:space="preserve">, to </w:t>
      </w:r>
      <w:r w:rsidR="00641835">
        <w:t>696</w:t>
      </w:r>
      <w:r w:rsidRPr="001F1F3C">
        <w:t xml:space="preserve"> </w:t>
      </w:r>
      <w:proofErr w:type="spellStart"/>
      <w:r w:rsidRPr="001F1F3C">
        <w:t>petajoules</w:t>
      </w:r>
      <w:proofErr w:type="spellEnd"/>
      <w:r w:rsidRPr="001F1F3C">
        <w:t xml:space="preserve"> (around </w:t>
      </w:r>
      <w:r>
        <w:t>18</w:t>
      </w:r>
      <w:r w:rsidRPr="001F1F3C">
        <w:t xml:space="preserve"> billion litres)</w:t>
      </w:r>
      <w:r w:rsidR="003335EF">
        <w:t xml:space="preserve">, reflecting the impact </w:t>
      </w:r>
      <w:r w:rsidR="00837149">
        <w:t xml:space="preserve">on Australian refineries </w:t>
      </w:r>
      <w:r w:rsidR="003335EF">
        <w:t>of reduced demand for refined products</w:t>
      </w:r>
      <w:r w:rsidR="00D94F68" w:rsidRPr="00D94F68">
        <w:t xml:space="preserve"> </w:t>
      </w:r>
      <w:r w:rsidR="00D94F68">
        <w:t>for passenger aviation and road transport activity</w:t>
      </w:r>
      <w:r w:rsidR="003335EF">
        <w:t>.</w:t>
      </w:r>
      <w:r w:rsidR="00E73E84">
        <w:t xml:space="preserve"> </w:t>
      </w:r>
      <w:r w:rsidRPr="008774CD">
        <w:t>Import</w:t>
      </w:r>
      <w:r w:rsidR="00DE4EAC">
        <w:t>ed crude</w:t>
      </w:r>
      <w:r w:rsidRPr="008774CD">
        <w:t xml:space="preserve"> accounted for</w:t>
      </w:r>
      <w:r w:rsidR="00837149">
        <w:t xml:space="preserve"> </w:t>
      </w:r>
      <w:r w:rsidR="00DE4EAC">
        <w:t xml:space="preserve">over two-thirds </w:t>
      </w:r>
      <w:r w:rsidRPr="008774CD">
        <w:t xml:space="preserve">of total refinery input in </w:t>
      </w:r>
      <w:r>
        <w:t>201</w:t>
      </w:r>
      <w:r w:rsidR="00837149">
        <w:t>9</w:t>
      </w:r>
      <w:r>
        <w:t>–</w:t>
      </w:r>
      <w:r w:rsidR="00837149">
        <w:t>20</w:t>
      </w:r>
      <w:r>
        <w:t xml:space="preserve"> (Figure 4.5)</w:t>
      </w:r>
      <w:r w:rsidRPr="001F1F3C">
        <w:t>.</w:t>
      </w:r>
      <w:r>
        <w:t xml:space="preserve"> M</w:t>
      </w:r>
      <w:r w:rsidRPr="001F1F3C">
        <w:t>ost of Australia’s oil</w:t>
      </w:r>
      <w:r>
        <w:t xml:space="preserve"> production occurs</w:t>
      </w:r>
      <w:r w:rsidRPr="001F1F3C">
        <w:t xml:space="preserve"> off the north-west coast, </w:t>
      </w:r>
      <w:r>
        <w:t xml:space="preserve">far </w:t>
      </w:r>
      <w:r w:rsidRPr="001F1F3C">
        <w:t xml:space="preserve">from most domestic refining capacity </w:t>
      </w:r>
      <w:r>
        <w:t xml:space="preserve">in major cities. </w:t>
      </w:r>
    </w:p>
    <w:p w14:paraId="0F397A35" w14:textId="1B94B367" w:rsidR="003335EF" w:rsidRDefault="003335EF" w:rsidP="003335EF">
      <w:pPr>
        <w:pStyle w:val="BodyText"/>
      </w:pPr>
      <w:r>
        <w:t>Refined product imports remained relatively static at 1</w:t>
      </w:r>
      <w:r w:rsidRPr="008774CD">
        <w:t>,</w:t>
      </w:r>
      <w:r>
        <w:t>3</w:t>
      </w:r>
      <w:r w:rsidR="00D538CC">
        <w:t>28</w:t>
      </w:r>
      <w:r w:rsidRPr="008774CD">
        <w:t xml:space="preserve"> </w:t>
      </w:r>
      <w:proofErr w:type="spellStart"/>
      <w:r w:rsidRPr="008774CD">
        <w:t>petajoules</w:t>
      </w:r>
      <w:proofErr w:type="spellEnd"/>
      <w:r w:rsidRPr="008774CD">
        <w:t xml:space="preserve"> (around 3</w:t>
      </w:r>
      <w:r w:rsidR="00DD0BE9">
        <w:t>5</w:t>
      </w:r>
      <w:r w:rsidRPr="008774CD">
        <w:t xml:space="preserve"> billion litres)</w:t>
      </w:r>
      <w:r>
        <w:t xml:space="preserve"> in 2019–20. </w:t>
      </w:r>
      <w:r w:rsidRPr="008774CD">
        <w:t>Imported products account</w:t>
      </w:r>
      <w:r>
        <w:t>ed</w:t>
      </w:r>
      <w:r w:rsidRPr="008774CD">
        <w:t xml:space="preserve"> for around </w:t>
      </w:r>
      <w:r w:rsidR="00D538CC">
        <w:t>59</w:t>
      </w:r>
      <w:r w:rsidRPr="008774CD">
        <w:t xml:space="preserve"> per cent of total refined product consumption</w:t>
      </w:r>
      <w:r w:rsidRPr="001F1F3C">
        <w:t xml:space="preserve"> </w:t>
      </w:r>
      <w:r>
        <w:t>(Figure 4.5)</w:t>
      </w:r>
      <w:r w:rsidRPr="001F1F3C">
        <w:t>.</w:t>
      </w:r>
    </w:p>
    <w:p w14:paraId="5CD8F5D6" w14:textId="77777777" w:rsidR="00FB611D" w:rsidRPr="001F1F3C" w:rsidRDefault="00FB611D" w:rsidP="00FB611D">
      <w:pPr>
        <w:pStyle w:val="Caption"/>
      </w:pPr>
      <w:bookmarkStart w:id="522" w:name="_Toc461142067"/>
      <w:bookmarkStart w:id="523" w:name="_Toc522199782"/>
      <w:bookmarkStart w:id="524" w:name="_Toc77950091"/>
      <w:bookmarkStart w:id="525" w:name="_Toc78191567"/>
      <w:bookmarkStart w:id="526" w:name="_Toc78191797"/>
      <w:r>
        <w:lastRenderedPageBreak/>
        <w:t xml:space="preserve">Table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t xml:space="preserve">: </w:t>
      </w:r>
      <w:r w:rsidRPr="001F1F3C">
        <w:t>Australian energy imports, by fuel type</w:t>
      </w:r>
      <w:bookmarkEnd w:id="522"/>
      <w:bookmarkEnd w:id="523"/>
      <w:bookmarkEnd w:id="524"/>
      <w:bookmarkEnd w:id="525"/>
      <w:bookmarkEnd w:id="526"/>
    </w:p>
    <w:tbl>
      <w:tblPr>
        <w:tblStyle w:val="OCETable"/>
        <w:tblW w:w="5000" w:type="pct"/>
        <w:tblLook w:val="04A0" w:firstRow="1" w:lastRow="0" w:firstColumn="1" w:lastColumn="0" w:noHBand="0" w:noVBand="1"/>
        <w:tblCaption w:val="Australian energy imports, by fuel type"/>
        <w:tblDescription w:val="Column 1 is fuel type. Column 2 and 3 are 2019-20. Column 2 is PJ and Column 3 is share in per cent. Column 4 and 5 are average annual growth. Column 4 is 2019-20 and column 5 is over the last 10 years."/>
      </w:tblPr>
      <w:tblGrid>
        <w:gridCol w:w="2417"/>
        <w:gridCol w:w="1059"/>
        <w:gridCol w:w="1056"/>
        <w:gridCol w:w="1151"/>
        <w:gridCol w:w="1211"/>
      </w:tblGrid>
      <w:tr w:rsidR="0066006F" w:rsidRPr="0066006F" w14:paraId="5CD8F5DA" w14:textId="77777777" w:rsidTr="001673C8">
        <w:trPr>
          <w:cnfStyle w:val="100000000000" w:firstRow="1" w:lastRow="0" w:firstColumn="0" w:lastColumn="0" w:oddVBand="0" w:evenVBand="0" w:oddHBand="0" w:evenHBand="0" w:firstRowFirstColumn="0" w:firstRowLastColumn="0" w:lastRowFirstColumn="0" w:lastRowLastColumn="0"/>
          <w:tblHeader/>
        </w:trPr>
        <w:tc>
          <w:tcPr>
            <w:tcW w:w="1753" w:type="pct"/>
            <w:noWrap/>
            <w:vAlign w:val="bottom"/>
            <w:hideMark/>
          </w:tcPr>
          <w:p w14:paraId="5CD8F5D7" w14:textId="77777777" w:rsidR="0066006F" w:rsidRPr="0066006F" w:rsidRDefault="0066006F" w:rsidP="0066006F">
            <w:pPr>
              <w:pStyle w:val="Tableheadertext"/>
              <w:jc w:val="center"/>
              <w:rPr>
                <w:lang w:eastAsia="en-AU"/>
              </w:rPr>
            </w:pPr>
          </w:p>
        </w:tc>
        <w:tc>
          <w:tcPr>
            <w:tcW w:w="1534" w:type="pct"/>
            <w:gridSpan w:val="2"/>
            <w:noWrap/>
            <w:vAlign w:val="bottom"/>
            <w:hideMark/>
          </w:tcPr>
          <w:p w14:paraId="5CD8F5D8" w14:textId="2FEA4C59" w:rsidR="0066006F" w:rsidRPr="0066006F" w:rsidRDefault="0066006F" w:rsidP="003335EF">
            <w:pPr>
              <w:pStyle w:val="Tableheadertext"/>
              <w:jc w:val="center"/>
              <w:rPr>
                <w:iCs/>
                <w:lang w:eastAsia="en-AU"/>
              </w:rPr>
            </w:pPr>
            <w:r w:rsidRPr="0066006F">
              <w:rPr>
                <w:iCs/>
                <w:lang w:eastAsia="en-AU"/>
              </w:rPr>
              <w:t>20</w:t>
            </w:r>
            <w:r>
              <w:rPr>
                <w:iCs/>
                <w:lang w:eastAsia="en-AU"/>
              </w:rPr>
              <w:t>1</w:t>
            </w:r>
            <w:r w:rsidR="003335EF">
              <w:rPr>
                <w:iCs/>
                <w:lang w:eastAsia="en-AU"/>
              </w:rPr>
              <w:t>9</w:t>
            </w:r>
            <w:r>
              <w:rPr>
                <w:iCs/>
                <w:lang w:eastAsia="en-AU"/>
              </w:rPr>
              <w:t>–</w:t>
            </w:r>
            <w:r w:rsidR="003335EF">
              <w:rPr>
                <w:iCs/>
                <w:lang w:eastAsia="en-AU"/>
              </w:rPr>
              <w:t>20</w:t>
            </w:r>
          </w:p>
        </w:tc>
        <w:tc>
          <w:tcPr>
            <w:tcW w:w="1713" w:type="pct"/>
            <w:gridSpan w:val="2"/>
            <w:noWrap/>
            <w:vAlign w:val="bottom"/>
            <w:hideMark/>
          </w:tcPr>
          <w:p w14:paraId="5CD8F5D9" w14:textId="77777777" w:rsidR="0066006F" w:rsidRPr="0066006F" w:rsidRDefault="0066006F" w:rsidP="0066006F">
            <w:pPr>
              <w:pStyle w:val="Tableheadertext"/>
              <w:jc w:val="center"/>
              <w:rPr>
                <w:iCs/>
                <w:lang w:eastAsia="en-AU"/>
              </w:rPr>
            </w:pPr>
            <w:r w:rsidRPr="0066006F">
              <w:rPr>
                <w:iCs/>
                <w:lang w:eastAsia="en-AU"/>
              </w:rPr>
              <w:t>Average annual growth</w:t>
            </w:r>
          </w:p>
        </w:tc>
      </w:tr>
      <w:tr w:rsidR="0066006F" w:rsidRPr="0066006F" w14:paraId="5CD8F5E0" w14:textId="77777777" w:rsidTr="0066006F">
        <w:trPr>
          <w:cnfStyle w:val="000000100000" w:firstRow="0" w:lastRow="0" w:firstColumn="0" w:lastColumn="0" w:oddVBand="0" w:evenVBand="0" w:oddHBand="1" w:evenHBand="0" w:firstRowFirstColumn="0" w:firstRowLastColumn="0" w:lastRowFirstColumn="0" w:lastRowLastColumn="0"/>
        </w:trPr>
        <w:tc>
          <w:tcPr>
            <w:tcW w:w="1753" w:type="pct"/>
            <w:shd w:val="clear" w:color="auto" w:fill="005CAF"/>
            <w:noWrap/>
            <w:vAlign w:val="bottom"/>
            <w:hideMark/>
          </w:tcPr>
          <w:p w14:paraId="5CD8F5DB" w14:textId="77777777" w:rsidR="0066006F" w:rsidRPr="0066006F" w:rsidRDefault="0066006F" w:rsidP="00C76251">
            <w:pPr>
              <w:pStyle w:val="Tableheadertext"/>
              <w:jc w:val="right"/>
              <w:rPr>
                <w:i/>
                <w:iCs/>
                <w:lang w:eastAsia="en-AU"/>
              </w:rPr>
            </w:pPr>
          </w:p>
        </w:tc>
        <w:tc>
          <w:tcPr>
            <w:tcW w:w="768" w:type="pct"/>
            <w:shd w:val="clear" w:color="auto" w:fill="005CAF"/>
            <w:noWrap/>
            <w:vAlign w:val="bottom"/>
            <w:hideMark/>
          </w:tcPr>
          <w:p w14:paraId="5CD8F5DC" w14:textId="77777777" w:rsidR="0066006F" w:rsidRPr="0066006F" w:rsidRDefault="0066006F" w:rsidP="00C76251">
            <w:pPr>
              <w:pStyle w:val="Tableheadertext"/>
              <w:jc w:val="right"/>
              <w:rPr>
                <w:lang w:eastAsia="en-AU"/>
              </w:rPr>
            </w:pPr>
            <w:r w:rsidRPr="0066006F">
              <w:rPr>
                <w:lang w:eastAsia="en-AU"/>
              </w:rPr>
              <w:t>PJ</w:t>
            </w:r>
          </w:p>
        </w:tc>
        <w:tc>
          <w:tcPr>
            <w:tcW w:w="766" w:type="pct"/>
            <w:shd w:val="clear" w:color="auto" w:fill="005CAF"/>
            <w:noWrap/>
            <w:vAlign w:val="bottom"/>
            <w:hideMark/>
          </w:tcPr>
          <w:p w14:paraId="5CD8F5DD" w14:textId="77777777" w:rsidR="0066006F" w:rsidRPr="0066006F" w:rsidRDefault="0066006F" w:rsidP="00C76251">
            <w:pPr>
              <w:pStyle w:val="Tableheadertext"/>
              <w:jc w:val="right"/>
              <w:rPr>
                <w:lang w:eastAsia="en-AU"/>
              </w:rPr>
            </w:pPr>
            <w:r w:rsidRPr="0066006F">
              <w:rPr>
                <w:lang w:eastAsia="en-AU"/>
              </w:rPr>
              <w:t xml:space="preserve">share </w:t>
            </w:r>
            <w:r w:rsidRPr="0066006F">
              <w:rPr>
                <w:lang w:eastAsia="en-AU"/>
              </w:rPr>
              <w:br/>
              <w:t>(per cent)</w:t>
            </w:r>
          </w:p>
        </w:tc>
        <w:tc>
          <w:tcPr>
            <w:tcW w:w="835" w:type="pct"/>
            <w:shd w:val="clear" w:color="auto" w:fill="005CAF"/>
            <w:noWrap/>
            <w:vAlign w:val="bottom"/>
            <w:hideMark/>
          </w:tcPr>
          <w:p w14:paraId="5CD8F5DE" w14:textId="22DE5B5C" w:rsidR="0066006F" w:rsidRPr="0066006F" w:rsidRDefault="0066006F" w:rsidP="003335EF">
            <w:pPr>
              <w:pStyle w:val="Tableheadertext"/>
              <w:jc w:val="right"/>
              <w:rPr>
                <w:lang w:eastAsia="en-AU"/>
              </w:rPr>
            </w:pPr>
            <w:r w:rsidRPr="0066006F">
              <w:rPr>
                <w:lang w:eastAsia="en-AU"/>
              </w:rPr>
              <w:t>201</w:t>
            </w:r>
            <w:r w:rsidR="003335EF">
              <w:rPr>
                <w:lang w:eastAsia="en-AU"/>
              </w:rPr>
              <w:t>9</w:t>
            </w:r>
            <w:r w:rsidRPr="0066006F">
              <w:rPr>
                <w:lang w:eastAsia="en-AU"/>
              </w:rPr>
              <w:t>–</w:t>
            </w:r>
            <w:r w:rsidR="003335EF">
              <w:rPr>
                <w:lang w:eastAsia="en-AU"/>
              </w:rPr>
              <w:t>20</w:t>
            </w:r>
            <w:r w:rsidRPr="0066006F">
              <w:rPr>
                <w:lang w:eastAsia="en-AU"/>
              </w:rPr>
              <w:t xml:space="preserve"> </w:t>
            </w:r>
            <w:r w:rsidRPr="0066006F">
              <w:rPr>
                <w:lang w:eastAsia="en-AU"/>
              </w:rPr>
              <w:br/>
              <w:t>(per cent)</w:t>
            </w:r>
          </w:p>
        </w:tc>
        <w:tc>
          <w:tcPr>
            <w:tcW w:w="878" w:type="pct"/>
            <w:shd w:val="clear" w:color="auto" w:fill="005CAF"/>
            <w:noWrap/>
            <w:vAlign w:val="bottom"/>
            <w:hideMark/>
          </w:tcPr>
          <w:p w14:paraId="5CD8F5DF" w14:textId="77777777" w:rsidR="0066006F" w:rsidRPr="0066006F" w:rsidRDefault="0066006F" w:rsidP="00C76251">
            <w:pPr>
              <w:pStyle w:val="Tableheadertext"/>
              <w:jc w:val="right"/>
              <w:rPr>
                <w:lang w:eastAsia="en-AU"/>
              </w:rPr>
            </w:pPr>
            <w:r w:rsidRPr="0066006F">
              <w:rPr>
                <w:lang w:eastAsia="en-AU"/>
              </w:rPr>
              <w:t xml:space="preserve">10 years </w:t>
            </w:r>
            <w:r w:rsidRPr="0066006F">
              <w:rPr>
                <w:lang w:eastAsia="en-AU"/>
              </w:rPr>
              <w:br/>
              <w:t>(per cent)</w:t>
            </w:r>
          </w:p>
        </w:tc>
      </w:tr>
      <w:tr w:rsidR="00D538CC" w:rsidRPr="001F1F3C" w14:paraId="5CD8F5E6" w14:textId="77777777" w:rsidTr="00D538CC">
        <w:trPr>
          <w:cnfStyle w:val="000000010000" w:firstRow="0" w:lastRow="0" w:firstColumn="0" w:lastColumn="0" w:oddVBand="0" w:evenVBand="0" w:oddHBand="0" w:evenHBand="1" w:firstRowFirstColumn="0" w:firstRowLastColumn="0" w:lastRowFirstColumn="0" w:lastRowLastColumn="0"/>
          <w:trHeight w:val="228"/>
        </w:trPr>
        <w:tc>
          <w:tcPr>
            <w:tcW w:w="1753" w:type="pct"/>
            <w:noWrap/>
            <w:vAlign w:val="center"/>
            <w:hideMark/>
          </w:tcPr>
          <w:p w14:paraId="5CD8F5E1" w14:textId="77777777" w:rsidR="00D538CC" w:rsidRPr="001F1F3C" w:rsidRDefault="00D538CC" w:rsidP="00D538CC">
            <w:pPr>
              <w:pStyle w:val="Tablebodytext"/>
              <w:rPr>
                <w:color w:val="373737" w:themeColor="text2"/>
                <w:lang w:eastAsia="en-AU"/>
              </w:rPr>
            </w:pPr>
            <w:r w:rsidRPr="00DE085C">
              <w:t>Crude oil</w:t>
            </w:r>
          </w:p>
        </w:tc>
        <w:tc>
          <w:tcPr>
            <w:tcW w:w="768" w:type="pct"/>
            <w:noWrap/>
            <w:vAlign w:val="center"/>
          </w:tcPr>
          <w:p w14:paraId="5CD8F5E2" w14:textId="08C9E33D" w:rsidR="00D538CC" w:rsidRPr="009C2688" w:rsidRDefault="00D538CC" w:rsidP="00D538CC">
            <w:pPr>
              <w:jc w:val="right"/>
            </w:pPr>
            <w:r w:rsidRPr="005D5975">
              <w:t>695.7</w:t>
            </w:r>
          </w:p>
        </w:tc>
        <w:tc>
          <w:tcPr>
            <w:tcW w:w="766" w:type="pct"/>
            <w:noWrap/>
            <w:vAlign w:val="center"/>
          </w:tcPr>
          <w:p w14:paraId="5CD8F5E3" w14:textId="7EF641F2" w:rsidR="00D538CC" w:rsidRPr="009C2688" w:rsidRDefault="00D538CC" w:rsidP="00D538CC">
            <w:pPr>
              <w:jc w:val="right"/>
            </w:pPr>
            <w:r w:rsidRPr="005D5975">
              <w:t>31.0</w:t>
            </w:r>
          </w:p>
        </w:tc>
        <w:tc>
          <w:tcPr>
            <w:tcW w:w="835" w:type="pct"/>
            <w:noWrap/>
            <w:vAlign w:val="center"/>
          </w:tcPr>
          <w:p w14:paraId="5CD8F5E4" w14:textId="4776784E" w:rsidR="00D538CC" w:rsidRPr="009C2688" w:rsidRDefault="00D538CC" w:rsidP="00D538CC">
            <w:pPr>
              <w:jc w:val="right"/>
            </w:pPr>
            <w:r w:rsidRPr="005D5975">
              <w:t>-17.3</w:t>
            </w:r>
          </w:p>
        </w:tc>
        <w:tc>
          <w:tcPr>
            <w:tcW w:w="878" w:type="pct"/>
            <w:noWrap/>
            <w:vAlign w:val="center"/>
          </w:tcPr>
          <w:p w14:paraId="5CD8F5E5" w14:textId="3189105C" w:rsidR="00D538CC" w:rsidRPr="009C2688" w:rsidRDefault="00D538CC" w:rsidP="00D538CC">
            <w:pPr>
              <w:jc w:val="right"/>
            </w:pPr>
            <w:r w:rsidRPr="005D5975">
              <w:t>-6.1</w:t>
            </w:r>
          </w:p>
        </w:tc>
      </w:tr>
      <w:tr w:rsidR="00D538CC" w:rsidRPr="001F1F3C" w14:paraId="5CD8F5EC" w14:textId="77777777" w:rsidTr="00D538CC">
        <w:trPr>
          <w:cnfStyle w:val="000000100000" w:firstRow="0" w:lastRow="0" w:firstColumn="0" w:lastColumn="0" w:oddVBand="0" w:evenVBand="0" w:oddHBand="1" w:evenHBand="0" w:firstRowFirstColumn="0" w:firstRowLastColumn="0" w:lastRowFirstColumn="0" w:lastRowLastColumn="0"/>
          <w:trHeight w:val="228"/>
        </w:trPr>
        <w:tc>
          <w:tcPr>
            <w:tcW w:w="1753" w:type="pct"/>
            <w:noWrap/>
            <w:vAlign w:val="center"/>
            <w:hideMark/>
          </w:tcPr>
          <w:p w14:paraId="5CD8F5E7" w14:textId="77777777" w:rsidR="00D538CC" w:rsidRPr="001F1F3C" w:rsidRDefault="00D538CC" w:rsidP="00D538CC">
            <w:pPr>
              <w:pStyle w:val="Tablebodytext"/>
              <w:rPr>
                <w:color w:val="373737" w:themeColor="text2"/>
                <w:lang w:eastAsia="en-AU"/>
              </w:rPr>
            </w:pPr>
            <w:r w:rsidRPr="00DE085C">
              <w:t>LPG</w:t>
            </w:r>
          </w:p>
        </w:tc>
        <w:tc>
          <w:tcPr>
            <w:tcW w:w="768" w:type="pct"/>
            <w:noWrap/>
            <w:vAlign w:val="center"/>
          </w:tcPr>
          <w:p w14:paraId="5CD8F5E8" w14:textId="6916B48B" w:rsidR="00D538CC" w:rsidRPr="009C2688" w:rsidRDefault="00D538CC" w:rsidP="00D538CC">
            <w:pPr>
              <w:jc w:val="right"/>
            </w:pPr>
            <w:r w:rsidRPr="005D5975">
              <w:t>20.8</w:t>
            </w:r>
          </w:p>
        </w:tc>
        <w:tc>
          <w:tcPr>
            <w:tcW w:w="766" w:type="pct"/>
            <w:noWrap/>
            <w:vAlign w:val="center"/>
          </w:tcPr>
          <w:p w14:paraId="5CD8F5E9" w14:textId="08A4B620" w:rsidR="00D538CC" w:rsidRPr="009C2688" w:rsidRDefault="00D538CC" w:rsidP="00D538CC">
            <w:pPr>
              <w:jc w:val="right"/>
            </w:pPr>
            <w:r w:rsidRPr="005D5975">
              <w:t>0.9</w:t>
            </w:r>
          </w:p>
        </w:tc>
        <w:tc>
          <w:tcPr>
            <w:tcW w:w="835" w:type="pct"/>
            <w:noWrap/>
            <w:vAlign w:val="center"/>
          </w:tcPr>
          <w:p w14:paraId="5CD8F5EA" w14:textId="35251512" w:rsidR="00D538CC" w:rsidRPr="009C2688" w:rsidRDefault="00D538CC" w:rsidP="00D538CC">
            <w:pPr>
              <w:jc w:val="right"/>
            </w:pPr>
            <w:r w:rsidRPr="005D5975">
              <w:t>-3.8</w:t>
            </w:r>
          </w:p>
        </w:tc>
        <w:tc>
          <w:tcPr>
            <w:tcW w:w="878" w:type="pct"/>
            <w:noWrap/>
            <w:vAlign w:val="center"/>
          </w:tcPr>
          <w:p w14:paraId="5CD8F5EB" w14:textId="00A6DC44" w:rsidR="00D538CC" w:rsidRPr="009C2688" w:rsidRDefault="00D538CC" w:rsidP="00D538CC">
            <w:pPr>
              <w:jc w:val="right"/>
            </w:pPr>
            <w:r w:rsidRPr="005D5975">
              <w:t>-1.6</w:t>
            </w:r>
          </w:p>
        </w:tc>
      </w:tr>
      <w:tr w:rsidR="00D538CC" w:rsidRPr="001F1F3C" w14:paraId="5CD8F5F2" w14:textId="77777777" w:rsidTr="00D538CC">
        <w:trPr>
          <w:cnfStyle w:val="000000010000" w:firstRow="0" w:lastRow="0" w:firstColumn="0" w:lastColumn="0" w:oddVBand="0" w:evenVBand="0" w:oddHBand="0" w:evenHBand="1" w:firstRowFirstColumn="0" w:firstRowLastColumn="0" w:lastRowFirstColumn="0" w:lastRowLastColumn="0"/>
          <w:trHeight w:val="228"/>
        </w:trPr>
        <w:tc>
          <w:tcPr>
            <w:tcW w:w="1753" w:type="pct"/>
            <w:noWrap/>
            <w:vAlign w:val="center"/>
            <w:hideMark/>
          </w:tcPr>
          <w:p w14:paraId="5CD8F5ED" w14:textId="77777777" w:rsidR="00D538CC" w:rsidRPr="001F1F3C" w:rsidRDefault="00D538CC" w:rsidP="00D538CC">
            <w:pPr>
              <w:pStyle w:val="Tablebodytext"/>
              <w:rPr>
                <w:color w:val="373737" w:themeColor="text2"/>
                <w:lang w:eastAsia="en-AU"/>
              </w:rPr>
            </w:pPr>
            <w:r w:rsidRPr="00DE085C">
              <w:t>Refined products</w:t>
            </w:r>
          </w:p>
        </w:tc>
        <w:tc>
          <w:tcPr>
            <w:tcW w:w="768" w:type="pct"/>
            <w:noWrap/>
            <w:vAlign w:val="center"/>
          </w:tcPr>
          <w:p w14:paraId="5CD8F5EE" w14:textId="2CD1273C" w:rsidR="00D538CC" w:rsidRPr="009C2688" w:rsidRDefault="00D538CC" w:rsidP="00D538CC">
            <w:pPr>
              <w:jc w:val="right"/>
            </w:pPr>
            <w:r w:rsidRPr="005D5975">
              <w:t>1,328.4</w:t>
            </w:r>
          </w:p>
        </w:tc>
        <w:tc>
          <w:tcPr>
            <w:tcW w:w="766" w:type="pct"/>
            <w:noWrap/>
            <w:vAlign w:val="center"/>
          </w:tcPr>
          <w:p w14:paraId="5CD8F5EF" w14:textId="608CE525" w:rsidR="00D538CC" w:rsidRPr="009C2688" w:rsidRDefault="00D538CC" w:rsidP="00D538CC">
            <w:pPr>
              <w:jc w:val="right"/>
            </w:pPr>
            <w:r w:rsidRPr="005D5975">
              <w:t>59.2</w:t>
            </w:r>
          </w:p>
        </w:tc>
        <w:tc>
          <w:tcPr>
            <w:tcW w:w="835" w:type="pct"/>
            <w:noWrap/>
            <w:vAlign w:val="center"/>
          </w:tcPr>
          <w:p w14:paraId="5CD8F5F0" w14:textId="5A3B9C6A" w:rsidR="00D538CC" w:rsidRPr="009C2688" w:rsidRDefault="00D538CC" w:rsidP="00D538CC">
            <w:pPr>
              <w:jc w:val="right"/>
            </w:pPr>
            <w:r w:rsidRPr="005D5975">
              <w:t>0.1</w:t>
            </w:r>
          </w:p>
        </w:tc>
        <w:tc>
          <w:tcPr>
            <w:tcW w:w="878" w:type="pct"/>
            <w:noWrap/>
            <w:vAlign w:val="center"/>
          </w:tcPr>
          <w:p w14:paraId="5CD8F5F1" w14:textId="783526F3" w:rsidR="00D538CC" w:rsidRPr="009C2688" w:rsidRDefault="00D538CC" w:rsidP="00D538CC">
            <w:pPr>
              <w:jc w:val="right"/>
            </w:pPr>
            <w:r w:rsidRPr="005D5975">
              <w:t>8.8</w:t>
            </w:r>
          </w:p>
        </w:tc>
      </w:tr>
      <w:tr w:rsidR="00D538CC" w:rsidRPr="001F1F3C" w14:paraId="5CD8F5F8" w14:textId="77777777" w:rsidTr="00D538CC">
        <w:trPr>
          <w:cnfStyle w:val="000000100000" w:firstRow="0" w:lastRow="0" w:firstColumn="0" w:lastColumn="0" w:oddVBand="0" w:evenVBand="0" w:oddHBand="1" w:evenHBand="0" w:firstRowFirstColumn="0" w:firstRowLastColumn="0" w:lastRowFirstColumn="0" w:lastRowLastColumn="0"/>
          <w:trHeight w:val="228"/>
        </w:trPr>
        <w:tc>
          <w:tcPr>
            <w:tcW w:w="1753" w:type="pct"/>
            <w:noWrap/>
            <w:vAlign w:val="center"/>
            <w:hideMark/>
          </w:tcPr>
          <w:p w14:paraId="5CD8F5F3" w14:textId="77777777" w:rsidR="00D538CC" w:rsidRPr="001F1F3C" w:rsidRDefault="00D538CC" w:rsidP="00D538CC">
            <w:pPr>
              <w:pStyle w:val="Tablebodytext"/>
              <w:rPr>
                <w:color w:val="373737" w:themeColor="text2"/>
                <w:lang w:eastAsia="en-AU"/>
              </w:rPr>
            </w:pPr>
            <w:r w:rsidRPr="00DE085C">
              <w:t>Natural gas</w:t>
            </w:r>
          </w:p>
        </w:tc>
        <w:tc>
          <w:tcPr>
            <w:tcW w:w="768" w:type="pct"/>
            <w:noWrap/>
            <w:vAlign w:val="center"/>
          </w:tcPr>
          <w:p w14:paraId="5CD8F5F4" w14:textId="4789BB9B" w:rsidR="00D538CC" w:rsidRPr="009C2688" w:rsidRDefault="00D538CC" w:rsidP="00D538CC">
            <w:pPr>
              <w:jc w:val="right"/>
            </w:pPr>
            <w:r w:rsidRPr="005D5975">
              <w:t>179.7</w:t>
            </w:r>
          </w:p>
        </w:tc>
        <w:tc>
          <w:tcPr>
            <w:tcW w:w="766" w:type="pct"/>
            <w:noWrap/>
            <w:vAlign w:val="center"/>
          </w:tcPr>
          <w:p w14:paraId="5CD8F5F5" w14:textId="3394A0BE" w:rsidR="00D538CC" w:rsidRPr="009C2688" w:rsidRDefault="00D538CC" w:rsidP="00D538CC">
            <w:pPr>
              <w:jc w:val="right"/>
            </w:pPr>
            <w:r w:rsidRPr="005D5975">
              <w:t>8.0</w:t>
            </w:r>
          </w:p>
        </w:tc>
        <w:tc>
          <w:tcPr>
            <w:tcW w:w="835" w:type="pct"/>
            <w:noWrap/>
            <w:vAlign w:val="center"/>
          </w:tcPr>
          <w:p w14:paraId="5CD8F5F6" w14:textId="32F253B2" w:rsidR="00D538CC" w:rsidRPr="009C2688" w:rsidRDefault="00D538CC" w:rsidP="00D538CC">
            <w:pPr>
              <w:jc w:val="right"/>
            </w:pPr>
            <w:r w:rsidRPr="005D5975">
              <w:t>-11.0</w:t>
            </w:r>
          </w:p>
        </w:tc>
        <w:tc>
          <w:tcPr>
            <w:tcW w:w="878" w:type="pct"/>
            <w:noWrap/>
            <w:vAlign w:val="center"/>
          </w:tcPr>
          <w:p w14:paraId="5CD8F5F7" w14:textId="2743C991" w:rsidR="00D538CC" w:rsidRPr="009C2688" w:rsidRDefault="00D538CC" w:rsidP="00D538CC">
            <w:pPr>
              <w:jc w:val="right"/>
            </w:pPr>
            <w:r w:rsidRPr="005D5975">
              <w:t>-2.3</w:t>
            </w:r>
          </w:p>
        </w:tc>
      </w:tr>
      <w:tr w:rsidR="00D538CC" w:rsidRPr="001F1F3C" w14:paraId="5CD8F5FE" w14:textId="77777777" w:rsidTr="00D538CC">
        <w:trPr>
          <w:cnfStyle w:val="000000010000" w:firstRow="0" w:lastRow="0" w:firstColumn="0" w:lastColumn="0" w:oddVBand="0" w:evenVBand="0" w:oddHBand="0" w:evenHBand="1" w:firstRowFirstColumn="0" w:firstRowLastColumn="0" w:lastRowFirstColumn="0" w:lastRowLastColumn="0"/>
          <w:trHeight w:val="228"/>
        </w:trPr>
        <w:tc>
          <w:tcPr>
            <w:tcW w:w="1753" w:type="pct"/>
            <w:noWrap/>
            <w:vAlign w:val="center"/>
            <w:hideMark/>
          </w:tcPr>
          <w:p w14:paraId="5CD8F5F9" w14:textId="77777777" w:rsidR="00D538CC" w:rsidRPr="001F1F3C" w:rsidRDefault="00D538CC" w:rsidP="00D538CC">
            <w:pPr>
              <w:pStyle w:val="Tablebodytext"/>
              <w:rPr>
                <w:color w:val="373737" w:themeColor="text2"/>
                <w:lang w:eastAsia="en-AU"/>
              </w:rPr>
            </w:pPr>
            <w:r w:rsidRPr="00DE085C">
              <w:t xml:space="preserve">Coal and coal </w:t>
            </w:r>
            <w:proofErr w:type="spellStart"/>
            <w:r w:rsidRPr="00DE085C">
              <w:t>byproducts</w:t>
            </w:r>
            <w:proofErr w:type="spellEnd"/>
          </w:p>
        </w:tc>
        <w:tc>
          <w:tcPr>
            <w:tcW w:w="768" w:type="pct"/>
            <w:noWrap/>
            <w:vAlign w:val="center"/>
          </w:tcPr>
          <w:p w14:paraId="5CD8F5FA" w14:textId="6EB39538" w:rsidR="00D538CC" w:rsidRPr="009C2688" w:rsidRDefault="00D538CC" w:rsidP="00D538CC">
            <w:pPr>
              <w:jc w:val="right"/>
            </w:pPr>
            <w:r w:rsidRPr="005D5975">
              <w:t>19.2</w:t>
            </w:r>
          </w:p>
        </w:tc>
        <w:tc>
          <w:tcPr>
            <w:tcW w:w="766" w:type="pct"/>
            <w:noWrap/>
            <w:vAlign w:val="center"/>
          </w:tcPr>
          <w:p w14:paraId="5CD8F5FB" w14:textId="46B240C8" w:rsidR="00D538CC" w:rsidRPr="009C2688" w:rsidRDefault="00D538CC" w:rsidP="00D538CC">
            <w:pPr>
              <w:jc w:val="right"/>
            </w:pPr>
            <w:r w:rsidRPr="005D5975">
              <w:t>0.9</w:t>
            </w:r>
          </w:p>
        </w:tc>
        <w:tc>
          <w:tcPr>
            <w:tcW w:w="835" w:type="pct"/>
            <w:noWrap/>
            <w:vAlign w:val="center"/>
          </w:tcPr>
          <w:p w14:paraId="5CD8F5FC" w14:textId="324D49F2" w:rsidR="00D538CC" w:rsidRPr="009C2688" w:rsidRDefault="00D538CC" w:rsidP="00D538CC">
            <w:pPr>
              <w:jc w:val="right"/>
            </w:pPr>
            <w:r w:rsidRPr="005D5975">
              <w:t>11.6</w:t>
            </w:r>
          </w:p>
        </w:tc>
        <w:tc>
          <w:tcPr>
            <w:tcW w:w="878" w:type="pct"/>
            <w:noWrap/>
            <w:vAlign w:val="center"/>
          </w:tcPr>
          <w:p w14:paraId="5CD8F5FD" w14:textId="480878A2" w:rsidR="00D538CC" w:rsidRPr="009C2688" w:rsidRDefault="00D538CC" w:rsidP="00D538CC">
            <w:pPr>
              <w:jc w:val="right"/>
            </w:pPr>
            <w:r w:rsidRPr="005D5975">
              <w:t>13.1</w:t>
            </w:r>
          </w:p>
        </w:tc>
      </w:tr>
      <w:tr w:rsidR="00D538CC" w:rsidRPr="0062742F" w14:paraId="5CD8F604" w14:textId="77777777" w:rsidTr="00D538CC">
        <w:trPr>
          <w:cnfStyle w:val="000000100000" w:firstRow="0" w:lastRow="0" w:firstColumn="0" w:lastColumn="0" w:oddVBand="0" w:evenVBand="0" w:oddHBand="1" w:evenHBand="0" w:firstRowFirstColumn="0" w:firstRowLastColumn="0" w:lastRowFirstColumn="0" w:lastRowLastColumn="0"/>
          <w:trHeight w:val="240"/>
        </w:trPr>
        <w:tc>
          <w:tcPr>
            <w:tcW w:w="1753" w:type="pct"/>
            <w:noWrap/>
            <w:vAlign w:val="center"/>
            <w:hideMark/>
          </w:tcPr>
          <w:p w14:paraId="5CD8F5FF" w14:textId="77777777" w:rsidR="00D538CC" w:rsidRPr="0062742F" w:rsidRDefault="00D538CC" w:rsidP="00D538CC">
            <w:pPr>
              <w:pStyle w:val="Tablebodytext"/>
              <w:rPr>
                <w:b/>
                <w:bCs/>
                <w:color w:val="373737" w:themeColor="text2"/>
                <w:lang w:eastAsia="en-AU"/>
              </w:rPr>
            </w:pPr>
            <w:r w:rsidRPr="0062742F">
              <w:rPr>
                <w:b/>
              </w:rPr>
              <w:t>Total</w:t>
            </w:r>
          </w:p>
        </w:tc>
        <w:tc>
          <w:tcPr>
            <w:tcW w:w="768" w:type="pct"/>
            <w:noWrap/>
            <w:vAlign w:val="center"/>
          </w:tcPr>
          <w:p w14:paraId="5CD8F600" w14:textId="53349DDE" w:rsidR="00D538CC" w:rsidRPr="00D538CC" w:rsidRDefault="00D538CC" w:rsidP="00D538CC">
            <w:pPr>
              <w:jc w:val="right"/>
              <w:rPr>
                <w:b/>
              </w:rPr>
            </w:pPr>
            <w:r w:rsidRPr="00D538CC">
              <w:rPr>
                <w:b/>
              </w:rPr>
              <w:t>2,243.8</w:t>
            </w:r>
          </w:p>
        </w:tc>
        <w:tc>
          <w:tcPr>
            <w:tcW w:w="766" w:type="pct"/>
            <w:noWrap/>
            <w:vAlign w:val="center"/>
          </w:tcPr>
          <w:p w14:paraId="5CD8F601" w14:textId="2241FB72" w:rsidR="00D538CC" w:rsidRPr="00D538CC" w:rsidRDefault="00D538CC" w:rsidP="00D538CC">
            <w:pPr>
              <w:jc w:val="right"/>
              <w:rPr>
                <w:b/>
              </w:rPr>
            </w:pPr>
            <w:r w:rsidRPr="00D538CC">
              <w:rPr>
                <w:b/>
              </w:rPr>
              <w:t>100.0</w:t>
            </w:r>
          </w:p>
        </w:tc>
        <w:tc>
          <w:tcPr>
            <w:tcW w:w="835" w:type="pct"/>
            <w:noWrap/>
            <w:vAlign w:val="center"/>
          </w:tcPr>
          <w:p w14:paraId="5CD8F602" w14:textId="464B83C5" w:rsidR="00D538CC" w:rsidRPr="00D538CC" w:rsidRDefault="00D538CC" w:rsidP="00D538CC">
            <w:pPr>
              <w:jc w:val="right"/>
              <w:rPr>
                <w:b/>
              </w:rPr>
            </w:pPr>
            <w:r w:rsidRPr="00D538CC">
              <w:rPr>
                <w:b/>
              </w:rPr>
              <w:t>-6.9</w:t>
            </w:r>
          </w:p>
        </w:tc>
        <w:tc>
          <w:tcPr>
            <w:tcW w:w="878" w:type="pct"/>
            <w:noWrap/>
            <w:vAlign w:val="center"/>
          </w:tcPr>
          <w:p w14:paraId="5CD8F603" w14:textId="71B88428" w:rsidR="00D538CC" w:rsidRPr="00D538CC" w:rsidRDefault="00D538CC" w:rsidP="00D538CC">
            <w:pPr>
              <w:jc w:val="right"/>
              <w:rPr>
                <w:b/>
              </w:rPr>
            </w:pPr>
            <w:r w:rsidRPr="00D538CC">
              <w:rPr>
                <w:b/>
              </w:rPr>
              <w:t>0.7</w:t>
            </w:r>
          </w:p>
        </w:tc>
      </w:tr>
    </w:tbl>
    <w:p w14:paraId="5CD8F605" w14:textId="6EA2C538" w:rsidR="00FB611D" w:rsidRPr="00FB3AAE" w:rsidRDefault="00FB611D" w:rsidP="00FB611D">
      <w:pPr>
        <w:pStyle w:val="Source"/>
      </w:pPr>
      <w:r w:rsidRPr="00FB3AAE">
        <w:t xml:space="preserve">Source: </w:t>
      </w:r>
      <w:r w:rsidR="001E0C61" w:rsidRPr="00FB3AAE">
        <w:rPr>
          <w:szCs w:val="16"/>
        </w:rPr>
        <w:t>Department of Industry, Science, Energy and Resources</w:t>
      </w:r>
      <w:r w:rsidRPr="00FB3AAE">
        <w:rPr>
          <w:szCs w:val="16"/>
        </w:rPr>
        <w:t xml:space="preserve"> (202</w:t>
      </w:r>
      <w:r w:rsidR="003335EF">
        <w:rPr>
          <w:szCs w:val="16"/>
        </w:rPr>
        <w:t>1</w:t>
      </w:r>
      <w:r w:rsidRPr="00FB3AAE">
        <w:rPr>
          <w:szCs w:val="16"/>
        </w:rPr>
        <w:t>) Australian Energy Statistics, Table J</w:t>
      </w:r>
    </w:p>
    <w:p w14:paraId="5CD8F607" w14:textId="77777777" w:rsidR="00FB611D" w:rsidRPr="001F1F3C" w:rsidRDefault="00FB611D" w:rsidP="00FB611D">
      <w:pPr>
        <w:pStyle w:val="Caption"/>
        <w:ind w:left="-1985"/>
      </w:pPr>
      <w:bookmarkStart w:id="527" w:name="_Toc522198896"/>
      <w:bookmarkStart w:id="528" w:name="_Toc522199916"/>
      <w:bookmarkStart w:id="529" w:name="_Toc77778819"/>
      <w:bookmarkStart w:id="530" w:name="_Toc77842773"/>
      <w:bookmarkStart w:id="531" w:name="_Toc77947889"/>
      <w:bookmarkStart w:id="532" w:name="_Toc77950113"/>
      <w:bookmarkStart w:id="533" w:name="_Toc78191589"/>
      <w:bookmarkStart w:id="534" w:name="_Toc78470123"/>
      <w:bookmarkStart w:id="535" w:name="_Toc78989976"/>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1F1F3C">
        <w:t>Australian energy imports, by fuel type</w:t>
      </w:r>
      <w:bookmarkEnd w:id="527"/>
      <w:bookmarkEnd w:id="528"/>
      <w:bookmarkEnd w:id="529"/>
      <w:bookmarkEnd w:id="530"/>
      <w:bookmarkEnd w:id="531"/>
      <w:bookmarkEnd w:id="532"/>
      <w:bookmarkEnd w:id="533"/>
      <w:bookmarkEnd w:id="534"/>
      <w:bookmarkEnd w:id="535"/>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FB611D" w:rsidRPr="001F1F3C" w14:paraId="5CD8F609" w14:textId="77777777" w:rsidTr="00FB611D">
        <w:trPr>
          <w:cnfStyle w:val="100000000000" w:firstRow="1" w:lastRow="0" w:firstColumn="0" w:lastColumn="0" w:oddVBand="0" w:evenVBand="0" w:oddHBand="0" w:evenHBand="0" w:firstRowFirstColumn="0" w:firstRowLastColumn="0" w:lastRowFirstColumn="0" w:lastRowLastColumn="0"/>
          <w:tblHeader/>
        </w:trPr>
        <w:tc>
          <w:tcPr>
            <w:tcW w:w="8795" w:type="dxa"/>
            <w:shd w:val="clear" w:color="auto" w:fill="auto"/>
          </w:tcPr>
          <w:p w14:paraId="5CD8F608" w14:textId="0CE4B666" w:rsidR="00FB611D" w:rsidRPr="001F1F3C" w:rsidRDefault="00EC1CE0" w:rsidP="00FB611D">
            <w:pPr>
              <w:pStyle w:val="PlaceholderWide"/>
              <w:ind w:left="-1985"/>
              <w:jc w:val="right"/>
            </w:pPr>
            <w:r>
              <w:rPr>
                <w:noProof/>
                <w:lang w:eastAsia="en-AU"/>
              </w:rPr>
              <w:drawing>
                <wp:inline distT="0" distB="0" distL="0" distR="0" wp14:anchorId="20F7619C" wp14:editId="59BB98E0">
                  <wp:extent cx="5407660" cy="3249295"/>
                  <wp:effectExtent l="0" t="0" r="2540" b="8255"/>
                  <wp:docPr id="1567776" name="Picture 1567776" descr="The y axis is petajoules and the x axis is year. There are four series. Oil and LPG is light blue and is at the base of the chart. It makes up the majority until the early 2000s. When refined petroleum products, grey, starts increasing dramatically. Natural gas, teal, also appears on the chart around this time and remains fairly steady. Coal and coal by-products are dark blue and are so small they can barely be seen on the chart." title="Stacked area chart of Australian energy imports, by f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7660" cy="3249295"/>
                          </a:xfrm>
                          <a:prstGeom prst="rect">
                            <a:avLst/>
                          </a:prstGeom>
                          <a:noFill/>
                        </pic:spPr>
                      </pic:pic>
                    </a:graphicData>
                  </a:graphic>
                </wp:inline>
              </w:drawing>
            </w:r>
          </w:p>
        </w:tc>
      </w:tr>
    </w:tbl>
    <w:p w14:paraId="5CD8F60A" w14:textId="6C3BEFD5" w:rsidR="00FB611D" w:rsidRPr="00FB3AAE" w:rsidRDefault="00FB611D" w:rsidP="00FB611D">
      <w:pPr>
        <w:pStyle w:val="SourceWide"/>
        <w:rPr>
          <w:szCs w:val="16"/>
        </w:rPr>
      </w:pPr>
      <w:r w:rsidRPr="00FB3AAE">
        <w:t xml:space="preserve">Source: </w:t>
      </w:r>
      <w:r w:rsidR="001E0C61" w:rsidRPr="00FB3AAE">
        <w:rPr>
          <w:szCs w:val="16"/>
        </w:rPr>
        <w:t>Department of Industry, Science, Energy and Resources</w:t>
      </w:r>
      <w:r w:rsidRPr="00FB3AAE">
        <w:rPr>
          <w:szCs w:val="16"/>
        </w:rPr>
        <w:t xml:space="preserve"> (202</w:t>
      </w:r>
      <w:r w:rsidR="003335EF">
        <w:rPr>
          <w:szCs w:val="16"/>
        </w:rPr>
        <w:t>1</w:t>
      </w:r>
      <w:r w:rsidRPr="00FB3AAE">
        <w:rPr>
          <w:szCs w:val="16"/>
        </w:rPr>
        <w:t xml:space="preserve">) </w:t>
      </w:r>
      <w:r w:rsidRPr="00FB3AAE">
        <w:rPr>
          <w:i/>
          <w:szCs w:val="16"/>
        </w:rPr>
        <w:t>Australian Energy Statistics</w:t>
      </w:r>
      <w:r w:rsidRPr="00FB3AAE">
        <w:rPr>
          <w:szCs w:val="16"/>
        </w:rPr>
        <w:t>, Table J</w:t>
      </w:r>
    </w:p>
    <w:p w14:paraId="5CD8F60C" w14:textId="77777777" w:rsidR="00FB611D" w:rsidRPr="001F1F3C" w:rsidRDefault="00FB611D" w:rsidP="00FB611D">
      <w:pPr>
        <w:pStyle w:val="Caption"/>
        <w:ind w:left="-1985"/>
      </w:pPr>
      <w:bookmarkStart w:id="536" w:name="_Toc522198897"/>
      <w:bookmarkStart w:id="537" w:name="_Toc522199917"/>
      <w:bookmarkStart w:id="538" w:name="_Toc77778820"/>
      <w:bookmarkStart w:id="539" w:name="_Toc77842774"/>
      <w:bookmarkStart w:id="540" w:name="_Toc77947890"/>
      <w:bookmarkStart w:id="541" w:name="_Toc77950114"/>
      <w:bookmarkStart w:id="542" w:name="_Toc78191590"/>
      <w:bookmarkStart w:id="543" w:name="_Toc78470124"/>
      <w:bookmarkStart w:id="544" w:name="_Toc78989977"/>
      <w:r>
        <w:lastRenderedPageBreak/>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t xml:space="preserve">: </w:t>
      </w:r>
      <w:r w:rsidRPr="001F1F3C">
        <w:t>Share of imports in total consumption of crude and refined products</w:t>
      </w:r>
      <w:bookmarkEnd w:id="536"/>
      <w:bookmarkEnd w:id="537"/>
      <w:bookmarkEnd w:id="538"/>
      <w:bookmarkEnd w:id="539"/>
      <w:bookmarkEnd w:id="540"/>
      <w:bookmarkEnd w:id="541"/>
      <w:bookmarkEnd w:id="542"/>
      <w:bookmarkEnd w:id="543"/>
      <w:bookmarkEnd w:id="544"/>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FB611D" w:rsidRPr="001F1F3C" w14:paraId="5CD8F60E" w14:textId="77777777" w:rsidTr="00FB611D">
        <w:trPr>
          <w:cnfStyle w:val="100000000000" w:firstRow="1" w:lastRow="0" w:firstColumn="0" w:lastColumn="0" w:oddVBand="0" w:evenVBand="0" w:oddHBand="0" w:evenHBand="0" w:firstRowFirstColumn="0" w:firstRowLastColumn="0" w:lastRowFirstColumn="0" w:lastRowLastColumn="0"/>
          <w:tblHeader/>
        </w:trPr>
        <w:tc>
          <w:tcPr>
            <w:tcW w:w="8795" w:type="dxa"/>
            <w:shd w:val="clear" w:color="auto" w:fill="auto"/>
          </w:tcPr>
          <w:p w14:paraId="5CD8F60D" w14:textId="15A206F7" w:rsidR="00FB611D" w:rsidRPr="001F1F3C" w:rsidRDefault="00EC1CE0" w:rsidP="00FB611D">
            <w:pPr>
              <w:pStyle w:val="PlaceholderWide"/>
              <w:jc w:val="left"/>
            </w:pPr>
            <w:r>
              <w:rPr>
                <w:noProof/>
                <w:lang w:eastAsia="en-AU"/>
              </w:rPr>
              <w:drawing>
                <wp:inline distT="0" distB="0" distL="0" distR="0" wp14:anchorId="6716D04E" wp14:editId="110BAF8B">
                  <wp:extent cx="5407660" cy="3243580"/>
                  <wp:effectExtent l="0" t="0" r="2540" b="0"/>
                  <wp:docPr id="1567778" name="Picture 1567778" descr="The values shown are percentages over time. There are two series. The bigger series is crude oil imports. The lower series is refined product imports. The two series seem to follow a similar trend. Both imports have been increasing since the early 2000s. Today crude oil imports are 69% of crude oil consumption but that share was higher before this year. Refined product imports are 59% of refined product consumption. The refinery closures are marked on the refined products line in 2003, 2013, 2014 and 2015. When each refinery closed imports increased." title="Line chart of share of imports in total consumption of crude and refined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7660" cy="3243580"/>
                          </a:xfrm>
                          <a:prstGeom prst="rect">
                            <a:avLst/>
                          </a:prstGeom>
                          <a:noFill/>
                        </pic:spPr>
                      </pic:pic>
                    </a:graphicData>
                  </a:graphic>
                </wp:inline>
              </w:drawing>
            </w:r>
          </w:p>
        </w:tc>
      </w:tr>
    </w:tbl>
    <w:p w14:paraId="5CD8F60F" w14:textId="1FF57E95" w:rsidR="00FB611D" w:rsidRPr="004F09F4" w:rsidRDefault="0041565E" w:rsidP="00FB611D">
      <w:pPr>
        <w:pStyle w:val="SourceWide"/>
        <w:rPr>
          <w:lang w:val="en-AU"/>
        </w:rPr>
      </w:pPr>
      <w:r>
        <w:t>Note: Refinery closures marked by year.</w:t>
      </w:r>
      <w:r>
        <w:br/>
      </w:r>
      <w:r w:rsidR="00FB611D" w:rsidRPr="00FB3AAE">
        <w:t xml:space="preserve">Source: </w:t>
      </w:r>
      <w:r w:rsidR="001E0C61" w:rsidRPr="00FB3AAE">
        <w:rPr>
          <w:szCs w:val="16"/>
        </w:rPr>
        <w:t>Department of Industry, Science, Energy and Resources</w:t>
      </w:r>
      <w:r w:rsidR="00FB611D" w:rsidRPr="00FB3AAE">
        <w:rPr>
          <w:szCs w:val="16"/>
        </w:rPr>
        <w:t xml:space="preserve"> (202</w:t>
      </w:r>
      <w:r w:rsidR="003335EF">
        <w:rPr>
          <w:szCs w:val="16"/>
        </w:rPr>
        <w:t>1</w:t>
      </w:r>
      <w:r w:rsidR="00FB611D" w:rsidRPr="00FB3AAE">
        <w:rPr>
          <w:szCs w:val="16"/>
        </w:rPr>
        <w:t xml:space="preserve">) </w:t>
      </w:r>
      <w:r w:rsidR="00FB611D" w:rsidRPr="00FB3AAE">
        <w:rPr>
          <w:i/>
          <w:szCs w:val="16"/>
        </w:rPr>
        <w:t>Australian Energy Statistics</w:t>
      </w:r>
      <w:r w:rsidR="00FB611D" w:rsidRPr="00FB3AAE">
        <w:rPr>
          <w:szCs w:val="16"/>
        </w:rPr>
        <w:t>, Tables D and J</w:t>
      </w:r>
    </w:p>
    <w:p w14:paraId="5CD8F610" w14:textId="77777777" w:rsidR="00FB611D" w:rsidRPr="001F1F3C" w:rsidRDefault="00FB611D" w:rsidP="00FB611D">
      <w:pPr>
        <w:spacing w:after="200" w:line="276" w:lineRule="auto"/>
      </w:pPr>
      <w:r w:rsidRPr="001F1F3C">
        <w:br w:type="page"/>
      </w:r>
      <w:bookmarkStart w:id="545" w:name="_Toc428130038"/>
    </w:p>
    <w:p w14:paraId="03DDF6B1" w14:textId="4130AB2C" w:rsidR="009C4BC1" w:rsidRDefault="009C4BC1" w:rsidP="0048029F">
      <w:pPr>
        <w:pStyle w:val="Heading1"/>
      </w:pPr>
      <w:bookmarkStart w:id="546" w:name="_Toc77767567"/>
      <w:bookmarkStart w:id="547" w:name="_Toc77772811"/>
      <w:bookmarkStart w:id="548" w:name="_Toc77841579"/>
      <w:bookmarkStart w:id="549" w:name="_Toc77947922"/>
      <w:bookmarkStart w:id="550" w:name="_Toc77950146"/>
      <w:bookmarkStart w:id="551" w:name="_Toc78470156"/>
      <w:bookmarkStart w:id="552" w:name="_Toc78470551"/>
      <w:bookmarkStart w:id="553" w:name="_Toc522197036"/>
      <w:r>
        <w:lastRenderedPageBreak/>
        <w:t xml:space="preserve">COVID-19 </w:t>
      </w:r>
      <w:r w:rsidR="00F42895">
        <w:t xml:space="preserve">impacts </w:t>
      </w:r>
      <w:r>
        <w:t xml:space="preserve">on </w:t>
      </w:r>
      <w:r w:rsidR="0096211F">
        <w:t xml:space="preserve">Australian </w:t>
      </w:r>
      <w:r>
        <w:t>energy consumption</w:t>
      </w:r>
      <w:bookmarkEnd w:id="546"/>
      <w:bookmarkEnd w:id="547"/>
      <w:bookmarkEnd w:id="548"/>
      <w:bookmarkEnd w:id="549"/>
      <w:bookmarkEnd w:id="550"/>
      <w:bookmarkEnd w:id="551"/>
      <w:bookmarkEnd w:id="552"/>
    </w:p>
    <w:p w14:paraId="7B75A03E" w14:textId="3827C4AB" w:rsidR="009C4BC1" w:rsidRDefault="009C4BC1" w:rsidP="009C4BC1">
      <w:pPr>
        <w:pStyle w:val="BodyText"/>
      </w:pPr>
      <w:r>
        <w:t>The 2019–20 reference period of this edition of the Australian Energy Statistics covers the first</w:t>
      </w:r>
      <w:r w:rsidR="00F42895">
        <w:t xml:space="preserve"> few</w:t>
      </w:r>
      <w:r>
        <w:t xml:space="preserve"> months of the </w:t>
      </w:r>
      <w:r w:rsidR="0096211F">
        <w:t xml:space="preserve">COVID-19 </w:t>
      </w:r>
      <w:r>
        <w:t>pandemic’s impact on personal and business activity patterns</w:t>
      </w:r>
      <w:r w:rsidR="0096211F">
        <w:t xml:space="preserve">. </w:t>
      </w:r>
      <w:r w:rsidR="000801DF">
        <w:t xml:space="preserve">Given the close relationship between activity and energy use, the </w:t>
      </w:r>
      <w:r w:rsidR="00A12092">
        <w:t>magnitude</w:t>
      </w:r>
      <w:r w:rsidR="000801DF">
        <w:t xml:space="preserve"> of the impact was visible in 2019</w:t>
      </w:r>
      <w:r w:rsidR="00F42895">
        <w:t>–</w:t>
      </w:r>
      <w:r w:rsidR="000801DF">
        <w:t xml:space="preserve">20. Where monthly and quarterly </w:t>
      </w:r>
      <w:r w:rsidR="00F42895">
        <w:t xml:space="preserve">energy use and activity </w:t>
      </w:r>
      <w:r w:rsidR="000801DF">
        <w:t>data are available, these impacts are even more pronounced.</w:t>
      </w:r>
    </w:p>
    <w:p w14:paraId="6B942A9D" w14:textId="7330318F" w:rsidR="009C4BC1" w:rsidRDefault="00F42895" w:rsidP="009C4BC1">
      <w:pPr>
        <w:pStyle w:val="BodyText"/>
      </w:pPr>
      <w:r>
        <w:t xml:space="preserve">At the sector level, relatively stable long term trends were disrupted in </w:t>
      </w:r>
      <w:r w:rsidR="009C4BC1">
        <w:t xml:space="preserve">sectors </w:t>
      </w:r>
      <w:r>
        <w:t xml:space="preserve">such as transport, residential and commercial, which were </w:t>
      </w:r>
      <w:r w:rsidR="009C4BC1">
        <w:t>most strongly impacted by COVID-19 res</w:t>
      </w:r>
      <w:r>
        <w:t>trictions and behaviour changes</w:t>
      </w:r>
      <w:r w:rsidR="009C4BC1">
        <w:t xml:space="preserve"> (Figure 5.1)</w:t>
      </w:r>
      <w:r>
        <w:t>. For other sectors like mining, energy use remained relatively unaffected.</w:t>
      </w:r>
    </w:p>
    <w:p w14:paraId="591BA450" w14:textId="421C7660" w:rsidR="009C4BC1" w:rsidRPr="001F1F3C" w:rsidRDefault="009C4BC1" w:rsidP="009C4BC1">
      <w:pPr>
        <w:pStyle w:val="Caption"/>
        <w:ind w:left="-1985"/>
      </w:pPr>
      <w:bookmarkStart w:id="554" w:name="_Toc77778821"/>
      <w:bookmarkStart w:id="555" w:name="_Toc77842775"/>
      <w:bookmarkStart w:id="556" w:name="_Toc77947891"/>
      <w:bookmarkStart w:id="557" w:name="_Toc77950115"/>
      <w:bookmarkStart w:id="558" w:name="_Toc78191591"/>
      <w:bookmarkStart w:id="559" w:name="_Toc78470125"/>
      <w:bookmarkStart w:id="560" w:name="_Toc78989978"/>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9C4BC1">
        <w:t xml:space="preserve">Ten year average </w:t>
      </w:r>
      <w:r w:rsidR="0012677E">
        <w:t xml:space="preserve">energy </w:t>
      </w:r>
      <w:r w:rsidRPr="009C4BC1">
        <w:t xml:space="preserve">consumption growth rates and 2019–20 </w:t>
      </w:r>
      <w:r w:rsidR="0012677E">
        <w:t>movement</w:t>
      </w:r>
      <w:r w:rsidRPr="009C4BC1">
        <w:t>, selected sectors</w:t>
      </w:r>
      <w:bookmarkEnd w:id="554"/>
      <w:bookmarkEnd w:id="555"/>
      <w:bookmarkEnd w:id="556"/>
      <w:bookmarkEnd w:id="557"/>
      <w:bookmarkEnd w:id="558"/>
      <w:bookmarkEnd w:id="559"/>
      <w:bookmarkEnd w:id="560"/>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9C4BC1" w:rsidRPr="001F1F3C" w14:paraId="5E452BA4" w14:textId="77777777" w:rsidTr="009C4BC1">
        <w:trPr>
          <w:cnfStyle w:val="100000000000" w:firstRow="1" w:lastRow="0" w:firstColumn="0" w:lastColumn="0" w:oddVBand="0" w:evenVBand="0" w:oddHBand="0" w:evenHBand="0" w:firstRowFirstColumn="0" w:firstRowLastColumn="0" w:lastRowFirstColumn="0" w:lastRowLastColumn="0"/>
          <w:trHeight w:val="193"/>
          <w:tblHeader/>
        </w:trPr>
        <w:tc>
          <w:tcPr>
            <w:tcW w:w="8795" w:type="dxa"/>
            <w:shd w:val="clear" w:color="auto" w:fill="auto"/>
          </w:tcPr>
          <w:p w14:paraId="147B6E5A" w14:textId="75068B9F" w:rsidR="009C4BC1" w:rsidRPr="001F1F3C" w:rsidRDefault="000428A7" w:rsidP="009C4BC1">
            <w:pPr>
              <w:pStyle w:val="PlaceholderWide"/>
              <w:ind w:left="-1985"/>
              <w:jc w:val="right"/>
              <w:rPr>
                <w:noProof/>
                <w:lang w:eastAsia="en-AU"/>
              </w:rPr>
            </w:pPr>
            <w:r>
              <w:rPr>
                <w:noProof/>
                <w:lang w:eastAsia="en-AU"/>
              </w:rPr>
              <w:drawing>
                <wp:inline distT="0" distB="0" distL="0" distR="0" wp14:anchorId="21A9E922" wp14:editId="197BBCDD">
                  <wp:extent cx="5407660" cy="3249295"/>
                  <wp:effectExtent l="0" t="0" r="2540" b="8255"/>
                  <wp:docPr id="1567795" name="Picture 1567795" descr="The y axis is per cent change. There are three sectors shown, they are transport, commercial, and residential consumption. For each is shown positive growth rates for average yearly growth over the decade to 2018-19, about 2 per cent per year for the transport and commercial sectors and a barely positive annual growth rate for residential. Secondly, for each is shown the impact of COVID-19 in 2019-20, with transport use declining by about 8 percent, commercial use deceasing about 3 per cent, and residential use contrastingly increasing 3 per cent." title="Column chart of Ten year average energy consumption growth rates and 2019–20 movement for selected s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7660" cy="3249295"/>
                          </a:xfrm>
                          <a:prstGeom prst="rect">
                            <a:avLst/>
                          </a:prstGeom>
                          <a:noFill/>
                        </pic:spPr>
                      </pic:pic>
                    </a:graphicData>
                  </a:graphic>
                </wp:inline>
              </w:drawing>
            </w:r>
          </w:p>
        </w:tc>
      </w:tr>
    </w:tbl>
    <w:p w14:paraId="1EA80E38" w14:textId="05BB53B6" w:rsidR="009C4BC1" w:rsidRPr="00FB3AAE" w:rsidRDefault="009C4BC1" w:rsidP="009C4BC1">
      <w:pPr>
        <w:pStyle w:val="SourceWide"/>
      </w:pPr>
      <w:r w:rsidRPr="00FB3AAE">
        <w:t xml:space="preserve">Source: </w:t>
      </w:r>
      <w:r w:rsidRPr="00FB3AAE">
        <w:rPr>
          <w:szCs w:val="16"/>
        </w:rPr>
        <w:t>Department of Industry, Science, Energy and Resources (202</w:t>
      </w:r>
      <w:r>
        <w:rPr>
          <w:szCs w:val="16"/>
        </w:rPr>
        <w:t>1</w:t>
      </w:r>
      <w:r w:rsidRPr="00FB3AAE">
        <w:rPr>
          <w:szCs w:val="16"/>
        </w:rPr>
        <w:t xml:space="preserve">) </w:t>
      </w:r>
      <w:r w:rsidRPr="00FB3AAE">
        <w:rPr>
          <w:i/>
          <w:szCs w:val="16"/>
        </w:rPr>
        <w:t>Australian Energy Statistics</w:t>
      </w:r>
      <w:r>
        <w:rPr>
          <w:szCs w:val="16"/>
        </w:rPr>
        <w:t>, Table E</w:t>
      </w:r>
    </w:p>
    <w:p w14:paraId="678C06A3" w14:textId="40CA65BC" w:rsidR="00586BB9" w:rsidRPr="001F1F3C" w:rsidRDefault="00F42895" w:rsidP="00586BB9">
      <w:pPr>
        <w:pStyle w:val="Heading2"/>
      </w:pPr>
      <w:bookmarkStart w:id="561" w:name="_Toc77767568"/>
      <w:bookmarkStart w:id="562" w:name="_Toc77841580"/>
      <w:bookmarkStart w:id="563" w:name="_Toc77947923"/>
      <w:bookmarkStart w:id="564" w:name="_Toc77950147"/>
      <w:bookmarkStart w:id="565" w:name="_Toc78470157"/>
      <w:bookmarkStart w:id="566" w:name="_Toc78470552"/>
      <w:bookmarkStart w:id="567" w:name="_Toc77772812"/>
      <w:r>
        <w:t>The fall in air and road t</w:t>
      </w:r>
      <w:r w:rsidR="00D171DE">
        <w:t>rans</w:t>
      </w:r>
      <w:r w:rsidR="00586BB9">
        <w:t>port</w:t>
      </w:r>
      <w:bookmarkEnd w:id="561"/>
      <w:bookmarkEnd w:id="562"/>
      <w:bookmarkEnd w:id="563"/>
      <w:bookmarkEnd w:id="564"/>
      <w:bookmarkEnd w:id="565"/>
      <w:bookmarkEnd w:id="566"/>
      <w:r w:rsidR="00D171DE">
        <w:t xml:space="preserve"> </w:t>
      </w:r>
      <w:bookmarkEnd w:id="567"/>
    </w:p>
    <w:p w14:paraId="01E785D8" w14:textId="5D69FE3E" w:rsidR="00586BB9" w:rsidRDefault="00D171DE" w:rsidP="00586BB9">
      <w:pPr>
        <w:pStyle w:val="BodyText"/>
      </w:pPr>
      <w:r>
        <w:t xml:space="preserve">Annual transport energy use fell </w:t>
      </w:r>
      <w:r w:rsidR="00F42895">
        <w:t xml:space="preserve">by 9 per cent </w:t>
      </w:r>
      <w:r>
        <w:t>in 2019</w:t>
      </w:r>
      <w:r w:rsidR="00F42895" w:rsidRPr="00735E67">
        <w:t>–</w:t>
      </w:r>
      <w:r>
        <w:t>20</w:t>
      </w:r>
      <w:r w:rsidR="00F42895">
        <w:t xml:space="preserve">. It was </w:t>
      </w:r>
      <w:r>
        <w:t>the first time in nearly twenty years</w:t>
      </w:r>
      <w:r w:rsidR="00F42895">
        <w:t xml:space="preserve"> that overall transport energy use fell</w:t>
      </w:r>
      <w:r>
        <w:t xml:space="preserve">. </w:t>
      </w:r>
      <w:r w:rsidR="00586BB9" w:rsidRPr="00735E67">
        <w:t xml:space="preserve">The transport consumption section of </w:t>
      </w:r>
      <w:r w:rsidR="00E847A3">
        <w:t>C</w:t>
      </w:r>
      <w:r w:rsidR="00A12092">
        <w:t>hapter</w:t>
      </w:r>
      <w:r>
        <w:t xml:space="preserve"> 2 in </w:t>
      </w:r>
      <w:r w:rsidR="00586BB9" w:rsidRPr="00735E67">
        <w:t xml:space="preserve">this report </w:t>
      </w:r>
      <w:r w:rsidR="00A67C30">
        <w:t>details</w:t>
      </w:r>
      <w:r w:rsidR="00A67C30" w:rsidRPr="00735E67">
        <w:t xml:space="preserve"> </w:t>
      </w:r>
      <w:r w:rsidR="00586BB9" w:rsidRPr="00735E67">
        <w:t xml:space="preserve">transport energy trends for 2019–20 and shows a steep decline in air transport energy use and in petrol use </w:t>
      </w:r>
      <w:r w:rsidR="00F42895">
        <w:t>for</w:t>
      </w:r>
      <w:r w:rsidR="00586BB9" w:rsidRPr="00735E67">
        <w:t xml:space="preserve"> </w:t>
      </w:r>
      <w:r w:rsidR="00F42895">
        <w:t>passenger road</w:t>
      </w:r>
      <w:r w:rsidR="00586BB9" w:rsidRPr="00735E67">
        <w:t xml:space="preserve"> transport. Monthly </w:t>
      </w:r>
      <w:r w:rsidR="00F42895">
        <w:t>fuel</w:t>
      </w:r>
      <w:r w:rsidR="00586BB9" w:rsidRPr="00735E67">
        <w:t xml:space="preserve"> sales data shows </w:t>
      </w:r>
      <w:r w:rsidR="00F42895">
        <w:t xml:space="preserve">the immediate impact of movement restrictions, as well as </w:t>
      </w:r>
      <w:r w:rsidR="00586BB9" w:rsidRPr="00735E67">
        <w:t xml:space="preserve">how these </w:t>
      </w:r>
      <w:r w:rsidR="00F42895">
        <w:t>sectors</w:t>
      </w:r>
      <w:r w:rsidR="00586BB9" w:rsidRPr="00735E67">
        <w:t xml:space="preserve"> have progressed since the end of June 2020 (</w:t>
      </w:r>
      <w:r w:rsidR="00586BB9">
        <w:t>F</w:t>
      </w:r>
      <w:r w:rsidR="00586BB9" w:rsidRPr="00735E67">
        <w:t xml:space="preserve">igure </w:t>
      </w:r>
      <w:r w:rsidR="00586BB9">
        <w:t>5.</w:t>
      </w:r>
      <w:r w:rsidR="001F746B">
        <w:t>2</w:t>
      </w:r>
      <w:r w:rsidR="00586BB9" w:rsidRPr="00735E67">
        <w:t>).</w:t>
      </w:r>
    </w:p>
    <w:p w14:paraId="2A064ECA" w14:textId="7E0C32B8" w:rsidR="00586BB9" w:rsidRPr="001F1F3C" w:rsidRDefault="00586BB9" w:rsidP="00586BB9">
      <w:pPr>
        <w:pStyle w:val="Caption"/>
        <w:ind w:left="-1985"/>
      </w:pPr>
      <w:bookmarkStart w:id="568" w:name="_Toc77778822"/>
      <w:bookmarkStart w:id="569" w:name="_Toc77842776"/>
      <w:bookmarkStart w:id="570" w:name="_Toc77947892"/>
      <w:bookmarkStart w:id="571" w:name="_Toc77950116"/>
      <w:bookmarkStart w:id="572" w:name="_Toc78191592"/>
      <w:bookmarkStart w:id="573" w:name="_Toc78470126"/>
      <w:bookmarkStart w:id="574" w:name="_Toc78989979"/>
      <w:r>
        <w:lastRenderedPageBreak/>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013632">
        <w:rPr>
          <w:noProof/>
        </w:rPr>
        <w:t>2</w:t>
      </w:r>
      <w:r>
        <w:rPr>
          <w:noProof/>
        </w:rPr>
        <w:fldChar w:fldCharType="end"/>
      </w:r>
      <w:r>
        <w:t xml:space="preserve">: </w:t>
      </w:r>
      <w:r w:rsidRPr="00735E67">
        <w:t xml:space="preserve">Sales of </w:t>
      </w:r>
      <w:r w:rsidR="00F42895">
        <w:t>refined</w:t>
      </w:r>
      <w:r w:rsidRPr="00735E67">
        <w:t xml:space="preserve"> products</w:t>
      </w:r>
      <w:bookmarkEnd w:id="568"/>
      <w:bookmarkEnd w:id="569"/>
      <w:r w:rsidR="0012677E">
        <w:t>, by selected product</w:t>
      </w:r>
      <w:bookmarkEnd w:id="570"/>
      <w:bookmarkEnd w:id="571"/>
      <w:bookmarkEnd w:id="572"/>
      <w:bookmarkEnd w:id="573"/>
      <w:bookmarkEnd w:id="574"/>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586BB9" w:rsidRPr="001F1F3C" w14:paraId="3875B94C" w14:textId="77777777" w:rsidTr="00377321">
        <w:trPr>
          <w:cnfStyle w:val="100000000000" w:firstRow="1" w:lastRow="0" w:firstColumn="0" w:lastColumn="0" w:oddVBand="0" w:evenVBand="0" w:oddHBand="0" w:evenHBand="0" w:firstRowFirstColumn="0" w:firstRowLastColumn="0" w:lastRowFirstColumn="0" w:lastRowLastColumn="0"/>
          <w:trHeight w:val="193"/>
          <w:tblHeader/>
        </w:trPr>
        <w:tc>
          <w:tcPr>
            <w:tcW w:w="8795" w:type="dxa"/>
            <w:shd w:val="clear" w:color="auto" w:fill="auto"/>
          </w:tcPr>
          <w:p w14:paraId="4F097260" w14:textId="1B5ED562" w:rsidR="00586BB9" w:rsidRPr="001F1F3C" w:rsidRDefault="008E1457" w:rsidP="00377321">
            <w:pPr>
              <w:pStyle w:val="PlaceholderWide"/>
              <w:ind w:left="-1985"/>
              <w:jc w:val="right"/>
              <w:rPr>
                <w:noProof/>
                <w:lang w:eastAsia="en-AU"/>
              </w:rPr>
            </w:pPr>
            <w:r>
              <w:rPr>
                <w:noProof/>
                <w:lang w:eastAsia="en-AU"/>
              </w:rPr>
              <w:drawing>
                <wp:inline distT="0" distB="0" distL="0" distR="0" wp14:anchorId="12C6D854" wp14:editId="3F7FF397">
                  <wp:extent cx="5407660" cy="3139440"/>
                  <wp:effectExtent l="0" t="0" r="2540" b="3810"/>
                  <wp:docPr id="1567798" name="Picture 1567798" descr="The values shown are Megalitres over time, in months. There are three series. The largest quantity is diesel sales, which was largely unaffected by the pandemic and sits at about 2500 megalitres per month. Sales of petrol dipped strongly in April 2020 due to the pandemic, before returning to nearly regular levels, around 1500 megalitres a month. The smallest quantity is aviation turbine fuel, which fell by about 80 per cent in April 2020 due to the pandemic and has not really recovered, sitting below 500 megalitres a month still, after being nearly 1000 before the pandemic." title="Line chart of sales of refined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7660" cy="3139440"/>
                          </a:xfrm>
                          <a:prstGeom prst="rect">
                            <a:avLst/>
                          </a:prstGeom>
                          <a:noFill/>
                        </pic:spPr>
                      </pic:pic>
                    </a:graphicData>
                  </a:graphic>
                </wp:inline>
              </w:drawing>
            </w:r>
          </w:p>
        </w:tc>
      </w:tr>
    </w:tbl>
    <w:p w14:paraId="17526C15" w14:textId="1F1294F5" w:rsidR="00586BB9" w:rsidRPr="00FB3AAE" w:rsidRDefault="00586BB9" w:rsidP="00586BB9">
      <w:pPr>
        <w:pStyle w:val="SourceWide"/>
      </w:pPr>
      <w:r w:rsidRPr="00FB3AAE">
        <w:t xml:space="preserve">Source: </w:t>
      </w:r>
      <w:r w:rsidRPr="00FB3AAE">
        <w:rPr>
          <w:szCs w:val="16"/>
        </w:rPr>
        <w:t>Department of Industry, Science, Energy and Resources (202</w:t>
      </w:r>
      <w:r>
        <w:rPr>
          <w:szCs w:val="16"/>
        </w:rPr>
        <w:t>1</w:t>
      </w:r>
      <w:r w:rsidRPr="00FB3AAE">
        <w:rPr>
          <w:szCs w:val="16"/>
        </w:rPr>
        <w:t xml:space="preserve">) </w:t>
      </w:r>
      <w:r w:rsidR="009D2FAE" w:rsidRPr="00FB3AAE">
        <w:rPr>
          <w:i/>
          <w:szCs w:val="16"/>
        </w:rPr>
        <w:t xml:space="preserve">Australian </w:t>
      </w:r>
      <w:r w:rsidR="009D2FAE">
        <w:rPr>
          <w:i/>
          <w:szCs w:val="16"/>
        </w:rPr>
        <w:t>Petroleum Statistics Issue 298 May 2021</w:t>
      </w:r>
      <w:r>
        <w:rPr>
          <w:szCs w:val="16"/>
        </w:rPr>
        <w:t>, Table 3A</w:t>
      </w:r>
    </w:p>
    <w:p w14:paraId="50092271" w14:textId="3D647FDA" w:rsidR="00586BB9" w:rsidRDefault="00586BB9" w:rsidP="00586BB9">
      <w:pPr>
        <w:pStyle w:val="BodyText"/>
      </w:pPr>
      <w:r>
        <w:t xml:space="preserve">Air transport activity has been </w:t>
      </w:r>
      <w:r w:rsidR="00A12092">
        <w:t>severely</w:t>
      </w:r>
      <w:r>
        <w:t xml:space="preserve"> reduced by the COVID-19 pandemic. Monthly short term visitor and short term resident arrivals each shrank to a few thousand per month</w:t>
      </w:r>
      <w:r w:rsidR="00F42895">
        <w:t xml:space="preserve"> in mid-2020</w:t>
      </w:r>
      <w:r>
        <w:t>, after each peaking above one million per month in the Decembers of the years leading up to 2020 (ABS 2021c).</w:t>
      </w:r>
    </w:p>
    <w:p w14:paraId="6C188FAA" w14:textId="72E5FD2E" w:rsidR="00DC40CA" w:rsidRDefault="00586BB9" w:rsidP="00586BB9">
      <w:pPr>
        <w:pStyle w:val="BodyText"/>
      </w:pPr>
      <w:r>
        <w:t xml:space="preserve">International passenger movements fell by 98 per cent in the </w:t>
      </w:r>
      <w:r w:rsidR="00F42895">
        <w:t>twelve months to</w:t>
      </w:r>
      <w:r>
        <w:t xml:space="preserve"> </w:t>
      </w:r>
      <w:r w:rsidR="00DC40CA">
        <w:t xml:space="preserve">March </w:t>
      </w:r>
      <w:r>
        <w:t xml:space="preserve">2021 compared to the </w:t>
      </w:r>
      <w:r w:rsidR="00F42895">
        <w:t>same time the previous year</w:t>
      </w:r>
      <w:r>
        <w:t xml:space="preserve">. Domestic aviation activity levels have also fallen dramatically, with passenger movements in the year ending </w:t>
      </w:r>
      <w:r w:rsidR="00DC40CA">
        <w:t xml:space="preserve">March </w:t>
      </w:r>
      <w:r>
        <w:t xml:space="preserve">2021 down by </w:t>
      </w:r>
      <w:r w:rsidR="00DC40CA">
        <w:t xml:space="preserve">78 </w:t>
      </w:r>
      <w:r>
        <w:t>per</w:t>
      </w:r>
      <w:r w:rsidR="00DE1D4F">
        <w:t xml:space="preserve"> </w:t>
      </w:r>
      <w:r>
        <w:t xml:space="preserve">cent on the year ending </w:t>
      </w:r>
      <w:r w:rsidR="00DC40CA">
        <w:t xml:space="preserve">March </w:t>
      </w:r>
      <w:r>
        <w:t>2020 (BITRE 2021).</w:t>
      </w:r>
    </w:p>
    <w:p w14:paraId="54A5AE9C" w14:textId="054C63BF" w:rsidR="00586BB9" w:rsidRDefault="00586BB9" w:rsidP="00586BB9">
      <w:pPr>
        <w:pStyle w:val="BodyText"/>
      </w:pPr>
      <w:r>
        <w:t>International aviation activity remains almost entirely suppressed by restrictions, with the 113</w:t>
      </w:r>
      <w:r w:rsidR="00F42895">
        <w:t>,000</w:t>
      </w:r>
      <w:r>
        <w:t xml:space="preserve"> international passengers (50</w:t>
      </w:r>
      <w:r w:rsidR="00A3141E">
        <w:t>,000</w:t>
      </w:r>
      <w:r>
        <w:t xml:space="preserve"> inbound, 63</w:t>
      </w:r>
      <w:r w:rsidR="00F42895">
        <w:t xml:space="preserve">,000 </w:t>
      </w:r>
      <w:r>
        <w:t xml:space="preserve">outbound) </w:t>
      </w:r>
      <w:r w:rsidR="00A3141E">
        <w:t>constituting</w:t>
      </w:r>
      <w:r>
        <w:t xml:space="preserve"> just 3 per cent of April 2019 levels (Figure 5.</w:t>
      </w:r>
      <w:r w:rsidR="001F746B">
        <w:t>3</w:t>
      </w:r>
      <w:r>
        <w:t>).</w:t>
      </w:r>
    </w:p>
    <w:p w14:paraId="73288138" w14:textId="2E08C326" w:rsidR="00586BB9" w:rsidRDefault="00586BB9" w:rsidP="00586BB9">
      <w:pPr>
        <w:pStyle w:val="BodyText"/>
      </w:pPr>
      <w:r>
        <w:t xml:space="preserve">Domestic aviation activity levels into 2021 have </w:t>
      </w:r>
      <w:r w:rsidR="00835953">
        <w:t xml:space="preserve">started to </w:t>
      </w:r>
      <w:r>
        <w:t>recove</w:t>
      </w:r>
      <w:r w:rsidR="00DC40CA">
        <w:t>r</w:t>
      </w:r>
      <w:r>
        <w:t xml:space="preserve">, </w:t>
      </w:r>
      <w:r w:rsidR="00835953">
        <w:t xml:space="preserve">but are still </w:t>
      </w:r>
      <w:r>
        <w:t>subject to changes to border restrictions among the states</w:t>
      </w:r>
      <w:r w:rsidR="00A3141E">
        <w:t xml:space="preserve"> and territories</w:t>
      </w:r>
      <w:r>
        <w:t>. April 2021 saw the highest level of domestic passenger aviation activity since the pandemic</w:t>
      </w:r>
      <w:r w:rsidR="00DC40CA">
        <w:t xml:space="preserve"> so far</w:t>
      </w:r>
      <w:r>
        <w:t xml:space="preserve">, with 3.5 million passengers carried on domestic </w:t>
      </w:r>
      <w:r w:rsidR="00F42895">
        <w:t>r</w:t>
      </w:r>
      <w:r>
        <w:t xml:space="preserve">egular </w:t>
      </w:r>
      <w:r w:rsidR="00F42895">
        <w:t>p</w:t>
      </w:r>
      <w:r>
        <w:t xml:space="preserve">ublic </w:t>
      </w:r>
      <w:r w:rsidR="00F42895">
        <w:t>t</w:t>
      </w:r>
      <w:r>
        <w:t xml:space="preserve">ransport flights, </w:t>
      </w:r>
      <w:r w:rsidR="00A12092">
        <w:t>compared</w:t>
      </w:r>
      <w:r>
        <w:t xml:space="preserve"> to 5.1 million passengers in the corresponding </w:t>
      </w:r>
      <w:r w:rsidR="00A12092">
        <w:t>month</w:t>
      </w:r>
      <w:r>
        <w:t xml:space="preserve"> in 2019 (Figure 5.</w:t>
      </w:r>
      <w:r w:rsidR="001F746B">
        <w:t>3</w:t>
      </w:r>
      <w:r>
        <w:t>).</w:t>
      </w:r>
    </w:p>
    <w:p w14:paraId="73F2266B" w14:textId="309F6D57" w:rsidR="00586BB9" w:rsidRPr="00FB3AAE" w:rsidRDefault="00586BB9" w:rsidP="00586BB9">
      <w:pPr>
        <w:pStyle w:val="BodyText"/>
      </w:pPr>
      <w:r>
        <w:t>As a result, the initial decline in air transport fuel use has r</w:t>
      </w:r>
      <w:r w:rsidR="00A3141E">
        <w:t>eversed</w:t>
      </w:r>
      <w:r>
        <w:t xml:space="preserve"> only modestly. Sales of aviation turbine fuel fell </w:t>
      </w:r>
      <w:r w:rsidR="00A3141E">
        <w:t>by</w:t>
      </w:r>
      <w:r>
        <w:t xml:space="preserve"> about 80 per cent year-on-year in April 2020, and by April 2021 had recovered to about 45 per cent of the pre-pandemic April 2019 sales (Figure 5.</w:t>
      </w:r>
      <w:r w:rsidR="001F746B">
        <w:t>2</w:t>
      </w:r>
      <w:r>
        <w:t>).</w:t>
      </w:r>
    </w:p>
    <w:p w14:paraId="2BB8D86C" w14:textId="1F440C3B" w:rsidR="00586BB9" w:rsidRPr="001F1F3C" w:rsidRDefault="00586BB9" w:rsidP="00586BB9">
      <w:pPr>
        <w:pStyle w:val="Caption"/>
        <w:ind w:left="-1985"/>
      </w:pPr>
      <w:bookmarkStart w:id="575" w:name="_Toc77778823"/>
      <w:bookmarkStart w:id="576" w:name="_Toc77842777"/>
      <w:bookmarkStart w:id="577" w:name="_Toc77947893"/>
      <w:bookmarkStart w:id="578" w:name="_Toc77950117"/>
      <w:bookmarkStart w:id="579" w:name="_Toc78191593"/>
      <w:bookmarkStart w:id="580" w:name="_Toc78470127"/>
      <w:bookmarkStart w:id="581" w:name="_Toc78989980"/>
      <w:r>
        <w:lastRenderedPageBreak/>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1F746B">
        <w:rPr>
          <w:noProof/>
        </w:rPr>
        <w:t>3</w:t>
      </w:r>
      <w:r>
        <w:rPr>
          <w:noProof/>
        </w:rPr>
        <w:fldChar w:fldCharType="end"/>
      </w:r>
      <w:r>
        <w:t xml:space="preserve">: </w:t>
      </w:r>
      <w:r w:rsidR="00BA609E">
        <w:t>Monthly aviation passenger numbers, domestic and international inbound and outbound</w:t>
      </w:r>
      <w:bookmarkEnd w:id="575"/>
      <w:bookmarkEnd w:id="576"/>
      <w:bookmarkEnd w:id="577"/>
      <w:bookmarkEnd w:id="578"/>
      <w:bookmarkEnd w:id="579"/>
      <w:bookmarkEnd w:id="580"/>
      <w:bookmarkEnd w:id="581"/>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586BB9" w:rsidRPr="001F1F3C" w14:paraId="37E1C3B2" w14:textId="77777777" w:rsidTr="00377321">
        <w:trPr>
          <w:cnfStyle w:val="100000000000" w:firstRow="1" w:lastRow="0" w:firstColumn="0" w:lastColumn="0" w:oddVBand="0" w:evenVBand="0" w:oddHBand="0" w:evenHBand="0" w:firstRowFirstColumn="0" w:firstRowLastColumn="0" w:lastRowFirstColumn="0" w:lastRowLastColumn="0"/>
          <w:trHeight w:val="193"/>
          <w:tblHeader/>
        </w:trPr>
        <w:tc>
          <w:tcPr>
            <w:tcW w:w="8795" w:type="dxa"/>
            <w:shd w:val="clear" w:color="auto" w:fill="auto"/>
          </w:tcPr>
          <w:p w14:paraId="6D538352" w14:textId="41EB707D" w:rsidR="00586BB9" w:rsidRPr="001F1F3C" w:rsidRDefault="00C7361E" w:rsidP="00377321">
            <w:pPr>
              <w:pStyle w:val="PlaceholderWide"/>
              <w:ind w:left="-1985"/>
              <w:jc w:val="right"/>
              <w:rPr>
                <w:noProof/>
                <w:lang w:eastAsia="en-AU"/>
              </w:rPr>
            </w:pPr>
            <w:r>
              <w:rPr>
                <w:noProof/>
                <w:lang w:eastAsia="en-AU"/>
              </w:rPr>
              <w:drawing>
                <wp:inline distT="0" distB="0" distL="0" distR="0" wp14:anchorId="7B41909D" wp14:editId="3BE6E7CF">
                  <wp:extent cx="5401310" cy="3249295"/>
                  <wp:effectExtent l="0" t="0" r="8890" b="8255"/>
                  <wp:docPr id="15" name="Picture 15" descr="The values shown are thousands of passengers over time, in months. There are two series. Domestic passengers was around 5 million per month before the pandemic and international passengers was around 3 or 4 million. Both dropped to nearly zero with the pandemic and only domestic passenger numbers have recoveded, to about 3 million by mid 2021." title="Line chart of monthly aviation passenger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1310" cy="3249295"/>
                          </a:xfrm>
                          <a:prstGeom prst="rect">
                            <a:avLst/>
                          </a:prstGeom>
                          <a:noFill/>
                        </pic:spPr>
                      </pic:pic>
                    </a:graphicData>
                  </a:graphic>
                </wp:inline>
              </w:drawing>
            </w:r>
          </w:p>
        </w:tc>
      </w:tr>
    </w:tbl>
    <w:p w14:paraId="6B1D5482" w14:textId="77777777" w:rsidR="00586BB9" w:rsidRPr="00FB3AAE" w:rsidRDefault="00586BB9" w:rsidP="00586BB9">
      <w:pPr>
        <w:pStyle w:val="SourceWide"/>
      </w:pPr>
      <w:r w:rsidRPr="00FB3AAE">
        <w:t xml:space="preserve">Source: </w:t>
      </w:r>
      <w:r w:rsidRPr="00557C17">
        <w:rPr>
          <w:szCs w:val="16"/>
        </w:rPr>
        <w:t xml:space="preserve">Bureau of Infrastructure and Transport Research Economics </w:t>
      </w:r>
      <w:r w:rsidRPr="00FB3AAE">
        <w:rPr>
          <w:szCs w:val="16"/>
        </w:rPr>
        <w:t>(202</w:t>
      </w:r>
      <w:r>
        <w:rPr>
          <w:szCs w:val="16"/>
        </w:rPr>
        <w:t>1</w:t>
      </w:r>
      <w:r w:rsidRPr="00FB3AAE">
        <w:rPr>
          <w:szCs w:val="16"/>
        </w:rPr>
        <w:t xml:space="preserve">) </w:t>
      </w:r>
      <w:r>
        <w:rPr>
          <w:i/>
          <w:szCs w:val="16"/>
        </w:rPr>
        <w:t>Aviation Statistics</w:t>
      </w:r>
    </w:p>
    <w:p w14:paraId="29D14824" w14:textId="4FF1F75C" w:rsidR="00F42895" w:rsidRDefault="00F1011D" w:rsidP="00F42895">
      <w:pPr>
        <w:pStyle w:val="BodyText"/>
      </w:pPr>
      <w:r>
        <w:t xml:space="preserve">Road transport activity in </w:t>
      </w:r>
      <w:r w:rsidR="00533735">
        <w:t>2019</w:t>
      </w:r>
      <w:r w:rsidR="00F42895" w:rsidRPr="00A2358E">
        <w:t>–</w:t>
      </w:r>
      <w:r w:rsidR="00533735">
        <w:t xml:space="preserve">20 </w:t>
      </w:r>
      <w:r w:rsidR="00F42895">
        <w:t xml:space="preserve">also </w:t>
      </w:r>
      <w:r w:rsidR="00533735">
        <w:t>fell</w:t>
      </w:r>
      <w:r w:rsidR="00F42895">
        <w:t xml:space="preserve"> as a result of</w:t>
      </w:r>
      <w:r w:rsidR="00533735">
        <w:t xml:space="preserve"> </w:t>
      </w:r>
      <w:r w:rsidR="00F42895">
        <w:t>personal mobility restrictions. Freight activity remained relatively unaffected.</w:t>
      </w:r>
    </w:p>
    <w:p w14:paraId="02A3EF6D" w14:textId="7A0853CF" w:rsidR="00F42895" w:rsidRDefault="00C2110B" w:rsidP="00F42895">
      <w:pPr>
        <w:pStyle w:val="BodyText"/>
      </w:pPr>
      <w:r>
        <w:t>Annual p</w:t>
      </w:r>
      <w:r w:rsidR="00F1011D">
        <w:t xml:space="preserve">assenger vehicle passenger kilometres fell </w:t>
      </w:r>
      <w:r w:rsidR="00533735">
        <w:t>by 8 per cent</w:t>
      </w:r>
      <w:r w:rsidR="00F42895">
        <w:t xml:space="preserve"> in 2019</w:t>
      </w:r>
      <w:r w:rsidR="00F42895" w:rsidRPr="00A2358E">
        <w:t>–</w:t>
      </w:r>
      <w:r w:rsidR="00F42895">
        <w:t>20</w:t>
      </w:r>
      <w:r w:rsidR="00533735">
        <w:t xml:space="preserve">, compared with a smaller 3 per cent for light commercial vehicles and </w:t>
      </w:r>
      <w:r w:rsidR="00E847A3">
        <w:t xml:space="preserve">essentially flat </w:t>
      </w:r>
      <w:r>
        <w:t xml:space="preserve">annual </w:t>
      </w:r>
      <w:r w:rsidR="00533735">
        <w:t>truck kilometres travelle</w:t>
      </w:r>
      <w:r w:rsidR="00F1011D">
        <w:t>d</w:t>
      </w:r>
      <w:r w:rsidR="00533735">
        <w:t xml:space="preserve"> (Figure 5.4).</w:t>
      </w:r>
      <w:r w:rsidR="00F42895">
        <w:t xml:space="preserve"> Looking specifically at the period March to June 2020, total passenger vehicle kilometres were down about 30 per cent when compared to Ju</w:t>
      </w:r>
      <w:r w:rsidR="00E847A3">
        <w:t>ly</w:t>
      </w:r>
      <w:r w:rsidR="00F42895">
        <w:t xml:space="preserve"> to October 2019 (Figure 5.5). The decline in the period of November 2019 to February 2020 was associated with the Black Summer bushfires</w:t>
      </w:r>
      <w:r w:rsidR="006207E2">
        <w:t xml:space="preserve"> across much of the country</w:t>
      </w:r>
      <w:r w:rsidR="00F42895">
        <w:t>.</w:t>
      </w:r>
    </w:p>
    <w:p w14:paraId="75674C4E" w14:textId="03571EF7" w:rsidR="00F42895" w:rsidRDefault="00F42895" w:rsidP="00F42895">
      <w:pPr>
        <w:pStyle w:val="BodyText"/>
      </w:pPr>
      <w:r>
        <w:t>Compared with aviation activity, passenger transport activity has recovered more quickly and completely from the initial stages of the COVID-19 pandemic, after initial national COVID restrictions lifted. By December 2020, petrol sales had effectively returned to their pre-pandemic levels, suggesting passenger road transport activity had returned to relative normalcy by that point.</w:t>
      </w:r>
    </w:p>
    <w:p w14:paraId="2B21E293" w14:textId="6A880E3C" w:rsidR="00F42895" w:rsidRDefault="00F42895" w:rsidP="00F42895">
      <w:pPr>
        <w:pStyle w:val="BodyText"/>
      </w:pPr>
      <w:r>
        <w:t>National and state petrol sales dipped noticeably during periods of major state outbreak restrictions and lockdowns, such as in Vict</w:t>
      </w:r>
      <w:r w:rsidR="00EF2303">
        <w:t xml:space="preserve">oria in August </w:t>
      </w:r>
      <w:r w:rsidR="00E847A3">
        <w:t xml:space="preserve">to October </w:t>
      </w:r>
      <w:r>
        <w:t>2020 and again in February 2021 (Figure 5.</w:t>
      </w:r>
      <w:r w:rsidR="00317ED9">
        <w:t>6</w:t>
      </w:r>
      <w:r>
        <w:t xml:space="preserve">). </w:t>
      </w:r>
    </w:p>
    <w:p w14:paraId="1BE7659C" w14:textId="53E53CB6" w:rsidR="00EF2303" w:rsidRDefault="00EF2303" w:rsidP="00EF2303">
      <w:pPr>
        <w:pStyle w:val="BodyText"/>
      </w:pPr>
      <w:r>
        <w:t xml:space="preserve">Freight activity levels and truck movements were much less affected by the COVID-19 restrictions (Figures 5.4 and 5.5). Reflecting this, diesel sales remained relatively unaffected over the period. </w:t>
      </w:r>
      <w:r w:rsidR="00B41576">
        <w:t>Rather than declining, m</w:t>
      </w:r>
      <w:r>
        <w:t xml:space="preserve">onthly </w:t>
      </w:r>
      <w:r w:rsidR="00070921">
        <w:t>sales</w:t>
      </w:r>
      <w:r>
        <w:t xml:space="preserve"> data shows that diesel use increased in March 2020</w:t>
      </w:r>
      <w:r w:rsidR="00B41576">
        <w:t>, possibly</w:t>
      </w:r>
      <w:r>
        <w:t xml:space="preserve"> in response to record growth in retail turnover (Figure 5.2)</w:t>
      </w:r>
      <w:r w:rsidR="00B41576">
        <w:t>.</w:t>
      </w:r>
    </w:p>
    <w:p w14:paraId="66495A8F" w14:textId="77777777" w:rsidR="00F42895" w:rsidRDefault="00F42895" w:rsidP="00586BB9">
      <w:pPr>
        <w:pStyle w:val="BodyText"/>
      </w:pPr>
    </w:p>
    <w:p w14:paraId="4AF8479F" w14:textId="5AFA8C06" w:rsidR="00533735" w:rsidRPr="001F1F3C" w:rsidRDefault="00586BB9" w:rsidP="00533735">
      <w:pPr>
        <w:pStyle w:val="Caption"/>
        <w:ind w:left="-1985"/>
      </w:pPr>
      <w:bookmarkStart w:id="582" w:name="_Toc77778824"/>
      <w:bookmarkStart w:id="583" w:name="_Toc77842778"/>
      <w:bookmarkStart w:id="584" w:name="_Toc77947894"/>
      <w:bookmarkStart w:id="585" w:name="_Toc77950118"/>
      <w:bookmarkStart w:id="586" w:name="_Toc78191594"/>
      <w:bookmarkStart w:id="587" w:name="_Toc78470128"/>
      <w:bookmarkStart w:id="588" w:name="_Toc78989981"/>
      <w:r>
        <w:lastRenderedPageBreak/>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1F746B">
        <w:rPr>
          <w:noProof/>
        </w:rPr>
        <w:t>4</w:t>
      </w:r>
      <w:r>
        <w:rPr>
          <w:noProof/>
        </w:rPr>
        <w:fldChar w:fldCharType="end"/>
      </w:r>
      <w:r w:rsidR="00533735">
        <w:t xml:space="preserve">: </w:t>
      </w:r>
      <w:r w:rsidR="00B3075A">
        <w:t>Index of annual k</w:t>
      </w:r>
      <w:r w:rsidR="00533735">
        <w:t>ilometres travelled, selected vehicle types</w:t>
      </w:r>
      <w:bookmarkEnd w:id="582"/>
      <w:bookmarkEnd w:id="583"/>
      <w:bookmarkEnd w:id="584"/>
      <w:bookmarkEnd w:id="585"/>
      <w:bookmarkEnd w:id="586"/>
      <w:bookmarkEnd w:id="587"/>
      <w:bookmarkEnd w:id="588"/>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533735" w:rsidRPr="001F1F3C" w14:paraId="09CA9147" w14:textId="77777777" w:rsidTr="00F171F0">
        <w:trPr>
          <w:cnfStyle w:val="100000000000" w:firstRow="1" w:lastRow="0" w:firstColumn="0" w:lastColumn="0" w:oddVBand="0" w:evenVBand="0" w:oddHBand="0" w:evenHBand="0" w:firstRowFirstColumn="0" w:firstRowLastColumn="0" w:lastRowFirstColumn="0" w:lastRowLastColumn="0"/>
          <w:trHeight w:val="193"/>
          <w:tblHeader/>
        </w:trPr>
        <w:tc>
          <w:tcPr>
            <w:tcW w:w="8795" w:type="dxa"/>
            <w:shd w:val="clear" w:color="auto" w:fill="auto"/>
          </w:tcPr>
          <w:p w14:paraId="31E06D36" w14:textId="202CCA4C" w:rsidR="00533735" w:rsidRPr="001F1F3C" w:rsidRDefault="00EF1F67" w:rsidP="00F171F0">
            <w:pPr>
              <w:pStyle w:val="PlaceholderWide"/>
              <w:ind w:left="-1985"/>
              <w:jc w:val="right"/>
              <w:rPr>
                <w:noProof/>
                <w:lang w:eastAsia="en-AU"/>
              </w:rPr>
            </w:pPr>
            <w:r>
              <w:rPr>
                <w:noProof/>
                <w:lang w:eastAsia="en-AU"/>
              </w:rPr>
              <w:drawing>
                <wp:inline distT="0" distB="0" distL="0" distR="0" wp14:anchorId="5BCF348F" wp14:editId="3E1C0765">
                  <wp:extent cx="5206365" cy="3274060"/>
                  <wp:effectExtent l="0" t="0" r="0" b="2540"/>
                  <wp:docPr id="1567792" name="Picture 1567792" descr="The y axis is an index with 2000-01 year as 100. There are three series. Passenger vehicle kilometres in grew the slowest, with light commericval vehicles having the fastest growth, and trucks were somewhere in the middle. In 2019-20, truck kilometres remained steady but passenger vehicle and light commercial vehicle kilometres decline notably." title="Line chart of an index of annual kilometres travelled by selected vehicl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6365" cy="3274060"/>
                          </a:xfrm>
                          <a:prstGeom prst="rect">
                            <a:avLst/>
                          </a:prstGeom>
                          <a:noFill/>
                        </pic:spPr>
                      </pic:pic>
                    </a:graphicData>
                  </a:graphic>
                </wp:inline>
              </w:drawing>
            </w:r>
          </w:p>
        </w:tc>
      </w:tr>
    </w:tbl>
    <w:p w14:paraId="3B341068" w14:textId="77777777" w:rsidR="00533735" w:rsidRDefault="00533735" w:rsidP="00533735">
      <w:pPr>
        <w:pStyle w:val="SourceWide"/>
        <w:rPr>
          <w:i/>
          <w:szCs w:val="16"/>
        </w:rPr>
      </w:pPr>
      <w:r w:rsidRPr="00FB3AAE">
        <w:t xml:space="preserve">Source: </w:t>
      </w:r>
      <w:r w:rsidRPr="00557C17">
        <w:rPr>
          <w:szCs w:val="16"/>
        </w:rPr>
        <w:t xml:space="preserve">Bureau of Infrastructure and Transport Research Economics </w:t>
      </w:r>
      <w:r w:rsidRPr="00FB3AAE">
        <w:rPr>
          <w:szCs w:val="16"/>
        </w:rPr>
        <w:t>(202</w:t>
      </w:r>
      <w:r>
        <w:rPr>
          <w:szCs w:val="16"/>
        </w:rPr>
        <w:t>0</w:t>
      </w:r>
      <w:r w:rsidRPr="00FB3AAE">
        <w:rPr>
          <w:szCs w:val="16"/>
        </w:rPr>
        <w:t xml:space="preserve">) </w:t>
      </w:r>
      <w:r w:rsidRPr="00FB798B">
        <w:rPr>
          <w:i/>
          <w:szCs w:val="16"/>
        </w:rPr>
        <w:t>Australian Infrastructure Statistics—Yearbook 2020</w:t>
      </w:r>
    </w:p>
    <w:p w14:paraId="50343D8A" w14:textId="77777777" w:rsidR="0091533B" w:rsidRPr="001F1F3C" w:rsidRDefault="0091533B" w:rsidP="0091533B">
      <w:pPr>
        <w:pStyle w:val="Caption"/>
        <w:ind w:left="-1985"/>
      </w:pPr>
      <w:bookmarkStart w:id="589" w:name="_Toc77778825"/>
      <w:bookmarkStart w:id="590" w:name="_Toc77842779"/>
      <w:bookmarkStart w:id="591" w:name="_Toc77947895"/>
      <w:bookmarkStart w:id="592" w:name="_Toc77950119"/>
      <w:bookmarkStart w:id="593" w:name="_Toc78191595"/>
      <w:bookmarkStart w:id="594" w:name="_Toc78470129"/>
      <w:bookmarkStart w:id="595" w:name="_Toc78989982"/>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6D4681">
        <w:rPr>
          <w:noProof/>
        </w:rPr>
        <w:t>5</w:t>
      </w:r>
      <w:r>
        <w:rPr>
          <w:noProof/>
        </w:rPr>
        <w:fldChar w:fldCharType="end"/>
      </w:r>
      <w:r>
        <w:t xml:space="preserve">: Kilometres travelled, selected vehicle types, four-month periods in </w:t>
      </w:r>
      <w:r w:rsidRPr="009C4BC1">
        <w:t>2019–20</w:t>
      </w:r>
      <w:bookmarkEnd w:id="589"/>
      <w:bookmarkEnd w:id="590"/>
      <w:bookmarkEnd w:id="591"/>
      <w:bookmarkEnd w:id="592"/>
      <w:bookmarkEnd w:id="593"/>
      <w:bookmarkEnd w:id="594"/>
      <w:bookmarkEnd w:id="595"/>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91533B" w:rsidRPr="001F1F3C" w14:paraId="005F90A3" w14:textId="77777777" w:rsidTr="00F171F0">
        <w:trPr>
          <w:cnfStyle w:val="100000000000" w:firstRow="1" w:lastRow="0" w:firstColumn="0" w:lastColumn="0" w:oddVBand="0" w:evenVBand="0" w:oddHBand="0" w:evenHBand="0" w:firstRowFirstColumn="0" w:firstRowLastColumn="0" w:lastRowFirstColumn="0" w:lastRowLastColumn="0"/>
          <w:trHeight w:val="193"/>
          <w:tblHeader/>
        </w:trPr>
        <w:tc>
          <w:tcPr>
            <w:tcW w:w="8795" w:type="dxa"/>
            <w:shd w:val="clear" w:color="auto" w:fill="auto"/>
          </w:tcPr>
          <w:p w14:paraId="7F29C460" w14:textId="0047433B" w:rsidR="0091533B" w:rsidRPr="001F1F3C" w:rsidRDefault="00C7361E" w:rsidP="00F171F0">
            <w:pPr>
              <w:pStyle w:val="PlaceholderWide"/>
              <w:ind w:left="-1985"/>
              <w:jc w:val="right"/>
              <w:rPr>
                <w:noProof/>
                <w:lang w:eastAsia="en-AU"/>
              </w:rPr>
            </w:pPr>
            <w:r>
              <w:rPr>
                <w:noProof/>
                <w:lang w:eastAsia="en-AU"/>
              </w:rPr>
              <w:drawing>
                <wp:inline distT="0" distB="0" distL="0" distR="0" wp14:anchorId="10C43D98" wp14:editId="0E846884">
                  <wp:extent cx="5426075" cy="3291840"/>
                  <wp:effectExtent l="0" t="0" r="3175" b="3810"/>
                  <wp:docPr id="23" name="Picture 23" descr="The values shown are millions of kilometres grouped by vehicle type with three coilumns for each, the columns representing three four month time periods across 2019-20. Passenger vehicles show by far the most kilometres travelled and also the largest decline across the year, and light commercial vehicle use is higher than truck use. The first period of the year from July to October 2019, shows the highest kilometres travelled across each vehicle type, with the second period being lower. The pandemic-impacted March to June 2020 shows the lowest kilometres travelled for passenger vehicles and light commercial vehicles, but trucks are up slightly." title="Column chart of kilometres travelled by selected vehicle types across three four months blocks in 2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6075" cy="3291840"/>
                          </a:xfrm>
                          <a:prstGeom prst="rect">
                            <a:avLst/>
                          </a:prstGeom>
                          <a:noFill/>
                        </pic:spPr>
                      </pic:pic>
                    </a:graphicData>
                  </a:graphic>
                </wp:inline>
              </w:drawing>
            </w:r>
          </w:p>
        </w:tc>
      </w:tr>
    </w:tbl>
    <w:p w14:paraId="6D3C7722" w14:textId="47F6CAF0" w:rsidR="0091533B" w:rsidRPr="00FB3AAE" w:rsidRDefault="0091533B" w:rsidP="0091533B">
      <w:pPr>
        <w:pStyle w:val="SourceWide"/>
      </w:pPr>
      <w:r w:rsidRPr="00FB3AAE">
        <w:t xml:space="preserve">Source: </w:t>
      </w:r>
      <w:r>
        <w:rPr>
          <w:szCs w:val="16"/>
        </w:rPr>
        <w:t xml:space="preserve">Australian Bureau of Statistics </w:t>
      </w:r>
      <w:r w:rsidRPr="00FB3AAE">
        <w:rPr>
          <w:szCs w:val="16"/>
        </w:rPr>
        <w:t>(202</w:t>
      </w:r>
      <w:r>
        <w:rPr>
          <w:szCs w:val="16"/>
        </w:rPr>
        <w:t>1</w:t>
      </w:r>
      <w:r w:rsidRPr="00FB3AAE">
        <w:rPr>
          <w:szCs w:val="16"/>
        </w:rPr>
        <w:t xml:space="preserve">) </w:t>
      </w:r>
      <w:r w:rsidRPr="00A2358E">
        <w:rPr>
          <w:i/>
          <w:szCs w:val="16"/>
        </w:rPr>
        <w:t>Sub-annual motor vehicle use es</w:t>
      </w:r>
      <w:r>
        <w:rPr>
          <w:i/>
          <w:szCs w:val="16"/>
        </w:rPr>
        <w:t>timates, July 2019 to June 2020</w:t>
      </w:r>
    </w:p>
    <w:p w14:paraId="5D9BB8F2" w14:textId="77777777" w:rsidR="00EF2303" w:rsidRDefault="00F42895" w:rsidP="00F42895">
      <w:pPr>
        <w:pStyle w:val="BodyText"/>
      </w:pPr>
      <w:r>
        <w:t xml:space="preserve">, </w:t>
      </w:r>
    </w:p>
    <w:p w14:paraId="065368CE" w14:textId="34074F3D" w:rsidR="00EF2303" w:rsidRPr="001F1F3C" w:rsidRDefault="00EF2303" w:rsidP="00EF2303">
      <w:pPr>
        <w:pStyle w:val="Caption"/>
        <w:ind w:left="-1985"/>
      </w:pPr>
      <w:bookmarkStart w:id="596" w:name="_Toc77842780"/>
      <w:bookmarkStart w:id="597" w:name="_Toc77947896"/>
      <w:bookmarkStart w:id="598" w:name="_Toc77950120"/>
      <w:bookmarkStart w:id="599" w:name="_Toc78191596"/>
      <w:bookmarkStart w:id="600" w:name="_Toc78470130"/>
      <w:bookmarkStart w:id="601" w:name="_Toc78989983"/>
      <w:r>
        <w:lastRenderedPageBreak/>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3A3B89">
        <w:rPr>
          <w:noProof/>
        </w:rPr>
        <w:t>6</w:t>
      </w:r>
      <w:r>
        <w:rPr>
          <w:noProof/>
        </w:rPr>
        <w:fldChar w:fldCharType="end"/>
      </w:r>
      <w:r>
        <w:t xml:space="preserve">: </w:t>
      </w:r>
      <w:r w:rsidR="0012677E">
        <w:t>Victorian p</w:t>
      </w:r>
      <w:r>
        <w:t>etrol and jet fuel monthly sales</w:t>
      </w:r>
      <w:bookmarkEnd w:id="596"/>
      <w:bookmarkEnd w:id="597"/>
      <w:bookmarkEnd w:id="598"/>
      <w:bookmarkEnd w:id="599"/>
      <w:bookmarkEnd w:id="600"/>
      <w:bookmarkEnd w:id="601"/>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EF2303" w:rsidRPr="001F1F3C" w14:paraId="134B12D8" w14:textId="77777777" w:rsidTr="00D97D98">
        <w:trPr>
          <w:cnfStyle w:val="100000000000" w:firstRow="1" w:lastRow="0" w:firstColumn="0" w:lastColumn="0" w:oddVBand="0" w:evenVBand="0" w:oddHBand="0" w:evenHBand="0" w:firstRowFirstColumn="0" w:firstRowLastColumn="0" w:lastRowFirstColumn="0" w:lastRowLastColumn="0"/>
          <w:trHeight w:val="193"/>
          <w:tblHeader/>
        </w:trPr>
        <w:tc>
          <w:tcPr>
            <w:tcW w:w="8795" w:type="dxa"/>
            <w:shd w:val="clear" w:color="auto" w:fill="auto"/>
          </w:tcPr>
          <w:p w14:paraId="48E84FD2" w14:textId="6373D94A" w:rsidR="00EF2303" w:rsidRPr="001F1F3C" w:rsidRDefault="0034248E" w:rsidP="00D97D98">
            <w:pPr>
              <w:pStyle w:val="PlaceholderWide"/>
              <w:ind w:left="-1985"/>
              <w:jc w:val="right"/>
              <w:rPr>
                <w:noProof/>
                <w:lang w:eastAsia="en-AU"/>
              </w:rPr>
            </w:pPr>
            <w:r>
              <w:rPr>
                <w:noProof/>
                <w:lang w:eastAsia="en-AU"/>
              </w:rPr>
              <w:drawing>
                <wp:inline distT="0" distB="0" distL="0" distR="0" wp14:anchorId="71D09F41" wp14:editId="40D2DC7D">
                  <wp:extent cx="5401310" cy="3249295"/>
                  <wp:effectExtent l="0" t="0" r="8890" b="8255"/>
                  <wp:docPr id="1567777" name="Picture 1567777" descr="The values shown are Megalitres over time, in months. There are two series. Petrol sales of around 400 megalitres a month were about double jet fuel sales of around 200 megalitres a month, then both drop off subatantially in April 2020. Petrol sales spike and dip accolrding to Victorian lockdown restrictions, showing their impact on road transport activity. Jet fuel sales have barely recovered." title="Line chart of sales of jet fuel and petrol in Vic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1310" cy="3249295"/>
                          </a:xfrm>
                          <a:prstGeom prst="rect">
                            <a:avLst/>
                          </a:prstGeom>
                          <a:noFill/>
                        </pic:spPr>
                      </pic:pic>
                    </a:graphicData>
                  </a:graphic>
                </wp:inline>
              </w:drawing>
            </w:r>
          </w:p>
        </w:tc>
      </w:tr>
    </w:tbl>
    <w:p w14:paraId="1AE6FB42" w14:textId="6B30268F" w:rsidR="00EF2303" w:rsidRPr="00FB3AAE" w:rsidRDefault="00EF2303" w:rsidP="00EF2303">
      <w:pPr>
        <w:pStyle w:val="SourceWide"/>
      </w:pPr>
      <w:r w:rsidRPr="00FB3AAE">
        <w:t xml:space="preserve">Source: </w:t>
      </w:r>
      <w:r w:rsidRPr="00FB3AAE">
        <w:rPr>
          <w:szCs w:val="16"/>
        </w:rPr>
        <w:t>Department of Industry, Science, Energy and Resources (202</w:t>
      </w:r>
      <w:r>
        <w:rPr>
          <w:szCs w:val="16"/>
        </w:rPr>
        <w:t>1</w:t>
      </w:r>
      <w:r w:rsidRPr="00FB3AAE">
        <w:rPr>
          <w:szCs w:val="16"/>
        </w:rPr>
        <w:t xml:space="preserve">) </w:t>
      </w:r>
      <w:r w:rsidR="009D2FAE" w:rsidRPr="00FB3AAE">
        <w:rPr>
          <w:i/>
          <w:szCs w:val="16"/>
        </w:rPr>
        <w:t xml:space="preserve">Australian </w:t>
      </w:r>
      <w:r w:rsidR="009D2FAE">
        <w:rPr>
          <w:i/>
          <w:szCs w:val="16"/>
        </w:rPr>
        <w:t>Petroleum Statistics Issue 298 May 2021</w:t>
      </w:r>
      <w:r>
        <w:rPr>
          <w:szCs w:val="16"/>
        </w:rPr>
        <w:t>, Table 3B</w:t>
      </w:r>
    </w:p>
    <w:p w14:paraId="395174F0" w14:textId="3730476E" w:rsidR="00F42895" w:rsidRDefault="00EF2303" w:rsidP="009065FF">
      <w:pPr>
        <w:pStyle w:val="Heading2"/>
      </w:pPr>
      <w:bookmarkStart w:id="602" w:name="_Toc77841581"/>
      <w:bookmarkStart w:id="603" w:name="_Toc77947924"/>
      <w:bookmarkStart w:id="604" w:name="_Toc77950148"/>
      <w:bookmarkStart w:id="605" w:name="_Toc78470158"/>
      <w:bookmarkStart w:id="606" w:name="_Toc78470553"/>
      <w:r>
        <w:t xml:space="preserve">Domestic refineries responded </w:t>
      </w:r>
      <w:r w:rsidR="009065FF">
        <w:t>with</w:t>
      </w:r>
      <w:r>
        <w:t xml:space="preserve"> </w:t>
      </w:r>
      <w:r w:rsidR="009065FF">
        <w:t xml:space="preserve">lower </w:t>
      </w:r>
      <w:r>
        <w:t>production</w:t>
      </w:r>
      <w:bookmarkEnd w:id="602"/>
      <w:bookmarkEnd w:id="603"/>
      <w:bookmarkEnd w:id="604"/>
      <w:bookmarkEnd w:id="605"/>
      <w:bookmarkEnd w:id="606"/>
    </w:p>
    <w:p w14:paraId="3597C355" w14:textId="6511C24A" w:rsidR="00C70778" w:rsidRDefault="008610FF" w:rsidP="00586BB9">
      <w:pPr>
        <w:pStyle w:val="BodyText"/>
      </w:pPr>
      <w:r>
        <w:t>D</w:t>
      </w:r>
      <w:r w:rsidR="00C70778">
        <w:t>omestic refineries</w:t>
      </w:r>
      <w:r>
        <w:t xml:space="preserve"> responded to lower demand for specific fuel products by cutting production</w:t>
      </w:r>
      <w:r w:rsidR="00F1011D">
        <w:t xml:space="preserve"> of those products</w:t>
      </w:r>
      <w:r w:rsidR="00C70778">
        <w:t>.</w:t>
      </w:r>
      <w:r>
        <w:t xml:space="preserve"> Diesel production was relatively steady </w:t>
      </w:r>
      <w:r w:rsidR="00F1011D">
        <w:t>due to</w:t>
      </w:r>
      <w:r>
        <w:t xml:space="preserve"> the continuing demand</w:t>
      </w:r>
      <w:r w:rsidR="00F1011D">
        <w:t xml:space="preserve"> by industry</w:t>
      </w:r>
      <w:r>
        <w:t xml:space="preserve">, while petrol production fell for several months before rebounding late in 2020. Aviation turbine fuel production </w:t>
      </w:r>
      <w:r w:rsidR="00F1011D">
        <w:t xml:space="preserve">at Australian refineries </w:t>
      </w:r>
      <w:r>
        <w:t>has yet to substantially recover, give</w:t>
      </w:r>
      <w:r w:rsidR="00F1011D">
        <w:t>n the ongoing heavy reductions o</w:t>
      </w:r>
      <w:r>
        <w:t>n aviation activity (Figure 5.</w:t>
      </w:r>
      <w:r w:rsidR="00317ED9">
        <w:t>7</w:t>
      </w:r>
      <w:r>
        <w:t>).</w:t>
      </w:r>
    </w:p>
    <w:p w14:paraId="1D242127" w14:textId="4F7900F4" w:rsidR="0091533B" w:rsidRDefault="0091533B" w:rsidP="0091533B">
      <w:pPr>
        <w:pStyle w:val="BodyText"/>
        <w:rPr>
          <w:lang w:val="en"/>
        </w:rPr>
      </w:pPr>
      <w:r>
        <w:rPr>
          <w:lang w:val="en"/>
        </w:rPr>
        <w:t xml:space="preserve">Compared with refinery production, </w:t>
      </w:r>
      <w:r w:rsidR="009065FF">
        <w:rPr>
          <w:lang w:val="en"/>
        </w:rPr>
        <w:t xml:space="preserve">total </w:t>
      </w:r>
      <w:r>
        <w:rPr>
          <w:lang w:val="en"/>
        </w:rPr>
        <w:t>import levels were relatively unaffected by the demand reductions</w:t>
      </w:r>
      <w:r w:rsidR="009065FF">
        <w:rPr>
          <w:lang w:val="en"/>
        </w:rPr>
        <w:t xml:space="preserve">. However, there </w:t>
      </w:r>
      <w:r w:rsidR="00F66064">
        <w:rPr>
          <w:lang w:val="en"/>
        </w:rPr>
        <w:t>were</w:t>
      </w:r>
      <w:r w:rsidR="009065FF">
        <w:rPr>
          <w:lang w:val="en"/>
        </w:rPr>
        <w:t xml:space="preserve"> significant differences between products, with </w:t>
      </w:r>
      <w:r>
        <w:rPr>
          <w:lang w:val="en"/>
        </w:rPr>
        <w:t>diesel imports rising by 18 per cent du</w:t>
      </w:r>
      <w:r w:rsidR="009065FF">
        <w:rPr>
          <w:lang w:val="en"/>
        </w:rPr>
        <w:t xml:space="preserve">ring the second quarter of 2020, </w:t>
      </w:r>
      <w:r w:rsidR="00F66064">
        <w:rPr>
          <w:lang w:val="en"/>
        </w:rPr>
        <w:t>while</w:t>
      </w:r>
      <w:r w:rsidR="009065FF">
        <w:rPr>
          <w:lang w:val="en"/>
        </w:rPr>
        <w:t xml:space="preserve"> i</w:t>
      </w:r>
      <w:r>
        <w:rPr>
          <w:lang w:val="en"/>
        </w:rPr>
        <w:t xml:space="preserve">mports of other refined products fell by 38 per cent, leaving import levels relatively flat from </w:t>
      </w:r>
      <w:r w:rsidR="00A12092">
        <w:rPr>
          <w:lang w:val="en"/>
        </w:rPr>
        <w:t>immediately</w:t>
      </w:r>
      <w:r>
        <w:rPr>
          <w:lang w:val="en"/>
        </w:rPr>
        <w:t xml:space="preserve"> before pandemic restrictions began (Figure 5.</w:t>
      </w:r>
      <w:r w:rsidR="00317ED9">
        <w:rPr>
          <w:lang w:val="en"/>
        </w:rPr>
        <w:t>8</w:t>
      </w:r>
      <w:r>
        <w:rPr>
          <w:lang w:val="en"/>
        </w:rPr>
        <w:t>).</w:t>
      </w:r>
    </w:p>
    <w:p w14:paraId="347B5357" w14:textId="1438DD13" w:rsidR="0091533B" w:rsidRPr="001F1F3C" w:rsidRDefault="0091533B" w:rsidP="0091533B">
      <w:pPr>
        <w:pStyle w:val="Caption"/>
        <w:ind w:left="-1985"/>
      </w:pPr>
      <w:bookmarkStart w:id="607" w:name="_Toc77778826"/>
      <w:bookmarkStart w:id="608" w:name="_Toc77842781"/>
      <w:bookmarkStart w:id="609" w:name="_Toc77947897"/>
      <w:bookmarkStart w:id="610" w:name="_Toc77950121"/>
      <w:bookmarkStart w:id="611" w:name="_Toc78191597"/>
      <w:bookmarkStart w:id="612" w:name="_Toc78470131"/>
      <w:bookmarkStart w:id="613" w:name="_Toc78989984"/>
      <w:r>
        <w:lastRenderedPageBreak/>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84380D">
        <w:rPr>
          <w:noProof/>
        </w:rPr>
        <w:t>7</w:t>
      </w:r>
      <w:r>
        <w:rPr>
          <w:noProof/>
        </w:rPr>
        <w:fldChar w:fldCharType="end"/>
      </w:r>
      <w:r>
        <w:t>: Quarterly Australian refinery production</w:t>
      </w:r>
      <w:bookmarkEnd w:id="607"/>
      <w:bookmarkEnd w:id="608"/>
      <w:r w:rsidR="0012677E">
        <w:t xml:space="preserve">, </w:t>
      </w:r>
      <w:r w:rsidR="004706AF">
        <w:t>by product</w:t>
      </w:r>
      <w:bookmarkEnd w:id="609"/>
      <w:bookmarkEnd w:id="610"/>
      <w:bookmarkEnd w:id="611"/>
      <w:bookmarkEnd w:id="612"/>
      <w:bookmarkEnd w:id="613"/>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91533B" w:rsidRPr="001F1F3C" w14:paraId="7949E979" w14:textId="77777777" w:rsidTr="00F171F0">
        <w:trPr>
          <w:cnfStyle w:val="100000000000" w:firstRow="1" w:lastRow="0" w:firstColumn="0" w:lastColumn="0" w:oddVBand="0" w:evenVBand="0" w:oddHBand="0" w:evenHBand="0" w:firstRowFirstColumn="0" w:firstRowLastColumn="0" w:lastRowFirstColumn="0" w:lastRowLastColumn="0"/>
          <w:trHeight w:val="193"/>
          <w:tblHeader/>
        </w:trPr>
        <w:tc>
          <w:tcPr>
            <w:tcW w:w="8795" w:type="dxa"/>
            <w:shd w:val="clear" w:color="auto" w:fill="auto"/>
          </w:tcPr>
          <w:p w14:paraId="7A390A37" w14:textId="4A95748E" w:rsidR="0091533B" w:rsidRPr="001F1F3C" w:rsidRDefault="00B557F2" w:rsidP="00F171F0">
            <w:pPr>
              <w:pStyle w:val="PlaceholderWide"/>
              <w:ind w:left="-1985"/>
              <w:jc w:val="right"/>
              <w:rPr>
                <w:noProof/>
                <w:lang w:eastAsia="en-AU"/>
              </w:rPr>
            </w:pPr>
            <w:r>
              <w:rPr>
                <w:noProof/>
                <w:lang w:eastAsia="en-AU"/>
              </w:rPr>
              <w:drawing>
                <wp:inline distT="0" distB="0" distL="0" distR="0" wp14:anchorId="0305F451" wp14:editId="59C169C9">
                  <wp:extent cx="5407660" cy="3243580"/>
                  <wp:effectExtent l="0" t="0" r="2540" b="0"/>
                  <wp:docPr id="1567786" name="Picture 1567786" descr="The values shown are Megalitres over time, in quarters of the year. There are four fuels stacked in the column for each period. The chart shows fairly steady production of diese, petrol, jet fuel and other products up until the June 2020 quarter, where petrol and jet fuel production fall substantially. Petrol was the largest fuel produced until that point." title="Stacked column chart of quarterly refinery production by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7660" cy="3243580"/>
                          </a:xfrm>
                          <a:prstGeom prst="rect">
                            <a:avLst/>
                          </a:prstGeom>
                          <a:noFill/>
                        </pic:spPr>
                      </pic:pic>
                    </a:graphicData>
                  </a:graphic>
                </wp:inline>
              </w:drawing>
            </w:r>
          </w:p>
        </w:tc>
      </w:tr>
    </w:tbl>
    <w:p w14:paraId="238EACC9" w14:textId="3DD5DF8B" w:rsidR="0091533B" w:rsidRDefault="0091533B" w:rsidP="0091533B">
      <w:pPr>
        <w:pStyle w:val="SourceWide"/>
        <w:rPr>
          <w:szCs w:val="16"/>
        </w:rPr>
      </w:pPr>
      <w:r w:rsidRPr="00FB3AAE">
        <w:t xml:space="preserve">Source: </w:t>
      </w:r>
      <w:r w:rsidRPr="00FB3AAE">
        <w:rPr>
          <w:szCs w:val="16"/>
        </w:rPr>
        <w:t>Department of Industry, Science, Energy and Resources (202</w:t>
      </w:r>
      <w:r>
        <w:rPr>
          <w:szCs w:val="16"/>
        </w:rPr>
        <w:t>1</w:t>
      </w:r>
      <w:r w:rsidRPr="00FB3AAE">
        <w:rPr>
          <w:szCs w:val="16"/>
        </w:rPr>
        <w:t xml:space="preserve">) </w:t>
      </w:r>
      <w:r w:rsidRPr="00FB3AAE">
        <w:rPr>
          <w:i/>
          <w:szCs w:val="16"/>
        </w:rPr>
        <w:t xml:space="preserve">Australian </w:t>
      </w:r>
      <w:r>
        <w:rPr>
          <w:i/>
          <w:szCs w:val="16"/>
        </w:rPr>
        <w:t>Petroleum Statistics</w:t>
      </w:r>
      <w:r w:rsidR="009D2FAE">
        <w:rPr>
          <w:i/>
          <w:szCs w:val="16"/>
        </w:rPr>
        <w:t xml:space="preserve"> Issue 298 May 2021</w:t>
      </w:r>
      <w:r>
        <w:rPr>
          <w:szCs w:val="16"/>
        </w:rPr>
        <w:t>, Table 2</w:t>
      </w:r>
    </w:p>
    <w:p w14:paraId="7222ED0D" w14:textId="138EA629" w:rsidR="0091533B" w:rsidRPr="001F1F3C" w:rsidRDefault="0091533B" w:rsidP="0091533B">
      <w:pPr>
        <w:pStyle w:val="Caption"/>
        <w:ind w:left="-1985"/>
      </w:pPr>
      <w:bookmarkStart w:id="614" w:name="_Toc77778827"/>
      <w:bookmarkStart w:id="615" w:name="_Toc77842782"/>
      <w:bookmarkStart w:id="616" w:name="_Toc77947898"/>
      <w:bookmarkStart w:id="617" w:name="_Toc77950122"/>
      <w:bookmarkStart w:id="618" w:name="_Toc78191598"/>
      <w:bookmarkStart w:id="619" w:name="_Toc78470132"/>
      <w:bookmarkStart w:id="620" w:name="_Toc78989985"/>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84380D">
        <w:rPr>
          <w:noProof/>
        </w:rPr>
        <w:t>8</w:t>
      </w:r>
      <w:r>
        <w:rPr>
          <w:noProof/>
        </w:rPr>
        <w:fldChar w:fldCharType="end"/>
      </w:r>
      <w:r>
        <w:t>: Quarterly Australian refined product imports</w:t>
      </w:r>
      <w:r w:rsidRPr="00735E67">
        <w:t xml:space="preserve">, </w:t>
      </w:r>
      <w:bookmarkEnd w:id="614"/>
      <w:bookmarkEnd w:id="615"/>
      <w:r w:rsidR="004706AF">
        <w:t>by product</w:t>
      </w:r>
      <w:bookmarkEnd w:id="616"/>
      <w:bookmarkEnd w:id="617"/>
      <w:bookmarkEnd w:id="618"/>
      <w:bookmarkEnd w:id="619"/>
      <w:bookmarkEnd w:id="620"/>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91533B" w:rsidRPr="001F1F3C" w14:paraId="61904D9A" w14:textId="77777777" w:rsidTr="00F171F0">
        <w:trPr>
          <w:cnfStyle w:val="100000000000" w:firstRow="1" w:lastRow="0" w:firstColumn="0" w:lastColumn="0" w:oddVBand="0" w:evenVBand="0" w:oddHBand="0" w:evenHBand="0" w:firstRowFirstColumn="0" w:firstRowLastColumn="0" w:lastRowFirstColumn="0" w:lastRowLastColumn="0"/>
          <w:trHeight w:val="193"/>
          <w:tblHeader/>
        </w:trPr>
        <w:tc>
          <w:tcPr>
            <w:tcW w:w="8795" w:type="dxa"/>
            <w:shd w:val="clear" w:color="auto" w:fill="auto"/>
          </w:tcPr>
          <w:p w14:paraId="40ED101F" w14:textId="6B584230" w:rsidR="0091533B" w:rsidRPr="001F1F3C" w:rsidRDefault="00B557F2" w:rsidP="00F171F0">
            <w:pPr>
              <w:pStyle w:val="PlaceholderWide"/>
              <w:ind w:left="-1985"/>
              <w:jc w:val="right"/>
              <w:rPr>
                <w:noProof/>
                <w:lang w:eastAsia="en-AU"/>
              </w:rPr>
            </w:pPr>
            <w:r>
              <w:rPr>
                <w:noProof/>
                <w:lang w:eastAsia="en-AU"/>
              </w:rPr>
              <w:drawing>
                <wp:inline distT="0" distB="0" distL="0" distR="0" wp14:anchorId="42E77543" wp14:editId="7AAF1E4C">
                  <wp:extent cx="5401310" cy="3249295"/>
                  <wp:effectExtent l="0" t="0" r="8890" b="8255"/>
                  <wp:docPr id="1567787" name="Picture 1567787" descr="The values shown are Megalitres over time, in quarters of the year. The chart shows fairly steady imports products with diesel being the largest. The other products are petrol, jet fuel and other products. Diesel imports frew in June 2020 with the impact of the pandemic, somewhat offsetting declines in other imports." title="Stacked column chart of quarterly imports of refined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1310" cy="3249295"/>
                          </a:xfrm>
                          <a:prstGeom prst="rect">
                            <a:avLst/>
                          </a:prstGeom>
                          <a:noFill/>
                        </pic:spPr>
                      </pic:pic>
                    </a:graphicData>
                  </a:graphic>
                </wp:inline>
              </w:drawing>
            </w:r>
          </w:p>
        </w:tc>
      </w:tr>
    </w:tbl>
    <w:p w14:paraId="77FDECB3" w14:textId="44685E77" w:rsidR="0091533B" w:rsidRDefault="0091533B" w:rsidP="0091533B">
      <w:pPr>
        <w:pStyle w:val="SourceWide"/>
        <w:rPr>
          <w:szCs w:val="16"/>
        </w:rPr>
      </w:pPr>
      <w:r w:rsidRPr="00FB3AAE">
        <w:t xml:space="preserve">Source: </w:t>
      </w:r>
      <w:r w:rsidRPr="00FB3AAE">
        <w:rPr>
          <w:szCs w:val="16"/>
        </w:rPr>
        <w:t>Department of Industry, Science, Energy and Resources (202</w:t>
      </w:r>
      <w:r>
        <w:rPr>
          <w:szCs w:val="16"/>
        </w:rPr>
        <w:t>1</w:t>
      </w:r>
      <w:r w:rsidRPr="00FB3AAE">
        <w:rPr>
          <w:szCs w:val="16"/>
        </w:rPr>
        <w:t xml:space="preserve">) </w:t>
      </w:r>
      <w:r w:rsidR="009D2FAE" w:rsidRPr="00FB3AAE">
        <w:rPr>
          <w:i/>
          <w:szCs w:val="16"/>
        </w:rPr>
        <w:t xml:space="preserve">Australian </w:t>
      </w:r>
      <w:r w:rsidR="009D2FAE">
        <w:rPr>
          <w:i/>
          <w:szCs w:val="16"/>
        </w:rPr>
        <w:t>Petroleum Statistics Issue 298 May 2021</w:t>
      </w:r>
      <w:r>
        <w:rPr>
          <w:szCs w:val="16"/>
        </w:rPr>
        <w:t>, Table 4</w:t>
      </w:r>
    </w:p>
    <w:p w14:paraId="61B16BE9" w14:textId="77777777" w:rsidR="0091533B" w:rsidRPr="0091533B" w:rsidRDefault="0091533B" w:rsidP="0091533B">
      <w:pPr>
        <w:pStyle w:val="BodyText"/>
        <w:rPr>
          <w:lang w:val="en"/>
        </w:rPr>
      </w:pPr>
    </w:p>
    <w:p w14:paraId="1D145371" w14:textId="787E6D77" w:rsidR="009C4BC1" w:rsidRPr="001F1F3C" w:rsidRDefault="009C4BC1" w:rsidP="009C4BC1">
      <w:pPr>
        <w:pStyle w:val="Heading2"/>
      </w:pPr>
      <w:bookmarkStart w:id="621" w:name="_Toc77767569"/>
      <w:bookmarkStart w:id="622" w:name="_Toc77772813"/>
      <w:bookmarkStart w:id="623" w:name="_Toc77841582"/>
      <w:bookmarkStart w:id="624" w:name="_Toc77947925"/>
      <w:bookmarkStart w:id="625" w:name="_Toc77950149"/>
      <w:bookmarkStart w:id="626" w:name="_Toc78470159"/>
      <w:bookmarkStart w:id="627" w:name="_Toc78470554"/>
      <w:r w:rsidRPr="009C4BC1">
        <w:lastRenderedPageBreak/>
        <w:t xml:space="preserve">The </w:t>
      </w:r>
      <w:r>
        <w:t xml:space="preserve">commercial to </w:t>
      </w:r>
      <w:r w:rsidRPr="009C4BC1">
        <w:t>residential sector offset</w:t>
      </w:r>
      <w:r>
        <w:t xml:space="preserve"> effect</w:t>
      </w:r>
      <w:bookmarkEnd w:id="621"/>
      <w:bookmarkEnd w:id="622"/>
      <w:bookmarkEnd w:id="623"/>
      <w:bookmarkEnd w:id="624"/>
      <w:bookmarkEnd w:id="625"/>
      <w:bookmarkEnd w:id="626"/>
      <w:bookmarkEnd w:id="627"/>
    </w:p>
    <w:p w14:paraId="32F5AB97" w14:textId="50614912" w:rsidR="000979A0" w:rsidRDefault="009065FF" w:rsidP="000979A0">
      <w:pPr>
        <w:pStyle w:val="BodyText"/>
      </w:pPr>
      <w:r>
        <w:t>Total r</w:t>
      </w:r>
      <w:r w:rsidR="000979A0">
        <w:t>esidential energy use grew slowly over the last decade, below population growth rates. Improving energy efficiency and changing consumer behaviour reduced individual consumption levels. Per capita household energy use fell by 10 per cent between 2009–10 and 2018–19.</w:t>
      </w:r>
      <w:r w:rsidR="00A96ED4">
        <w:t xml:space="preserve"> </w:t>
      </w:r>
      <w:r w:rsidR="000979A0">
        <w:t>The trend reversed in 2019–20 due to reduced personal mobility during COVID-19 restrictions in the final quarter of the year</w:t>
      </w:r>
      <w:r w:rsidR="00A96ED4">
        <w:t>, with more people staying and working from home</w:t>
      </w:r>
      <w:r w:rsidR="000979A0">
        <w:t>. Residential energy use grew by 2.7 per cent</w:t>
      </w:r>
      <w:r w:rsidR="00A96ED4">
        <w:t xml:space="preserve"> in 2019</w:t>
      </w:r>
      <w:r w:rsidR="00A45B7B" w:rsidRPr="00A45B7B">
        <w:t>–</w:t>
      </w:r>
      <w:r w:rsidR="00A96ED4">
        <w:t>20, and per capita energy use grew by 1.4 per cent</w:t>
      </w:r>
      <w:r w:rsidR="000979A0">
        <w:t xml:space="preserve">. </w:t>
      </w:r>
    </w:p>
    <w:p w14:paraId="39808AD5" w14:textId="4AD7AB45" w:rsidR="000979A0" w:rsidRDefault="000979A0" w:rsidP="000979A0">
      <w:pPr>
        <w:pStyle w:val="BodyText"/>
      </w:pPr>
      <w:r>
        <w:t xml:space="preserve">The Australian Energy Market Operator (AEMO) reported an offsetting effect, with energy use previously seen in workplaces shifting into homes. Only moderate reductions in total electricity use were seen over this period, with year-on-year operational demand reductions in the National Electricity Market of 2.0 per cent and 1.4 per cent in quarters 2 and 3 of 2020 respectively. Such changes are around the same scale as the influence exerted by weather variation from year to year (AEMO </w:t>
      </w:r>
      <w:r w:rsidR="001F746B">
        <w:t>2020</w:t>
      </w:r>
      <w:r>
        <w:t xml:space="preserve">). </w:t>
      </w:r>
    </w:p>
    <w:p w14:paraId="26735F12" w14:textId="61807078" w:rsidR="000979A0" w:rsidRDefault="000979A0" w:rsidP="000979A0">
      <w:pPr>
        <w:pStyle w:val="BodyText"/>
      </w:pPr>
      <w:r>
        <w:t xml:space="preserve">Workplace activity reductions impacted especially in the </w:t>
      </w:r>
      <w:r w:rsidR="00A96ED4">
        <w:t>c</w:t>
      </w:r>
      <w:r>
        <w:t xml:space="preserve">ommercial and </w:t>
      </w:r>
      <w:r w:rsidR="00A96ED4">
        <w:t>s</w:t>
      </w:r>
      <w:r>
        <w:t xml:space="preserve">ervices sector, which includes a wide range of service industries which collectively employed around three quarters of Australian workers in February 2020 (ABS </w:t>
      </w:r>
      <w:r w:rsidR="00025F32">
        <w:t>2021f</w:t>
      </w:r>
      <w:r>
        <w:t>). These industries include retail and wholesale trade, accommodation, food service</w:t>
      </w:r>
      <w:r w:rsidR="00903D48">
        <w:t>s</w:t>
      </w:r>
      <w:r>
        <w:t>, professional and technical services, health and education, government, finance, information and communications technology, and numerous others.</w:t>
      </w:r>
    </w:p>
    <w:p w14:paraId="36F9CF9E" w14:textId="77777777" w:rsidR="000979A0" w:rsidRDefault="000979A0" w:rsidP="000979A0">
      <w:pPr>
        <w:pStyle w:val="BodyText"/>
      </w:pPr>
      <w:r>
        <w:t>Many of these industries reduced workplace activity by moving to remote working or shutting down for periods, although some others continued unaffected or increased activity in response to the pandemic.</w:t>
      </w:r>
    </w:p>
    <w:p w14:paraId="25373783" w14:textId="72E7B444" w:rsidR="00903D48" w:rsidRDefault="00903D48" w:rsidP="00903D48">
      <w:pPr>
        <w:pStyle w:val="BodyText"/>
      </w:pPr>
      <w:r>
        <w:t xml:space="preserve">Economic activity in the first COVID-impacted quarter fell substantially for these industries. Industry Value </w:t>
      </w:r>
      <w:r w:rsidR="00356519">
        <w:t>A</w:t>
      </w:r>
      <w:r>
        <w:t xml:space="preserve">dded was down </w:t>
      </w:r>
      <w:r w:rsidR="0067673A">
        <w:t xml:space="preserve">7 </w:t>
      </w:r>
      <w:r>
        <w:t>per cent for the quarter, as was the number of employed persons. Hours worked fell 11 per cent (</w:t>
      </w:r>
      <w:r w:rsidR="008610FF">
        <w:t>F</w:t>
      </w:r>
      <w:r>
        <w:t>igure 5.</w:t>
      </w:r>
      <w:r w:rsidR="003D3DB7">
        <w:t>9</w:t>
      </w:r>
      <w:r>
        <w:t>).</w:t>
      </w:r>
    </w:p>
    <w:p w14:paraId="2E19CBEC" w14:textId="77777777" w:rsidR="00A96ED4" w:rsidRDefault="00A96ED4" w:rsidP="00A96ED4">
      <w:pPr>
        <w:pStyle w:val="BodyText"/>
      </w:pPr>
      <w:r>
        <w:t>Overall, the reduced activity at the end of 2019–20 drove a 3.1 per cent decline in annual commercial sector energy activity, which more than entirely offset the 2.7 per cent annual increase in residential energy use (Figure 5.10).</w:t>
      </w:r>
    </w:p>
    <w:p w14:paraId="2EB0F1B4" w14:textId="39B94D38" w:rsidR="00A96ED4" w:rsidRDefault="00A96ED4" w:rsidP="00A96ED4">
      <w:pPr>
        <w:pStyle w:val="BodyText"/>
      </w:pPr>
      <w:r>
        <w:t xml:space="preserve">If this shift is assumed to be entirely confined to the last three months of the year, with other factors being equal, this represents </w:t>
      </w:r>
      <w:r w:rsidR="008051BC">
        <w:t>movement</w:t>
      </w:r>
      <w:r>
        <w:t xml:space="preserve"> of well over 10 per cent of commercial sector energy use into the residential sector for the COVID-impacted part of 2019–20.</w:t>
      </w:r>
    </w:p>
    <w:p w14:paraId="3407DA70" w14:textId="77777777" w:rsidR="00A96ED4" w:rsidRDefault="00A96ED4" w:rsidP="00903D48">
      <w:pPr>
        <w:pStyle w:val="BodyText"/>
      </w:pPr>
    </w:p>
    <w:p w14:paraId="1ED23D9E" w14:textId="5838B132" w:rsidR="00903D48" w:rsidRPr="001F1F3C" w:rsidRDefault="00903D48" w:rsidP="00903D48">
      <w:pPr>
        <w:pStyle w:val="Caption"/>
        <w:ind w:left="-1985"/>
      </w:pPr>
      <w:bookmarkStart w:id="628" w:name="_Toc77778829"/>
      <w:bookmarkStart w:id="629" w:name="_Toc77842783"/>
      <w:bookmarkStart w:id="630" w:name="_Toc77947899"/>
      <w:bookmarkStart w:id="631" w:name="_Toc77950123"/>
      <w:bookmarkStart w:id="632" w:name="_Toc78191599"/>
      <w:bookmarkStart w:id="633" w:name="_Toc78470133"/>
      <w:bookmarkStart w:id="634" w:name="_Toc78989986"/>
      <w:r>
        <w:lastRenderedPageBreak/>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133343">
        <w:rPr>
          <w:noProof/>
        </w:rPr>
        <w:t>9</w:t>
      </w:r>
      <w:r>
        <w:rPr>
          <w:noProof/>
        </w:rPr>
        <w:fldChar w:fldCharType="end"/>
      </w:r>
      <w:r>
        <w:t xml:space="preserve">: Commercial and </w:t>
      </w:r>
      <w:r w:rsidR="004706AF">
        <w:t>s</w:t>
      </w:r>
      <w:r>
        <w:t xml:space="preserve">ervices </w:t>
      </w:r>
      <w:r w:rsidR="004706AF">
        <w:t xml:space="preserve">sector </w:t>
      </w:r>
      <w:r>
        <w:t>industries</w:t>
      </w:r>
      <w:r w:rsidR="00EA3D7C">
        <w:t>,</w:t>
      </w:r>
      <w:r>
        <w:t xml:space="preserve"> quarterly economic indicators</w:t>
      </w:r>
      <w:bookmarkEnd w:id="628"/>
      <w:bookmarkEnd w:id="629"/>
      <w:bookmarkEnd w:id="630"/>
      <w:bookmarkEnd w:id="631"/>
      <w:bookmarkEnd w:id="632"/>
      <w:bookmarkEnd w:id="633"/>
      <w:bookmarkEnd w:id="634"/>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903D48" w:rsidRPr="001F1F3C" w14:paraId="4C4CD633" w14:textId="77777777" w:rsidTr="00725A3F">
        <w:trPr>
          <w:cnfStyle w:val="100000000000" w:firstRow="1" w:lastRow="0" w:firstColumn="0" w:lastColumn="0" w:oddVBand="0" w:evenVBand="0" w:oddHBand="0" w:evenHBand="0" w:firstRowFirstColumn="0" w:firstRowLastColumn="0" w:lastRowFirstColumn="0" w:lastRowLastColumn="0"/>
          <w:trHeight w:val="193"/>
          <w:tblHeader/>
        </w:trPr>
        <w:tc>
          <w:tcPr>
            <w:tcW w:w="8795" w:type="dxa"/>
            <w:shd w:val="clear" w:color="auto" w:fill="auto"/>
          </w:tcPr>
          <w:p w14:paraId="02929438" w14:textId="37E11D6F" w:rsidR="00903D48" w:rsidRPr="001F1F3C" w:rsidRDefault="00014CE4" w:rsidP="00725A3F">
            <w:pPr>
              <w:pStyle w:val="PlaceholderWide"/>
              <w:ind w:left="-1985"/>
              <w:jc w:val="right"/>
              <w:rPr>
                <w:noProof/>
                <w:lang w:eastAsia="en-AU"/>
              </w:rPr>
            </w:pPr>
            <w:r>
              <w:rPr>
                <w:noProof/>
                <w:lang w:eastAsia="en-AU"/>
              </w:rPr>
              <w:drawing>
                <wp:inline distT="0" distB="0" distL="0" distR="0" wp14:anchorId="6DD077AB" wp14:editId="0D644BDF">
                  <wp:extent cx="5407660" cy="3243580"/>
                  <wp:effectExtent l="0" t="0" r="2540" b="0"/>
                  <wp:docPr id="1567799" name="Picture 1567799" descr="There are a left hand and a right hand y axis. Each of the line series is a different measurement of economic indicators for the industries that make up the commercial and services sector. Industry value added is in millions of dollars. Hours worked is in thousands. Employed persons is also in thousands. All three lines rise gently from year to year uintil the June 2020 quarter, when they dip sharply due to COVID restrictions. They then gradually return to the previous trend by the most recent quarter." title="Line chart of commercial and services sector industries, quarterly economic indi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7660" cy="3243580"/>
                          </a:xfrm>
                          <a:prstGeom prst="rect">
                            <a:avLst/>
                          </a:prstGeom>
                          <a:noFill/>
                        </pic:spPr>
                      </pic:pic>
                    </a:graphicData>
                  </a:graphic>
                </wp:inline>
              </w:drawing>
            </w:r>
          </w:p>
        </w:tc>
      </w:tr>
    </w:tbl>
    <w:p w14:paraId="3AC242AA" w14:textId="77777777" w:rsidR="00903D48" w:rsidRPr="00AD21B8" w:rsidRDefault="00903D48" w:rsidP="00903D48">
      <w:pPr>
        <w:pStyle w:val="SourceWide"/>
      </w:pPr>
      <w:r w:rsidRPr="00FB3AAE">
        <w:t>Source:</w:t>
      </w:r>
      <w:r>
        <w:t xml:space="preserve"> A</w:t>
      </w:r>
      <w:r>
        <w:rPr>
          <w:szCs w:val="16"/>
        </w:rPr>
        <w:t>ustralian Bureau of Statistics</w:t>
      </w:r>
      <w:r w:rsidRPr="00FB3AAE">
        <w:rPr>
          <w:szCs w:val="16"/>
        </w:rPr>
        <w:t xml:space="preserve"> (202</w:t>
      </w:r>
      <w:r>
        <w:rPr>
          <w:szCs w:val="16"/>
        </w:rPr>
        <w:t>1</w:t>
      </w:r>
      <w:r w:rsidRPr="00FB3AAE">
        <w:rPr>
          <w:szCs w:val="16"/>
        </w:rPr>
        <w:t xml:space="preserve">) </w:t>
      </w:r>
      <w:r>
        <w:rPr>
          <w:szCs w:val="16"/>
        </w:rPr>
        <w:t>A</w:t>
      </w:r>
      <w:r w:rsidRPr="00AD21B8">
        <w:rPr>
          <w:i/>
          <w:szCs w:val="16"/>
        </w:rPr>
        <w:t>ustralian National Accounts: National Income, Expenditure and Product</w:t>
      </w:r>
      <w:r>
        <w:rPr>
          <w:szCs w:val="16"/>
        </w:rPr>
        <w:t>,</w:t>
      </w:r>
      <w:r w:rsidRPr="009602C8">
        <w:rPr>
          <w:i/>
          <w:iCs/>
        </w:rPr>
        <w:t xml:space="preserve"> </w:t>
      </w:r>
      <w:r w:rsidRPr="00E56D94">
        <w:rPr>
          <w:iCs/>
        </w:rPr>
        <w:t>formerly</w:t>
      </w:r>
      <w:r>
        <w:rPr>
          <w:i/>
          <w:iCs/>
        </w:rPr>
        <w:t xml:space="preserve"> </w:t>
      </w:r>
      <w:r w:rsidRPr="009602C8">
        <w:rPr>
          <w:iCs/>
        </w:rPr>
        <w:t xml:space="preserve">cat. </w:t>
      </w:r>
      <w:proofErr w:type="gramStart"/>
      <w:r w:rsidRPr="009602C8">
        <w:rPr>
          <w:iCs/>
        </w:rPr>
        <w:t>no</w:t>
      </w:r>
      <w:proofErr w:type="gramEnd"/>
      <w:r w:rsidRPr="009602C8">
        <w:rPr>
          <w:iCs/>
        </w:rPr>
        <w:t xml:space="preserve">. </w:t>
      </w:r>
      <w:r>
        <w:rPr>
          <w:iCs/>
        </w:rPr>
        <w:t xml:space="preserve">5206.0 and </w:t>
      </w:r>
      <w:proofErr w:type="spellStart"/>
      <w:r>
        <w:rPr>
          <w:i/>
          <w:iCs/>
        </w:rPr>
        <w:t>Labour</w:t>
      </w:r>
      <w:proofErr w:type="spellEnd"/>
      <w:r>
        <w:rPr>
          <w:i/>
          <w:iCs/>
        </w:rPr>
        <w:t xml:space="preserve"> Force, Detailed, Australia</w:t>
      </w:r>
      <w:r>
        <w:rPr>
          <w:iCs/>
        </w:rPr>
        <w:t xml:space="preserve">, </w:t>
      </w:r>
      <w:r w:rsidRPr="00E56D94">
        <w:rPr>
          <w:iCs/>
        </w:rPr>
        <w:t>formerly</w:t>
      </w:r>
      <w:r>
        <w:rPr>
          <w:i/>
          <w:iCs/>
        </w:rPr>
        <w:t xml:space="preserve"> </w:t>
      </w:r>
      <w:r w:rsidRPr="009602C8">
        <w:rPr>
          <w:iCs/>
        </w:rPr>
        <w:t xml:space="preserve">cat. no. </w:t>
      </w:r>
      <w:r w:rsidRPr="00AD21B8">
        <w:rPr>
          <w:iCs/>
        </w:rPr>
        <w:t>6291.0.55.001</w:t>
      </w:r>
    </w:p>
    <w:p w14:paraId="2B88BD9B" w14:textId="2B64E1D7" w:rsidR="00903D48" w:rsidRPr="001F1F3C" w:rsidRDefault="00903D48" w:rsidP="00903D48">
      <w:pPr>
        <w:pStyle w:val="Caption"/>
        <w:ind w:left="-1985"/>
      </w:pPr>
      <w:bookmarkStart w:id="635" w:name="_Toc77778830"/>
      <w:bookmarkStart w:id="636" w:name="_Toc77842784"/>
      <w:bookmarkStart w:id="637" w:name="_Toc77947900"/>
      <w:bookmarkStart w:id="638" w:name="_Toc77950124"/>
      <w:bookmarkStart w:id="639" w:name="_Toc78191600"/>
      <w:bookmarkStart w:id="640" w:name="_Toc78470134"/>
      <w:bookmarkStart w:id="641" w:name="_Toc78989987"/>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133343">
        <w:rPr>
          <w:noProof/>
        </w:rPr>
        <w:t>10</w:t>
      </w:r>
      <w:r>
        <w:rPr>
          <w:noProof/>
        </w:rPr>
        <w:fldChar w:fldCharType="end"/>
      </w:r>
      <w:r>
        <w:t xml:space="preserve">: </w:t>
      </w:r>
      <w:r w:rsidR="00EA3D7C">
        <w:t>E</w:t>
      </w:r>
      <w:r w:rsidRPr="000979A0">
        <w:t>nergy use</w:t>
      </w:r>
      <w:bookmarkEnd w:id="635"/>
      <w:bookmarkEnd w:id="636"/>
      <w:r w:rsidR="00EA3D7C">
        <w:t xml:space="preserve"> in </w:t>
      </w:r>
      <w:r w:rsidR="004706AF">
        <w:t>c</w:t>
      </w:r>
      <w:r w:rsidR="00EA3D7C">
        <w:t xml:space="preserve">ommercial and </w:t>
      </w:r>
      <w:r w:rsidR="004706AF">
        <w:t>s</w:t>
      </w:r>
      <w:r w:rsidR="00EA3D7C">
        <w:t xml:space="preserve">ervices sector and </w:t>
      </w:r>
      <w:r w:rsidR="004706AF">
        <w:t>r</w:t>
      </w:r>
      <w:r w:rsidR="00EA3D7C">
        <w:t>esidential sector</w:t>
      </w:r>
      <w:bookmarkEnd w:id="637"/>
      <w:bookmarkEnd w:id="638"/>
      <w:bookmarkEnd w:id="639"/>
      <w:bookmarkEnd w:id="640"/>
      <w:bookmarkEnd w:id="641"/>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903D48" w:rsidRPr="001F1F3C" w14:paraId="733138D5" w14:textId="77777777" w:rsidTr="00725A3F">
        <w:trPr>
          <w:cnfStyle w:val="100000000000" w:firstRow="1" w:lastRow="0" w:firstColumn="0" w:lastColumn="0" w:oddVBand="0" w:evenVBand="0" w:oddHBand="0" w:evenHBand="0" w:firstRowFirstColumn="0" w:firstRowLastColumn="0" w:lastRowFirstColumn="0" w:lastRowLastColumn="0"/>
          <w:trHeight w:val="193"/>
          <w:tblHeader/>
        </w:trPr>
        <w:tc>
          <w:tcPr>
            <w:tcW w:w="8795" w:type="dxa"/>
            <w:shd w:val="clear" w:color="auto" w:fill="auto"/>
          </w:tcPr>
          <w:p w14:paraId="37DEA373" w14:textId="77777777" w:rsidR="00903D48" w:rsidRPr="001F1F3C" w:rsidRDefault="00903D48" w:rsidP="00725A3F">
            <w:pPr>
              <w:pStyle w:val="PlaceholderWide"/>
              <w:ind w:left="-1985"/>
              <w:jc w:val="right"/>
              <w:rPr>
                <w:noProof/>
                <w:lang w:eastAsia="en-AU"/>
              </w:rPr>
            </w:pPr>
            <w:r>
              <w:rPr>
                <w:noProof/>
                <w:lang w:eastAsia="en-AU"/>
              </w:rPr>
              <w:drawing>
                <wp:inline distT="0" distB="0" distL="0" distR="0" wp14:anchorId="345F27F2" wp14:editId="51A9812E">
                  <wp:extent cx="5407660" cy="3249295"/>
                  <wp:effectExtent l="0" t="0" r="2540" b="8255"/>
                  <wp:docPr id="27" name="Picture 27" descr="The values shown are PJ over time, in years. There are two series. The residential sector is around 450 petajoules, the commercial and services is around 200 petajoules. There is a change in trend in the most recent year as residential energy use goes up more, and commercial sector use decreases in a corresponding way." title="Line chart of energy use in commercial and services sector and residential s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7660" cy="3249295"/>
                          </a:xfrm>
                          <a:prstGeom prst="rect">
                            <a:avLst/>
                          </a:prstGeom>
                          <a:noFill/>
                        </pic:spPr>
                      </pic:pic>
                    </a:graphicData>
                  </a:graphic>
                </wp:inline>
              </w:drawing>
            </w:r>
          </w:p>
        </w:tc>
      </w:tr>
    </w:tbl>
    <w:p w14:paraId="425E3D36" w14:textId="77777777" w:rsidR="00903D48" w:rsidRPr="00FB3AAE" w:rsidRDefault="00903D48" w:rsidP="00903D48">
      <w:pPr>
        <w:pStyle w:val="SourceWide"/>
      </w:pPr>
      <w:r w:rsidRPr="00FB3AAE">
        <w:t xml:space="preserve">Source: </w:t>
      </w:r>
      <w:r w:rsidRPr="00FB3AAE">
        <w:rPr>
          <w:szCs w:val="16"/>
        </w:rPr>
        <w:t>Department of Industry, Science, Energy and Resources (202</w:t>
      </w:r>
      <w:r>
        <w:rPr>
          <w:szCs w:val="16"/>
        </w:rPr>
        <w:t>1</w:t>
      </w:r>
      <w:r w:rsidRPr="00FB3AAE">
        <w:rPr>
          <w:szCs w:val="16"/>
        </w:rPr>
        <w:t xml:space="preserve">) </w:t>
      </w:r>
      <w:r w:rsidRPr="00FB3AAE">
        <w:rPr>
          <w:i/>
          <w:szCs w:val="16"/>
        </w:rPr>
        <w:t>Australian Energy Statistics</w:t>
      </w:r>
      <w:r>
        <w:rPr>
          <w:szCs w:val="16"/>
        </w:rPr>
        <w:t>, Table E</w:t>
      </w:r>
    </w:p>
    <w:p w14:paraId="3C7A2CE8" w14:textId="77777777" w:rsidR="00A3141E" w:rsidRDefault="00A3141E">
      <w:pPr>
        <w:spacing w:line="240" w:lineRule="exact"/>
        <w:rPr>
          <w:rFonts w:eastAsiaTheme="minorHAnsi"/>
          <w:color w:val="373737"/>
          <w:sz w:val="20"/>
        </w:rPr>
      </w:pPr>
      <w:r>
        <w:br w:type="page"/>
      </w:r>
    </w:p>
    <w:p w14:paraId="5CF8DF8A" w14:textId="7CAE0EC9" w:rsidR="00735E67" w:rsidRDefault="000979A0" w:rsidP="00586BB9">
      <w:pPr>
        <w:pStyle w:val="BodyText"/>
      </w:pPr>
      <w:r>
        <w:lastRenderedPageBreak/>
        <w:t>Some specific activities within the commercial sector did, however, see an increase in energy use as a result of changed activity patterns. Energy use by Internet service providers and data processing services increased by about 14 per cent in 2019–20, in a combination with long term growth trends and the extra demand for remote working and communicating.</w:t>
      </w:r>
    </w:p>
    <w:p w14:paraId="766A19CC" w14:textId="76D95EDD" w:rsidR="00903D48" w:rsidRDefault="00AD21B8" w:rsidP="00903D48">
      <w:pPr>
        <w:pStyle w:val="BodyText"/>
      </w:pPr>
      <w:r>
        <w:t>A</w:t>
      </w:r>
      <w:r w:rsidR="00903D48">
        <w:t>s seen in Figure 5.</w:t>
      </w:r>
      <w:r w:rsidR="006207E2">
        <w:t>9</w:t>
      </w:r>
      <w:r w:rsidR="00903D48">
        <w:t>, a</w:t>
      </w:r>
      <w:r>
        <w:t xml:space="preserve">ctivity in the commercial sector appears to have substantially but not completely rebounded since the second quarter of 2020. Retail turnover saw a record drop during the </w:t>
      </w:r>
      <w:r w:rsidR="008051BC">
        <w:t xml:space="preserve">national </w:t>
      </w:r>
      <w:r>
        <w:t>April 2020 lockdown</w:t>
      </w:r>
      <w:r w:rsidR="00030CCD">
        <w:t xml:space="preserve"> (ABS 2021g)</w:t>
      </w:r>
      <w:r>
        <w:t>, but immediately rebounded in May and has grown since (Figure 5.</w:t>
      </w:r>
      <w:r w:rsidR="00350B77">
        <w:t>1</w:t>
      </w:r>
      <w:r w:rsidR="003D3DB7">
        <w:t>1</w:t>
      </w:r>
      <w:r>
        <w:t>).</w:t>
      </w:r>
      <w:r w:rsidR="00A96ED4">
        <w:t xml:space="preserve"> </w:t>
      </w:r>
      <w:r w:rsidR="00903D48">
        <w:t xml:space="preserve">Other sectors were slower to rebound fully, but over all </w:t>
      </w:r>
      <w:r w:rsidR="00A12092">
        <w:t>Com</w:t>
      </w:r>
      <w:r w:rsidR="00903D48">
        <w:t>m</w:t>
      </w:r>
      <w:r w:rsidR="00A12092">
        <w:t>er</w:t>
      </w:r>
      <w:r w:rsidR="00903D48">
        <w:t xml:space="preserve">cial and Services sector Industry Value Added returned to pre-pandemic levels by the last quarter of 2020 and hours worked and employee counts did the same in early 2021. </w:t>
      </w:r>
    </w:p>
    <w:p w14:paraId="4578A659" w14:textId="5441927D" w:rsidR="00903D48" w:rsidRDefault="00903D48" w:rsidP="00586BB9">
      <w:pPr>
        <w:pStyle w:val="BodyText"/>
      </w:pPr>
      <w:r>
        <w:t xml:space="preserve">However, some </w:t>
      </w:r>
      <w:r w:rsidR="008051BC">
        <w:t>i</w:t>
      </w:r>
      <w:r>
        <w:t>ndustries such as accommodation and food services, and arts and recreation, have remained heavily imp</w:t>
      </w:r>
      <w:r w:rsidR="008051BC">
        <w:t>aired</w:t>
      </w:r>
      <w:r>
        <w:t xml:space="preserve"> into 2021. The ongoing impact of these structural shifts on energy use remains to be seen.</w:t>
      </w:r>
    </w:p>
    <w:p w14:paraId="59ECEBA1" w14:textId="052C2E5F" w:rsidR="00736A3B" w:rsidRPr="001F1F3C" w:rsidRDefault="00736A3B" w:rsidP="00736A3B">
      <w:pPr>
        <w:pStyle w:val="Caption"/>
        <w:ind w:left="-1985"/>
      </w:pPr>
      <w:bookmarkStart w:id="642" w:name="_Toc77778831"/>
      <w:bookmarkStart w:id="643" w:name="_Toc77842785"/>
      <w:bookmarkStart w:id="644" w:name="_Toc77947901"/>
      <w:bookmarkStart w:id="645" w:name="_Toc77950125"/>
      <w:bookmarkStart w:id="646" w:name="_Toc78191601"/>
      <w:bookmarkStart w:id="647" w:name="_Toc78470135"/>
      <w:bookmarkStart w:id="648" w:name="_Toc78989988"/>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133343">
        <w:rPr>
          <w:noProof/>
        </w:rPr>
        <w:t>11</w:t>
      </w:r>
      <w:r>
        <w:rPr>
          <w:noProof/>
        </w:rPr>
        <w:fldChar w:fldCharType="end"/>
      </w:r>
      <w:r>
        <w:t xml:space="preserve">: </w:t>
      </w:r>
      <w:r w:rsidR="00AD21B8">
        <w:t>Monthly retail turnover</w:t>
      </w:r>
      <w:r w:rsidR="0012677E">
        <w:t>,</w:t>
      </w:r>
      <w:r w:rsidR="00AD21B8">
        <w:t xml:space="preserve"> percentage change</w:t>
      </w:r>
      <w:bookmarkEnd w:id="642"/>
      <w:bookmarkEnd w:id="643"/>
      <w:bookmarkEnd w:id="644"/>
      <w:bookmarkEnd w:id="645"/>
      <w:bookmarkEnd w:id="646"/>
      <w:bookmarkEnd w:id="647"/>
      <w:bookmarkEnd w:id="648"/>
    </w:p>
    <w:tbl>
      <w:tblPr>
        <w:tblStyle w:val="OCETable"/>
        <w:tblW w:w="6379" w:type="pct"/>
        <w:tblInd w:w="-1877" w:type="dxa"/>
        <w:tblLayout w:type="fixed"/>
        <w:tblLook w:val="04A0" w:firstRow="1" w:lastRow="0" w:firstColumn="1" w:lastColumn="0" w:noHBand="0" w:noVBand="1"/>
        <w:tblCaption w:val="Placeholder obejct only"/>
      </w:tblPr>
      <w:tblGrid>
        <w:gridCol w:w="8795"/>
      </w:tblGrid>
      <w:tr w:rsidR="00736A3B" w:rsidRPr="001F1F3C" w14:paraId="4D8B1446" w14:textId="77777777" w:rsidTr="00736A3B">
        <w:trPr>
          <w:cnfStyle w:val="100000000000" w:firstRow="1" w:lastRow="0" w:firstColumn="0" w:lastColumn="0" w:oddVBand="0" w:evenVBand="0" w:oddHBand="0" w:evenHBand="0" w:firstRowFirstColumn="0" w:firstRowLastColumn="0" w:lastRowFirstColumn="0" w:lastRowLastColumn="0"/>
          <w:trHeight w:val="193"/>
          <w:tblHeader/>
        </w:trPr>
        <w:tc>
          <w:tcPr>
            <w:tcW w:w="8795" w:type="dxa"/>
            <w:shd w:val="clear" w:color="auto" w:fill="auto"/>
          </w:tcPr>
          <w:p w14:paraId="7118553E" w14:textId="7DDC76D9" w:rsidR="00736A3B" w:rsidRPr="001F1F3C" w:rsidRDefault="009A7FCB" w:rsidP="00736A3B">
            <w:pPr>
              <w:pStyle w:val="PlaceholderWide"/>
              <w:ind w:left="-1985"/>
              <w:jc w:val="right"/>
              <w:rPr>
                <w:noProof/>
                <w:lang w:eastAsia="en-AU"/>
              </w:rPr>
            </w:pPr>
            <w:r>
              <w:rPr>
                <w:noProof/>
                <w:lang w:eastAsia="en-AU"/>
              </w:rPr>
              <w:drawing>
                <wp:inline distT="0" distB="0" distL="0" distR="0" wp14:anchorId="08199F4E" wp14:editId="530A83C3">
                  <wp:extent cx="5407660" cy="3243580"/>
                  <wp:effectExtent l="0" t="0" r="2540" b="0"/>
                  <wp:docPr id="1567801" name="Picture 1567801" descr="The values shown are percentage change over time. The columns show monthly percentage change, with the most notable feature being a over a 15 per cent drop in April 2020 and corresponding rebound in May 2020. The dark blue line shows percentage change through the year, with the large drop occurring in April 2020 as well, but the corresponding rebound coming in May 2021 instead." title="Combination column and line chart showing monthly retail turnover percentage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7660" cy="3243580"/>
                          </a:xfrm>
                          <a:prstGeom prst="rect">
                            <a:avLst/>
                          </a:prstGeom>
                          <a:noFill/>
                        </pic:spPr>
                      </pic:pic>
                    </a:graphicData>
                  </a:graphic>
                </wp:inline>
              </w:drawing>
            </w:r>
          </w:p>
        </w:tc>
      </w:tr>
    </w:tbl>
    <w:p w14:paraId="6B9598DE" w14:textId="4AF3A6C8" w:rsidR="00736A3B" w:rsidRPr="00FB3AAE" w:rsidRDefault="00736A3B" w:rsidP="00736A3B">
      <w:pPr>
        <w:pStyle w:val="SourceWide"/>
      </w:pPr>
      <w:r w:rsidRPr="00FB3AAE">
        <w:t>Source:</w:t>
      </w:r>
      <w:r w:rsidR="00AD21B8">
        <w:t xml:space="preserve"> A</w:t>
      </w:r>
      <w:r w:rsidR="00AD21B8">
        <w:rPr>
          <w:szCs w:val="16"/>
        </w:rPr>
        <w:t>ustralian Bureau of Statistics</w:t>
      </w:r>
      <w:r w:rsidRPr="00FB3AAE">
        <w:rPr>
          <w:szCs w:val="16"/>
        </w:rPr>
        <w:t xml:space="preserve"> (202</w:t>
      </w:r>
      <w:r>
        <w:rPr>
          <w:szCs w:val="16"/>
        </w:rPr>
        <w:t>1</w:t>
      </w:r>
      <w:r w:rsidRPr="00FB3AAE">
        <w:rPr>
          <w:szCs w:val="16"/>
        </w:rPr>
        <w:t xml:space="preserve">) </w:t>
      </w:r>
      <w:r w:rsidR="00AD21B8" w:rsidRPr="00AD21B8">
        <w:rPr>
          <w:i/>
          <w:szCs w:val="16"/>
        </w:rPr>
        <w:t>Retail Trade, Australia</w:t>
      </w:r>
      <w:r>
        <w:rPr>
          <w:szCs w:val="16"/>
        </w:rPr>
        <w:t>,</w:t>
      </w:r>
      <w:r w:rsidR="00AD21B8" w:rsidRPr="009602C8">
        <w:rPr>
          <w:i/>
          <w:iCs/>
        </w:rPr>
        <w:t xml:space="preserve"> </w:t>
      </w:r>
      <w:r w:rsidR="00AD21B8" w:rsidRPr="00E56D94">
        <w:rPr>
          <w:iCs/>
        </w:rPr>
        <w:t>formerly</w:t>
      </w:r>
      <w:r w:rsidR="00AD21B8">
        <w:rPr>
          <w:i/>
          <w:iCs/>
        </w:rPr>
        <w:t xml:space="preserve"> </w:t>
      </w:r>
      <w:r w:rsidR="00AD21B8" w:rsidRPr="009602C8">
        <w:rPr>
          <w:iCs/>
        </w:rPr>
        <w:t xml:space="preserve">cat. </w:t>
      </w:r>
      <w:proofErr w:type="gramStart"/>
      <w:r w:rsidR="00AD21B8" w:rsidRPr="009602C8">
        <w:rPr>
          <w:iCs/>
        </w:rPr>
        <w:t>no</w:t>
      </w:r>
      <w:proofErr w:type="gramEnd"/>
      <w:r w:rsidR="00AD21B8" w:rsidRPr="009602C8">
        <w:rPr>
          <w:iCs/>
        </w:rPr>
        <w:t xml:space="preserve">. </w:t>
      </w:r>
      <w:r w:rsidR="00AD21B8">
        <w:rPr>
          <w:iCs/>
        </w:rPr>
        <w:t>8501</w:t>
      </w:r>
      <w:r w:rsidR="00AD21B8" w:rsidRPr="009602C8">
        <w:rPr>
          <w:iCs/>
        </w:rPr>
        <w:t>.0</w:t>
      </w:r>
    </w:p>
    <w:p w14:paraId="4CBE7C97" w14:textId="778BB3AB" w:rsidR="00903D48" w:rsidRDefault="00903D48">
      <w:pPr>
        <w:spacing w:line="240" w:lineRule="exact"/>
        <w:rPr>
          <w:rFonts w:eastAsiaTheme="minorHAnsi"/>
          <w:color w:val="373737"/>
          <w:sz w:val="20"/>
        </w:rPr>
      </w:pPr>
      <w:r>
        <w:br w:type="page"/>
      </w:r>
    </w:p>
    <w:p w14:paraId="32E270F4" w14:textId="6071D017" w:rsidR="00736A3B" w:rsidRPr="00736A3B" w:rsidRDefault="00736A3B" w:rsidP="00A2358E">
      <w:pPr>
        <w:spacing w:line="240" w:lineRule="exact"/>
      </w:pPr>
    </w:p>
    <w:p w14:paraId="5CD8F611" w14:textId="77777777" w:rsidR="00FB611D" w:rsidRPr="001F1F3C" w:rsidRDefault="00FB611D" w:rsidP="0048029F">
      <w:pPr>
        <w:pStyle w:val="Heading1"/>
      </w:pPr>
      <w:bookmarkStart w:id="649" w:name="_Toc77767570"/>
      <w:bookmarkStart w:id="650" w:name="_Toc77772814"/>
      <w:bookmarkStart w:id="651" w:name="_Toc77841583"/>
      <w:bookmarkStart w:id="652" w:name="_Toc77947926"/>
      <w:bookmarkStart w:id="653" w:name="_Toc77950150"/>
      <w:bookmarkStart w:id="654" w:name="_Toc78470160"/>
      <w:bookmarkStart w:id="655" w:name="_Toc78470555"/>
      <w:r w:rsidRPr="001F1F3C">
        <w:t>References</w:t>
      </w:r>
      <w:bookmarkEnd w:id="545"/>
      <w:bookmarkEnd w:id="553"/>
      <w:bookmarkEnd w:id="649"/>
      <w:bookmarkEnd w:id="650"/>
      <w:bookmarkEnd w:id="651"/>
      <w:bookmarkEnd w:id="652"/>
      <w:bookmarkEnd w:id="653"/>
      <w:bookmarkEnd w:id="654"/>
      <w:bookmarkEnd w:id="655"/>
    </w:p>
    <w:p w14:paraId="5CD8F613" w14:textId="44C203D2" w:rsidR="00FB611D" w:rsidRPr="00343A95" w:rsidRDefault="00FB611D" w:rsidP="00FB611D">
      <w:pPr>
        <w:pStyle w:val="BodyText"/>
        <w:rPr>
          <w:color w:val="373737" w:themeColor="text2"/>
        </w:rPr>
      </w:pPr>
      <w:r>
        <w:rPr>
          <w:color w:val="373737" w:themeColor="text2"/>
        </w:rPr>
        <w:t>Australian Bureau of Agricultural and Resource Economics and Sciences (</w:t>
      </w:r>
      <w:r w:rsidRPr="00E17BAA">
        <w:rPr>
          <w:color w:val="373737" w:themeColor="text2"/>
        </w:rPr>
        <w:t>20</w:t>
      </w:r>
      <w:r w:rsidR="00053DFB">
        <w:rPr>
          <w:color w:val="373737" w:themeColor="text2"/>
        </w:rPr>
        <w:t>2</w:t>
      </w:r>
      <w:r w:rsidR="00A54885">
        <w:rPr>
          <w:color w:val="373737" w:themeColor="text2"/>
        </w:rPr>
        <w:t>1</w:t>
      </w:r>
      <w:r>
        <w:rPr>
          <w:color w:val="373737" w:themeColor="text2"/>
        </w:rPr>
        <w:t>)</w:t>
      </w:r>
      <w:r w:rsidR="00F864D5">
        <w:rPr>
          <w:color w:val="373737" w:themeColor="text2"/>
        </w:rPr>
        <w:t>,</w:t>
      </w:r>
      <w:r w:rsidRPr="00E17BAA">
        <w:rPr>
          <w:color w:val="373737" w:themeColor="text2"/>
        </w:rPr>
        <w:t xml:space="preserve"> </w:t>
      </w:r>
      <w:r w:rsidRPr="008E3570">
        <w:rPr>
          <w:i/>
          <w:color w:val="373737" w:themeColor="text2"/>
        </w:rPr>
        <w:t>Agricultural commodities: June quarter 20</w:t>
      </w:r>
      <w:r w:rsidR="00053DFB">
        <w:rPr>
          <w:i/>
          <w:color w:val="373737" w:themeColor="text2"/>
        </w:rPr>
        <w:t>2</w:t>
      </w:r>
      <w:r w:rsidR="006F4267">
        <w:rPr>
          <w:i/>
          <w:color w:val="373737" w:themeColor="text2"/>
        </w:rPr>
        <w:t>1</w:t>
      </w:r>
      <w:r w:rsidRPr="008E3570">
        <w:rPr>
          <w:i/>
          <w:color w:val="373737" w:themeColor="text2"/>
        </w:rPr>
        <w:t>,</w:t>
      </w:r>
      <w:r>
        <w:rPr>
          <w:color w:val="373737" w:themeColor="text2"/>
        </w:rPr>
        <w:t xml:space="preserve"> Canberra.</w:t>
      </w:r>
    </w:p>
    <w:p w14:paraId="5CD8F614" w14:textId="0817F33E" w:rsidR="00FB611D" w:rsidRDefault="00FB611D" w:rsidP="00FB611D">
      <w:pPr>
        <w:pStyle w:val="BodyText"/>
        <w:rPr>
          <w:iCs/>
          <w:color w:val="373737" w:themeColor="text2"/>
        </w:rPr>
      </w:pPr>
      <w:r w:rsidRPr="001F1F3C">
        <w:rPr>
          <w:color w:val="373737" w:themeColor="text2"/>
        </w:rPr>
        <w:t>Australian Bureau of Statistics (20</w:t>
      </w:r>
      <w:r w:rsidR="00053DFB">
        <w:rPr>
          <w:color w:val="373737" w:themeColor="text2"/>
        </w:rPr>
        <w:t>2</w:t>
      </w:r>
      <w:r w:rsidR="006F4267">
        <w:rPr>
          <w:color w:val="373737" w:themeColor="text2"/>
        </w:rPr>
        <w:t>1</w:t>
      </w:r>
      <w:r>
        <w:rPr>
          <w:color w:val="373737" w:themeColor="text2"/>
        </w:rPr>
        <w:t>a</w:t>
      </w:r>
      <w:r w:rsidRPr="001F1F3C">
        <w:rPr>
          <w:color w:val="373737" w:themeColor="text2"/>
        </w:rPr>
        <w:t>)</w:t>
      </w:r>
      <w:r w:rsidR="00F864D5">
        <w:rPr>
          <w:color w:val="373737" w:themeColor="text2"/>
        </w:rPr>
        <w:t>,</w:t>
      </w:r>
      <w:r w:rsidRPr="001F1F3C">
        <w:rPr>
          <w:color w:val="373737" w:themeColor="text2"/>
        </w:rPr>
        <w:t xml:space="preserve"> </w:t>
      </w:r>
      <w:r w:rsidRPr="00DC586C">
        <w:rPr>
          <w:i/>
          <w:iCs/>
          <w:color w:val="373737" w:themeColor="text2"/>
        </w:rPr>
        <w:t xml:space="preserve">Motor </w:t>
      </w:r>
      <w:r>
        <w:rPr>
          <w:i/>
          <w:iCs/>
          <w:color w:val="373737" w:themeColor="text2"/>
        </w:rPr>
        <w:t>V</w:t>
      </w:r>
      <w:r w:rsidRPr="00DC586C">
        <w:rPr>
          <w:i/>
          <w:iCs/>
          <w:color w:val="373737" w:themeColor="text2"/>
        </w:rPr>
        <w:t xml:space="preserve">ehicle </w:t>
      </w:r>
      <w:r>
        <w:rPr>
          <w:i/>
          <w:iCs/>
          <w:color w:val="373737" w:themeColor="text2"/>
        </w:rPr>
        <w:t>C</w:t>
      </w:r>
      <w:r w:rsidRPr="00DC586C">
        <w:rPr>
          <w:i/>
          <w:iCs/>
          <w:color w:val="373737" w:themeColor="text2"/>
        </w:rPr>
        <w:t xml:space="preserve">ensus, </w:t>
      </w:r>
      <w:proofErr w:type="gramStart"/>
      <w:r w:rsidR="000D33B4">
        <w:rPr>
          <w:i/>
          <w:iCs/>
          <w:color w:val="373737" w:themeColor="text2"/>
        </w:rPr>
        <w:t>Australia</w:t>
      </w:r>
      <w:r w:rsidR="00236B8F">
        <w:rPr>
          <w:i/>
          <w:iCs/>
          <w:color w:val="373737" w:themeColor="text2"/>
        </w:rPr>
        <w:t xml:space="preserve"> </w:t>
      </w:r>
      <w:r w:rsidR="00236B8F">
        <w:rPr>
          <w:lang w:val="en"/>
        </w:rPr>
        <w:t xml:space="preserve"> (</w:t>
      </w:r>
      <w:proofErr w:type="gramEnd"/>
      <w:r w:rsidR="00236B8F" w:rsidRPr="00236B8F">
        <w:rPr>
          <w:lang w:val="en"/>
        </w:rPr>
        <w:t xml:space="preserve">formerly ABS cat. no. </w:t>
      </w:r>
      <w:r w:rsidR="00236B8F">
        <w:rPr>
          <w:lang w:val="en"/>
        </w:rPr>
        <w:t>9309.0)</w:t>
      </w:r>
      <w:r w:rsidR="000D33B4">
        <w:rPr>
          <w:i/>
          <w:iCs/>
          <w:color w:val="373737" w:themeColor="text2"/>
        </w:rPr>
        <w:t>,</w:t>
      </w:r>
      <w:r w:rsidRPr="00DC586C">
        <w:rPr>
          <w:iCs/>
          <w:color w:val="373737" w:themeColor="text2"/>
        </w:rPr>
        <w:t xml:space="preserve"> Canberra. </w:t>
      </w:r>
    </w:p>
    <w:p w14:paraId="5CD8F615" w14:textId="3E8A0700" w:rsidR="00FB611D" w:rsidRDefault="00FB611D" w:rsidP="00FB611D">
      <w:pPr>
        <w:pStyle w:val="BodyText"/>
        <w:rPr>
          <w:color w:val="373737" w:themeColor="text2"/>
        </w:rPr>
      </w:pPr>
      <w:r w:rsidRPr="001F1F3C">
        <w:rPr>
          <w:color w:val="373737" w:themeColor="text2"/>
        </w:rPr>
        <w:t>Australian Bureau of Statistics (20</w:t>
      </w:r>
      <w:r w:rsidR="00053DFB">
        <w:rPr>
          <w:color w:val="373737" w:themeColor="text2"/>
        </w:rPr>
        <w:t>2</w:t>
      </w:r>
      <w:r w:rsidR="006F4267">
        <w:rPr>
          <w:color w:val="373737" w:themeColor="text2"/>
        </w:rPr>
        <w:t>1</w:t>
      </w:r>
      <w:r>
        <w:rPr>
          <w:color w:val="373737" w:themeColor="text2"/>
        </w:rPr>
        <w:t>b</w:t>
      </w:r>
      <w:r w:rsidRPr="001F1F3C">
        <w:rPr>
          <w:color w:val="373737" w:themeColor="text2"/>
        </w:rPr>
        <w:t>)</w:t>
      </w:r>
      <w:r w:rsidR="00F864D5">
        <w:rPr>
          <w:color w:val="373737" w:themeColor="text2"/>
        </w:rPr>
        <w:t>,</w:t>
      </w:r>
      <w:r w:rsidRPr="001F1F3C">
        <w:rPr>
          <w:color w:val="373737" w:themeColor="text2"/>
        </w:rPr>
        <w:t xml:space="preserve"> </w:t>
      </w:r>
      <w:r w:rsidRPr="00FC71DF">
        <w:rPr>
          <w:i/>
          <w:lang w:val="en"/>
        </w:rPr>
        <w:t xml:space="preserve">Australian </w:t>
      </w:r>
      <w:r>
        <w:rPr>
          <w:i/>
          <w:lang w:val="en"/>
        </w:rPr>
        <w:t xml:space="preserve">System of </w:t>
      </w:r>
      <w:r w:rsidRPr="00FC71DF">
        <w:rPr>
          <w:i/>
          <w:lang w:val="en"/>
        </w:rPr>
        <w:t>National Accounts</w:t>
      </w:r>
      <w:r w:rsidR="00236B8F">
        <w:rPr>
          <w:lang w:val="en"/>
        </w:rPr>
        <w:t xml:space="preserve"> (</w:t>
      </w:r>
      <w:r w:rsidR="00236B8F" w:rsidRPr="00236B8F">
        <w:rPr>
          <w:lang w:val="en"/>
        </w:rPr>
        <w:t xml:space="preserve">formerly ABS cat. no. </w:t>
      </w:r>
      <w:r w:rsidR="00236B8F">
        <w:rPr>
          <w:lang w:val="en"/>
        </w:rPr>
        <w:t>5204.0),</w:t>
      </w:r>
      <w:r w:rsidRPr="001F1F3C">
        <w:rPr>
          <w:color w:val="373737" w:themeColor="text2"/>
        </w:rPr>
        <w:t xml:space="preserve"> Canberra.</w:t>
      </w:r>
    </w:p>
    <w:p w14:paraId="7B24409C" w14:textId="2D3081B4" w:rsidR="00F301C1" w:rsidRDefault="00F301C1" w:rsidP="00F301C1">
      <w:pPr>
        <w:pStyle w:val="BodyText"/>
        <w:rPr>
          <w:color w:val="373737" w:themeColor="text2"/>
        </w:rPr>
      </w:pPr>
      <w:r w:rsidRPr="001F1F3C">
        <w:rPr>
          <w:color w:val="373737" w:themeColor="text2"/>
        </w:rPr>
        <w:t>Australian Bureau of Statistics (20</w:t>
      </w:r>
      <w:r>
        <w:rPr>
          <w:color w:val="373737" w:themeColor="text2"/>
        </w:rPr>
        <w:t>21c</w:t>
      </w:r>
      <w:r w:rsidRPr="001F1F3C">
        <w:rPr>
          <w:color w:val="373737" w:themeColor="text2"/>
        </w:rPr>
        <w:t>)</w:t>
      </w:r>
      <w:r>
        <w:rPr>
          <w:color w:val="373737" w:themeColor="text2"/>
        </w:rPr>
        <w:t>,</w:t>
      </w:r>
      <w:r w:rsidRPr="001F1F3C">
        <w:rPr>
          <w:color w:val="373737" w:themeColor="text2"/>
        </w:rPr>
        <w:t xml:space="preserve"> </w:t>
      </w:r>
      <w:r w:rsidRPr="00F301C1">
        <w:rPr>
          <w:i/>
          <w:lang w:val="en"/>
        </w:rPr>
        <w:t>Overseas Arrivals and Departures, Australia</w:t>
      </w:r>
      <w:r>
        <w:rPr>
          <w:lang w:val="en"/>
        </w:rPr>
        <w:t xml:space="preserve"> (</w:t>
      </w:r>
      <w:r w:rsidRPr="00236B8F">
        <w:rPr>
          <w:lang w:val="en"/>
        </w:rPr>
        <w:t xml:space="preserve">formerly ABS cat. no. </w:t>
      </w:r>
      <w:r>
        <w:rPr>
          <w:lang w:val="en"/>
        </w:rPr>
        <w:t>3401.0),</w:t>
      </w:r>
      <w:r w:rsidRPr="001F1F3C">
        <w:rPr>
          <w:color w:val="373737" w:themeColor="text2"/>
        </w:rPr>
        <w:t xml:space="preserve"> Canberra.</w:t>
      </w:r>
    </w:p>
    <w:p w14:paraId="712F10B1" w14:textId="6B1BB188" w:rsidR="00B95354" w:rsidRDefault="00B95354" w:rsidP="00B95354">
      <w:pPr>
        <w:pStyle w:val="BodyText"/>
        <w:rPr>
          <w:color w:val="373737" w:themeColor="text2"/>
        </w:rPr>
      </w:pPr>
      <w:r w:rsidRPr="001F1F3C">
        <w:rPr>
          <w:color w:val="373737" w:themeColor="text2"/>
        </w:rPr>
        <w:t>Australian Bureau of Statistics (20</w:t>
      </w:r>
      <w:r>
        <w:rPr>
          <w:color w:val="373737" w:themeColor="text2"/>
        </w:rPr>
        <w:t>21d</w:t>
      </w:r>
      <w:r w:rsidRPr="001F1F3C">
        <w:rPr>
          <w:color w:val="373737" w:themeColor="text2"/>
        </w:rPr>
        <w:t>)</w:t>
      </w:r>
      <w:r>
        <w:rPr>
          <w:color w:val="373737" w:themeColor="text2"/>
        </w:rPr>
        <w:t>,</w:t>
      </w:r>
      <w:r w:rsidRPr="001F1F3C">
        <w:rPr>
          <w:color w:val="373737" w:themeColor="text2"/>
        </w:rPr>
        <w:t xml:space="preserve"> </w:t>
      </w:r>
      <w:r w:rsidRPr="00B95354">
        <w:rPr>
          <w:i/>
          <w:lang w:val="en"/>
        </w:rPr>
        <w:t>Sub-annual motor vehicle use estimates, July 2019 to June 2020</w:t>
      </w:r>
      <w:r>
        <w:rPr>
          <w:lang w:val="en"/>
        </w:rPr>
        <w:t>,</w:t>
      </w:r>
      <w:r w:rsidRPr="001F1F3C">
        <w:rPr>
          <w:color w:val="373737" w:themeColor="text2"/>
        </w:rPr>
        <w:t xml:space="preserve"> Canberra.</w:t>
      </w:r>
    </w:p>
    <w:p w14:paraId="44B198AE" w14:textId="77777777" w:rsidR="00903D48" w:rsidRDefault="00903D48" w:rsidP="00903D48">
      <w:pPr>
        <w:pStyle w:val="BodyText"/>
        <w:rPr>
          <w:lang w:val="en"/>
        </w:rPr>
      </w:pPr>
      <w:r w:rsidRPr="001F1F3C">
        <w:rPr>
          <w:color w:val="373737" w:themeColor="text2"/>
        </w:rPr>
        <w:t>Australian Bureau of Statistics (20</w:t>
      </w:r>
      <w:r>
        <w:rPr>
          <w:color w:val="373737" w:themeColor="text2"/>
        </w:rPr>
        <w:t>21e</w:t>
      </w:r>
      <w:r w:rsidRPr="001F1F3C">
        <w:rPr>
          <w:color w:val="373737" w:themeColor="text2"/>
        </w:rPr>
        <w:t>)</w:t>
      </w:r>
      <w:r>
        <w:rPr>
          <w:color w:val="373737" w:themeColor="text2"/>
        </w:rPr>
        <w:t>,</w:t>
      </w:r>
      <w:r w:rsidRPr="001F1F3C">
        <w:rPr>
          <w:color w:val="373737" w:themeColor="text2"/>
        </w:rPr>
        <w:t xml:space="preserve"> </w:t>
      </w:r>
      <w:r w:rsidRPr="00903D48">
        <w:rPr>
          <w:i/>
          <w:lang w:val="en"/>
        </w:rPr>
        <w:t>Australian National Accounts: National Income, Expenditure and Product</w:t>
      </w:r>
      <w:r w:rsidRPr="00903D48">
        <w:rPr>
          <w:lang w:val="en"/>
        </w:rPr>
        <w:t xml:space="preserve">, </w:t>
      </w:r>
      <w:r>
        <w:rPr>
          <w:lang w:val="en"/>
        </w:rPr>
        <w:t>(</w:t>
      </w:r>
      <w:r w:rsidRPr="00903D48">
        <w:rPr>
          <w:lang w:val="en"/>
        </w:rPr>
        <w:t>formerly</w:t>
      </w:r>
      <w:r>
        <w:rPr>
          <w:lang w:val="en"/>
        </w:rPr>
        <w:t xml:space="preserve"> ABS </w:t>
      </w:r>
      <w:r w:rsidRPr="00903D48">
        <w:rPr>
          <w:lang w:val="en"/>
        </w:rPr>
        <w:t>cat. no. 5206.0</w:t>
      </w:r>
      <w:r>
        <w:rPr>
          <w:lang w:val="en"/>
        </w:rPr>
        <w:t>), Canberra</w:t>
      </w:r>
    </w:p>
    <w:p w14:paraId="49CB7036" w14:textId="450067A5" w:rsidR="00903D48" w:rsidRDefault="00903D48" w:rsidP="00903D48">
      <w:pPr>
        <w:pStyle w:val="BodyText"/>
        <w:rPr>
          <w:color w:val="373737" w:themeColor="text2"/>
        </w:rPr>
      </w:pPr>
      <w:r w:rsidRPr="001F1F3C">
        <w:rPr>
          <w:color w:val="373737" w:themeColor="text2"/>
        </w:rPr>
        <w:t>Australian Bureau of Statistics (20</w:t>
      </w:r>
      <w:r>
        <w:rPr>
          <w:color w:val="373737" w:themeColor="text2"/>
        </w:rPr>
        <w:t>21f</w:t>
      </w:r>
      <w:r w:rsidRPr="001F1F3C">
        <w:rPr>
          <w:color w:val="373737" w:themeColor="text2"/>
        </w:rPr>
        <w:t>)</w:t>
      </w:r>
      <w:r>
        <w:rPr>
          <w:color w:val="373737" w:themeColor="text2"/>
        </w:rPr>
        <w:t>,</w:t>
      </w:r>
      <w:r w:rsidRPr="001F1F3C">
        <w:rPr>
          <w:color w:val="373737" w:themeColor="text2"/>
        </w:rPr>
        <w:t xml:space="preserve"> </w:t>
      </w:r>
      <w:proofErr w:type="spellStart"/>
      <w:r w:rsidRPr="00903D48">
        <w:rPr>
          <w:i/>
          <w:lang w:val="en"/>
        </w:rPr>
        <w:t>Labour</w:t>
      </w:r>
      <w:proofErr w:type="spellEnd"/>
      <w:r w:rsidRPr="00903D48">
        <w:rPr>
          <w:i/>
          <w:lang w:val="en"/>
        </w:rPr>
        <w:t xml:space="preserve"> Force, Detailed, Australia, </w:t>
      </w:r>
      <w:r w:rsidRPr="00903D48">
        <w:rPr>
          <w:lang w:val="en"/>
        </w:rPr>
        <w:t>(formerly cat. no. 6291.0.55.001</w:t>
      </w:r>
      <w:r>
        <w:rPr>
          <w:lang w:val="en"/>
        </w:rPr>
        <w:t>),</w:t>
      </w:r>
      <w:r w:rsidRPr="001F1F3C">
        <w:rPr>
          <w:color w:val="373737" w:themeColor="text2"/>
        </w:rPr>
        <w:t xml:space="preserve"> Canberra.</w:t>
      </w:r>
    </w:p>
    <w:p w14:paraId="763EA5FE" w14:textId="7A5367FD" w:rsidR="00030CCD" w:rsidRDefault="00030CCD" w:rsidP="00030CCD">
      <w:pPr>
        <w:pStyle w:val="BodyText"/>
        <w:rPr>
          <w:color w:val="373737" w:themeColor="text2"/>
        </w:rPr>
      </w:pPr>
      <w:r w:rsidRPr="001F1F3C">
        <w:rPr>
          <w:color w:val="373737" w:themeColor="text2"/>
        </w:rPr>
        <w:t>Australian Bureau of Statistics (20</w:t>
      </w:r>
      <w:r>
        <w:rPr>
          <w:color w:val="373737" w:themeColor="text2"/>
        </w:rPr>
        <w:t>21g</w:t>
      </w:r>
      <w:r w:rsidRPr="001F1F3C">
        <w:rPr>
          <w:color w:val="373737" w:themeColor="text2"/>
        </w:rPr>
        <w:t>)</w:t>
      </w:r>
      <w:r>
        <w:rPr>
          <w:color w:val="373737" w:themeColor="text2"/>
        </w:rPr>
        <w:t>,</w:t>
      </w:r>
      <w:r w:rsidRPr="001F1F3C">
        <w:rPr>
          <w:color w:val="373737" w:themeColor="text2"/>
        </w:rPr>
        <w:t xml:space="preserve"> </w:t>
      </w:r>
      <w:r>
        <w:rPr>
          <w:i/>
          <w:lang w:val="en"/>
        </w:rPr>
        <w:t>Retail Trade</w:t>
      </w:r>
      <w:r w:rsidRPr="00903D48">
        <w:rPr>
          <w:i/>
          <w:lang w:val="en"/>
        </w:rPr>
        <w:t xml:space="preserve">, Australia, </w:t>
      </w:r>
      <w:r w:rsidRPr="00903D48">
        <w:rPr>
          <w:lang w:val="en"/>
        </w:rPr>
        <w:t xml:space="preserve">(formerly cat. no. </w:t>
      </w:r>
      <w:r>
        <w:rPr>
          <w:lang w:val="en"/>
        </w:rPr>
        <w:t>8501.0),</w:t>
      </w:r>
      <w:r w:rsidRPr="001F1F3C">
        <w:rPr>
          <w:color w:val="373737" w:themeColor="text2"/>
        </w:rPr>
        <w:t xml:space="preserve"> Canberra.</w:t>
      </w:r>
    </w:p>
    <w:p w14:paraId="51ECB2AA" w14:textId="3441F218" w:rsidR="007751DC" w:rsidRDefault="007751DC" w:rsidP="00B95354">
      <w:pPr>
        <w:pStyle w:val="BodyText"/>
        <w:rPr>
          <w:color w:val="373737" w:themeColor="text2"/>
        </w:rPr>
      </w:pPr>
      <w:r>
        <w:rPr>
          <w:color w:val="373737" w:themeColor="text2"/>
        </w:rPr>
        <w:t xml:space="preserve">Australian Energy Market Operator (2020), </w:t>
      </w:r>
      <w:r w:rsidRPr="00CC532C">
        <w:rPr>
          <w:i/>
          <w:color w:val="373737" w:themeColor="text2"/>
        </w:rPr>
        <w:t xml:space="preserve">Quarterly Energy Dynamics </w:t>
      </w:r>
      <w:r>
        <w:rPr>
          <w:i/>
          <w:color w:val="373737" w:themeColor="text2"/>
        </w:rPr>
        <w:t>Q2 2020</w:t>
      </w:r>
      <w:r>
        <w:rPr>
          <w:color w:val="373737" w:themeColor="text2"/>
        </w:rPr>
        <w:t>, Melbourne.</w:t>
      </w:r>
    </w:p>
    <w:p w14:paraId="2E32C9B1" w14:textId="4E509DD1" w:rsidR="00FB798B" w:rsidRDefault="00FB798B" w:rsidP="00B95354">
      <w:pPr>
        <w:pStyle w:val="BodyText"/>
        <w:rPr>
          <w:color w:val="373737" w:themeColor="text2"/>
        </w:rPr>
      </w:pPr>
      <w:r w:rsidRPr="00FB798B">
        <w:rPr>
          <w:color w:val="373737" w:themeColor="text2"/>
        </w:rPr>
        <w:t>Bureau of Infrastructure and Transport Research Economics (2020)</w:t>
      </w:r>
      <w:r>
        <w:rPr>
          <w:color w:val="373737" w:themeColor="text2"/>
        </w:rPr>
        <w:t>,</w:t>
      </w:r>
      <w:r w:rsidRPr="00FB798B">
        <w:rPr>
          <w:color w:val="373737" w:themeColor="text2"/>
        </w:rPr>
        <w:t xml:space="preserve"> </w:t>
      </w:r>
      <w:r w:rsidRPr="00FB798B">
        <w:rPr>
          <w:i/>
          <w:color w:val="373737" w:themeColor="text2"/>
        </w:rPr>
        <w:t>Australian Infrastructure Statistics—Yearbook 2020</w:t>
      </w:r>
      <w:r>
        <w:rPr>
          <w:color w:val="373737" w:themeColor="text2"/>
        </w:rPr>
        <w:t>, Canberra</w:t>
      </w:r>
    </w:p>
    <w:p w14:paraId="5697EE30" w14:textId="7C6D7122" w:rsidR="00FB798B" w:rsidRDefault="00FB611D" w:rsidP="00755065">
      <w:pPr>
        <w:pStyle w:val="BodyText"/>
      </w:pPr>
      <w:r>
        <w:t>Bureau of Infrastructure</w:t>
      </w:r>
      <w:r w:rsidR="00FB798B">
        <w:t xml:space="preserve"> and</w:t>
      </w:r>
      <w:r>
        <w:t xml:space="preserve"> Transport </w:t>
      </w:r>
      <w:r w:rsidR="00FB798B">
        <w:t>Research Economics</w:t>
      </w:r>
      <w:r>
        <w:t xml:space="preserve"> </w:t>
      </w:r>
      <w:r w:rsidR="00F864D5">
        <w:t>(</w:t>
      </w:r>
      <w:r>
        <w:t>20</w:t>
      </w:r>
      <w:r w:rsidR="00CB5406">
        <w:t>21</w:t>
      </w:r>
      <w:r w:rsidR="00F864D5">
        <w:t>)</w:t>
      </w:r>
      <w:r>
        <w:t xml:space="preserve">, </w:t>
      </w:r>
      <w:r w:rsidR="00CB5406">
        <w:rPr>
          <w:i/>
        </w:rPr>
        <w:t>Aviation Statistics</w:t>
      </w:r>
      <w:r>
        <w:t>, Canberra.</w:t>
      </w:r>
    </w:p>
    <w:p w14:paraId="788033B6" w14:textId="77777777" w:rsidR="0067183E" w:rsidRDefault="0067183E" w:rsidP="0067183E">
      <w:pPr>
        <w:pStyle w:val="BodyText"/>
        <w:rPr>
          <w:color w:val="373737" w:themeColor="text2"/>
        </w:rPr>
      </w:pPr>
      <w:r w:rsidRPr="00CC532C">
        <w:rPr>
          <w:color w:val="373737" w:themeColor="text2"/>
        </w:rPr>
        <w:t>C</w:t>
      </w:r>
      <w:r>
        <w:rPr>
          <w:color w:val="373737" w:themeColor="text2"/>
        </w:rPr>
        <w:t xml:space="preserve">lean Energy Regulator (2021), </w:t>
      </w:r>
      <w:r w:rsidRPr="00053DFB">
        <w:rPr>
          <w:i/>
          <w:color w:val="373737" w:themeColor="text2"/>
        </w:rPr>
        <w:t>Historical Large-scale Renewable Energy Target supply data</w:t>
      </w:r>
      <w:r>
        <w:rPr>
          <w:color w:val="373737" w:themeColor="text2"/>
        </w:rPr>
        <w:t>, Canberra.</w:t>
      </w:r>
    </w:p>
    <w:p w14:paraId="5CD8F619" w14:textId="48AF16B0" w:rsidR="00FB611D" w:rsidRDefault="001E0C61" w:rsidP="00FB611D">
      <w:pPr>
        <w:pStyle w:val="BodyText"/>
      </w:pPr>
      <w:r>
        <w:t>Department of Industry, Science, Energy and Resources</w:t>
      </w:r>
      <w:r w:rsidR="00FB611D" w:rsidRPr="001F1F3C">
        <w:t xml:space="preserve"> (</w:t>
      </w:r>
      <w:r w:rsidR="00FB611D">
        <w:t>202</w:t>
      </w:r>
      <w:r w:rsidR="006F4267">
        <w:t>1</w:t>
      </w:r>
      <w:r w:rsidR="00B54A2D">
        <w:t>a</w:t>
      </w:r>
      <w:r w:rsidR="00FB611D" w:rsidRPr="001F1F3C">
        <w:t>)</w:t>
      </w:r>
      <w:r w:rsidR="00F864D5">
        <w:t>,</w:t>
      </w:r>
      <w:r w:rsidR="00FB611D" w:rsidRPr="001F1F3C">
        <w:t xml:space="preserve"> </w:t>
      </w:r>
      <w:r w:rsidR="00FB611D" w:rsidRPr="001F1F3C">
        <w:rPr>
          <w:i/>
        </w:rPr>
        <w:t>Australian Energy Statistics</w:t>
      </w:r>
      <w:r w:rsidR="00FB611D" w:rsidRPr="001F1F3C">
        <w:t xml:space="preserve">, Canberra, </w:t>
      </w:r>
      <w:r w:rsidR="00FB611D">
        <w:t>September</w:t>
      </w:r>
      <w:r w:rsidR="00FB611D" w:rsidRPr="001F1F3C">
        <w:t>.</w:t>
      </w:r>
    </w:p>
    <w:p w14:paraId="5CD8F61A" w14:textId="529956D5" w:rsidR="002A43DC" w:rsidRPr="001F1F3C" w:rsidRDefault="002A43DC" w:rsidP="002A43DC">
      <w:pPr>
        <w:pStyle w:val="BodyText"/>
      </w:pPr>
      <w:r>
        <w:t>Department of Industry, Science, Energy and Resources</w:t>
      </w:r>
      <w:r w:rsidRPr="001F1F3C">
        <w:t xml:space="preserve"> (</w:t>
      </w:r>
      <w:r>
        <w:t>202</w:t>
      </w:r>
      <w:r w:rsidR="006F4267">
        <w:t>1</w:t>
      </w:r>
      <w:r>
        <w:t>b</w:t>
      </w:r>
      <w:r w:rsidRPr="001F1F3C">
        <w:t>)</w:t>
      </w:r>
      <w:r w:rsidR="00F864D5">
        <w:t>,</w:t>
      </w:r>
      <w:r w:rsidRPr="001F1F3C">
        <w:t xml:space="preserve"> </w:t>
      </w:r>
      <w:r w:rsidR="009D2FAE" w:rsidRPr="009D2FAE">
        <w:rPr>
          <w:i/>
        </w:rPr>
        <w:t>Australian Petroleum Statistics Issue 298 May 2021</w:t>
      </w:r>
      <w:r w:rsidRPr="001F1F3C">
        <w:t>, Canberra</w:t>
      </w:r>
      <w:r>
        <w:t xml:space="preserve">, </w:t>
      </w:r>
      <w:r w:rsidR="00461356">
        <w:t>May</w:t>
      </w:r>
      <w:r w:rsidRPr="001F1F3C">
        <w:t>.</w:t>
      </w:r>
    </w:p>
    <w:p w14:paraId="5CD8F61B" w14:textId="32179DFD" w:rsidR="00FB611D" w:rsidRDefault="001E0C61" w:rsidP="00FB611D">
      <w:pPr>
        <w:pStyle w:val="BodyText"/>
      </w:pPr>
      <w:r>
        <w:t>Department of Industry, Science, Energy and Resources</w:t>
      </w:r>
      <w:r w:rsidR="00FB611D" w:rsidRPr="001F1F3C">
        <w:t xml:space="preserve"> (</w:t>
      </w:r>
      <w:r w:rsidR="00FB611D">
        <w:t>202</w:t>
      </w:r>
      <w:r w:rsidR="006F4267">
        <w:t>1</w:t>
      </w:r>
      <w:r w:rsidR="002A43DC">
        <w:t>c</w:t>
      </w:r>
      <w:r w:rsidR="00FB611D" w:rsidRPr="001F1F3C">
        <w:t>)</w:t>
      </w:r>
      <w:r w:rsidR="00F864D5">
        <w:t>,</w:t>
      </w:r>
      <w:r w:rsidR="00FB611D" w:rsidRPr="001F1F3C">
        <w:t xml:space="preserve"> </w:t>
      </w:r>
      <w:r w:rsidR="00FB611D" w:rsidRPr="001F1F3C">
        <w:rPr>
          <w:i/>
        </w:rPr>
        <w:t>Guide to the</w:t>
      </w:r>
      <w:r w:rsidR="00FB611D" w:rsidRPr="001F1F3C">
        <w:t xml:space="preserve"> </w:t>
      </w:r>
      <w:r w:rsidR="00FB611D" w:rsidRPr="001F1F3C">
        <w:rPr>
          <w:i/>
        </w:rPr>
        <w:t>Australian Energy Statistics</w:t>
      </w:r>
      <w:r w:rsidR="00FB611D" w:rsidRPr="001F1F3C">
        <w:t xml:space="preserve">, Canberra, </w:t>
      </w:r>
      <w:r w:rsidR="00FB611D">
        <w:t>September</w:t>
      </w:r>
      <w:r w:rsidR="00FB611D" w:rsidRPr="001F1F3C">
        <w:t>.</w:t>
      </w:r>
    </w:p>
    <w:p w14:paraId="5CD8F61C" w14:textId="77F5D44D" w:rsidR="00FB611D" w:rsidRDefault="00B54A2D" w:rsidP="00FB611D">
      <w:pPr>
        <w:pStyle w:val="BodyText"/>
      </w:pPr>
      <w:r>
        <w:t xml:space="preserve">Department of Industry, Science, Energy and Resources </w:t>
      </w:r>
      <w:r w:rsidR="00FB611D" w:rsidRPr="001F1F3C">
        <w:t>(</w:t>
      </w:r>
      <w:r w:rsidR="00FB611D">
        <w:t>202</w:t>
      </w:r>
      <w:r w:rsidR="006F4267">
        <w:t>1</w:t>
      </w:r>
      <w:r w:rsidR="002A43DC">
        <w:t>d</w:t>
      </w:r>
      <w:r w:rsidR="00FB611D" w:rsidRPr="001F1F3C">
        <w:t>)</w:t>
      </w:r>
      <w:r w:rsidR="00F864D5">
        <w:t>,</w:t>
      </w:r>
      <w:r w:rsidR="00FB611D" w:rsidRPr="001F1F3C">
        <w:t xml:space="preserve"> </w:t>
      </w:r>
      <w:r w:rsidR="00FB611D">
        <w:rPr>
          <w:i/>
        </w:rPr>
        <w:t>Resources and Energy Quarterly, June quarter</w:t>
      </w:r>
      <w:r w:rsidR="00FB611D" w:rsidRPr="001F1F3C">
        <w:t xml:space="preserve">, Canberra, </w:t>
      </w:r>
      <w:r w:rsidR="00FB611D">
        <w:t>July.</w:t>
      </w:r>
    </w:p>
    <w:p w14:paraId="5CD8F61E" w14:textId="7F35D7F2" w:rsidR="00FA795C" w:rsidRDefault="00FA795C" w:rsidP="00FB611D">
      <w:pPr>
        <w:pStyle w:val="BodyText"/>
      </w:pPr>
      <w:r>
        <w:t>International Energy Agency (20</w:t>
      </w:r>
      <w:r w:rsidR="004B2B24">
        <w:t>2</w:t>
      </w:r>
      <w:r w:rsidR="006F4267">
        <w:t>1</w:t>
      </w:r>
      <w:r>
        <w:t xml:space="preserve">), </w:t>
      </w:r>
      <w:r>
        <w:rPr>
          <w:i/>
        </w:rPr>
        <w:t>World Energy Balances</w:t>
      </w:r>
      <w:r>
        <w:t>, Paris.</w:t>
      </w:r>
    </w:p>
    <w:p w14:paraId="5CD8F621" w14:textId="5C72FE2D" w:rsidR="00B2558F" w:rsidRPr="00144481" w:rsidRDefault="00377321" w:rsidP="00030CCD">
      <w:pPr>
        <w:pStyle w:val="BodyText"/>
      </w:pPr>
      <w:r>
        <w:t xml:space="preserve">Tasmanian Economic Regulator (TER) 2020, </w:t>
      </w:r>
      <w:r>
        <w:rPr>
          <w:i/>
        </w:rPr>
        <w:t>Energy in Tasmania Report 2019-20</w:t>
      </w:r>
      <w:r>
        <w:t>, Hobart, December.</w:t>
      </w:r>
    </w:p>
    <w:sectPr w:rsidR="00B2558F" w:rsidRPr="00144481" w:rsidSect="00441C7D">
      <w:headerReference w:type="even" r:id="rId56"/>
      <w:headerReference w:type="default" r:id="rId57"/>
      <w:footerReference w:type="even" r:id="rId58"/>
      <w:footerReference w:type="default" r:id="rId59"/>
      <w:headerReference w:type="first" r:id="rId60"/>
      <w:footerReference w:type="first" r:id="rId61"/>
      <w:pgSz w:w="11906" w:h="16838" w:code="9"/>
      <w:pgMar w:top="1440" w:right="1440" w:bottom="1440" w:left="3572"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5384B6" w14:textId="77777777" w:rsidR="00E42035" w:rsidRDefault="00E42035" w:rsidP="00F244EA">
      <w:pPr>
        <w:spacing w:after="0" w:line="240" w:lineRule="auto"/>
      </w:pPr>
      <w:r>
        <w:separator/>
      </w:r>
    </w:p>
  </w:endnote>
  <w:endnote w:type="continuationSeparator" w:id="0">
    <w:p w14:paraId="12E777E6" w14:textId="77777777" w:rsidR="00E42035" w:rsidRDefault="00E42035" w:rsidP="00F244EA">
      <w:pPr>
        <w:spacing w:after="0" w:line="240" w:lineRule="auto"/>
      </w:pPr>
      <w:r>
        <w:continuationSeparator/>
      </w:r>
    </w:p>
  </w:endnote>
  <w:endnote w:type="continuationNotice" w:id="1">
    <w:p w14:paraId="01719854" w14:textId="77777777" w:rsidR="00E42035" w:rsidRDefault="00E420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illSans">
    <w:altName w:val="Gill Sans"/>
    <w:charset w:val="00"/>
    <w:family w:val="auto"/>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MyriadPro-Light">
    <w:altName w:val="Myriad Pro Light"/>
    <w:panose1 w:val="00000000000000000000"/>
    <w:charset w:val="4D"/>
    <w:family w:val="auto"/>
    <w:notTrueType/>
    <w:pitch w:val="default"/>
    <w:sig w:usb0="00000003" w:usb1="00000000" w:usb2="00000000" w:usb3="00000000" w:csb0="00000001" w:csb1="00000000"/>
  </w:font>
  <w:font w:name="MS ??">
    <w:altName w:val="MS Mincho"/>
    <w:panose1 w:val="00000000000000000000"/>
    <w:charset w:val="80"/>
    <w:family w:val="auto"/>
    <w:notTrueType/>
    <w:pitch w:val="variable"/>
    <w:sig w:usb0="00000000" w:usb1="08070000" w:usb2="00000010" w:usb3="00000000" w:csb0="00020000" w:csb1="00000000"/>
  </w:font>
  <w:font w:name="MyriadPro-LightIt">
    <w:altName w:val="Cambria"/>
    <w:panose1 w:val="00000000000000000000"/>
    <w:charset w:val="4D"/>
    <w:family w:val="auto"/>
    <w:notTrueType/>
    <w:pitch w:val="default"/>
    <w:sig w:usb0="00000003" w:usb1="00000000" w:usb2="00000000" w:usb3="00000000" w:csb0="00000001" w:csb1="00000000"/>
  </w:font>
  <w:font w:name="MinionPro-Regular">
    <w:altName w:val="Minion Pro"/>
    <w:panose1 w:val="00000000000000000000"/>
    <w:charset w:val="4D"/>
    <w:family w:val="auto"/>
    <w:notTrueType/>
    <w:pitch w:val="default"/>
    <w:sig w:usb0="00000003" w:usb1="00000000" w:usb2="00000000" w:usb3="00000000" w:csb0="00000001" w:csb1="00000000"/>
  </w:font>
  <w:font w:name="MyriadPro-Regular">
    <w:altName w:val="Myriad Pro"/>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8F666" w14:textId="77777777" w:rsidR="00E42035" w:rsidRPr="001C2E57" w:rsidRDefault="00E42035" w:rsidP="00FB611D">
    <w:pPr>
      <w:pStyle w:val="Footer"/>
      <w:tabs>
        <w:tab w:val="clear" w:pos="968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8F668" w14:textId="77777777" w:rsidR="00E42035" w:rsidRPr="001C2E57" w:rsidRDefault="00E42035" w:rsidP="00E35ECE">
    <w:pPr>
      <w:pStyle w:val="Footer"/>
    </w:pPr>
    <w:r w:rsidRPr="001C2E57">
      <w:fldChar w:fldCharType="begin"/>
    </w:r>
    <w:r w:rsidRPr="001C2E57">
      <w:instrText>IF</w:instrText>
    </w:r>
    <w:r>
      <w:rPr>
        <w:noProof/>
      </w:rPr>
      <w:fldChar w:fldCharType="begin"/>
    </w:r>
    <w:r>
      <w:rPr>
        <w:noProof/>
      </w:rPr>
      <w:instrText xml:space="preserve"> STYLEREF "Title Heading" \* Charformat </w:instrText>
    </w:r>
    <w:r>
      <w:rPr>
        <w:noProof/>
      </w:rPr>
      <w:fldChar w:fldCharType="separate"/>
    </w:r>
    <w:r>
      <w:rPr>
        <w:noProof/>
      </w:rPr>
      <w:instrText xml:space="preserve">Australian Energy Update </w:instrText>
    </w:r>
    <w:r>
      <w:rPr>
        <w:noProof/>
      </w:rPr>
      <w:br/>
      <w:instrText>2021</w:instrText>
    </w:r>
    <w:r>
      <w:rPr>
        <w:noProof/>
      </w:rPr>
      <w:fldChar w:fldCharType="end"/>
    </w:r>
    <w:r w:rsidRPr="001C2E57">
      <w:instrText xml:space="preserve"> &lt;&gt; "Error*" </w:instrText>
    </w:r>
    <w:r>
      <w:rPr>
        <w:noProof/>
      </w:rPr>
      <w:fldChar w:fldCharType="begin"/>
    </w:r>
    <w:r>
      <w:rPr>
        <w:noProof/>
      </w:rPr>
      <w:instrText xml:space="preserve"> STYLEREF "Title Heading" \* Charformat </w:instrText>
    </w:r>
    <w:r>
      <w:rPr>
        <w:noProof/>
      </w:rPr>
      <w:fldChar w:fldCharType="separate"/>
    </w:r>
    <w:r>
      <w:rPr>
        <w:noProof/>
      </w:rPr>
      <w:instrText xml:space="preserve">Australian Energy Update </w:instrText>
    </w:r>
    <w:r>
      <w:rPr>
        <w:noProof/>
      </w:rPr>
      <w:br/>
      <w:instrText>2021</w:instrText>
    </w:r>
    <w:r>
      <w:rPr>
        <w:noProof/>
      </w:rPr>
      <w:fldChar w:fldCharType="end"/>
    </w:r>
    <w:r w:rsidRPr="001C2E57">
      <w:instrText xml:space="preserve"> </w:instrText>
    </w:r>
    <w:r w:rsidRPr="001C2E57">
      <w:fldChar w:fldCharType="separate"/>
    </w:r>
    <w:r>
      <w:rPr>
        <w:noProof/>
      </w:rPr>
      <w:t xml:space="preserve">Australian Energy Update </w:t>
    </w:r>
    <w:r>
      <w:rPr>
        <w:noProof/>
      </w:rPr>
      <w:br/>
      <w:t>2021</w:t>
    </w:r>
    <w:r w:rsidRPr="001C2E57">
      <w:fldChar w:fldCharType="end"/>
    </w:r>
    <w:r>
      <w:ptab w:relativeTo="margin" w:alignment="right" w:leader="none"/>
    </w:r>
    <w:r w:rsidRPr="001C2E57">
      <w:fldChar w:fldCharType="begin"/>
    </w:r>
    <w:r w:rsidRPr="001C2E57">
      <w:instrText xml:space="preserve"> PAGE   \* MERGEFORMAT </w:instrText>
    </w:r>
    <w:r w:rsidRPr="001C2E57">
      <w:fldChar w:fldCharType="separate"/>
    </w:r>
    <w:r>
      <w:rPr>
        <w:noProof/>
      </w:rPr>
      <w:t>1</w:t>
    </w:r>
    <w:r w:rsidRPr="001C2E57">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8F669" w14:textId="39FD7840" w:rsidR="00E42035" w:rsidRPr="001C2E57" w:rsidRDefault="00E42035" w:rsidP="00FB611D">
    <w:pPr>
      <w:pStyle w:val="Footer"/>
      <w:tabs>
        <w:tab w:val="clear" w:pos="9680"/>
      </w:tabs>
    </w:pPr>
    <w:r>
      <w:t>Australian Energy Update 2021</w:t>
    </w:r>
    <w:r>
      <w:ptab w:relativeTo="margin" w:alignment="right" w:leader="none"/>
    </w:r>
    <w:r w:rsidRPr="001C2E57">
      <w:fldChar w:fldCharType="begin"/>
    </w:r>
    <w:r w:rsidRPr="001C2E57">
      <w:instrText xml:space="preserve"> PAGE   \* MERGEFORMAT </w:instrText>
    </w:r>
    <w:r w:rsidRPr="001C2E57">
      <w:fldChar w:fldCharType="separate"/>
    </w:r>
    <w:r w:rsidR="00B734A7">
      <w:rPr>
        <w:noProof/>
      </w:rPr>
      <w:t>3</w:t>
    </w:r>
    <w:r w:rsidRPr="001C2E57">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8F66C" w14:textId="77777777" w:rsidR="00E42035" w:rsidRDefault="00E4203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8F66D" w14:textId="05AA61C7" w:rsidR="00E42035" w:rsidRPr="00FB611D" w:rsidRDefault="00E42035" w:rsidP="00616608">
    <w:pPr>
      <w:pStyle w:val="Footer"/>
      <w:tabs>
        <w:tab w:val="clear" w:pos="9680"/>
      </w:tabs>
    </w:pPr>
    <w:r>
      <w:t>Australian Energy Update 2021</w:t>
    </w:r>
    <w:r>
      <w:ptab w:relativeTo="margin" w:alignment="right" w:leader="none"/>
    </w:r>
    <w:r w:rsidRPr="001C2E57">
      <w:fldChar w:fldCharType="begin"/>
    </w:r>
    <w:r w:rsidRPr="001C2E57">
      <w:instrText xml:space="preserve"> PAGE   \* MERGEFORMAT </w:instrText>
    </w:r>
    <w:r w:rsidRPr="001C2E57">
      <w:fldChar w:fldCharType="separate"/>
    </w:r>
    <w:r w:rsidR="00B734A7">
      <w:rPr>
        <w:noProof/>
      </w:rPr>
      <w:t>11</w:t>
    </w:r>
    <w:r w:rsidRPr="001C2E57">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8F66F" w14:textId="77777777" w:rsidR="00E42035" w:rsidRPr="001C2E57" w:rsidRDefault="00E42035" w:rsidP="00E35ECE">
    <w:pPr>
      <w:pStyle w:val="Footer"/>
    </w:pPr>
    <w:r w:rsidRPr="001C2E57">
      <w:fldChar w:fldCharType="begin"/>
    </w:r>
    <w:r w:rsidRPr="001C2E57">
      <w:instrText>IF</w:instrText>
    </w:r>
    <w:r>
      <w:rPr>
        <w:noProof/>
      </w:rPr>
      <w:fldChar w:fldCharType="begin"/>
    </w:r>
    <w:r>
      <w:rPr>
        <w:noProof/>
      </w:rPr>
      <w:instrText xml:space="preserve"> STYLEREF "Title Heading" \* Charformat </w:instrText>
    </w:r>
    <w:r>
      <w:rPr>
        <w:noProof/>
      </w:rPr>
      <w:fldChar w:fldCharType="separate"/>
    </w:r>
    <w:r>
      <w:rPr>
        <w:noProof/>
      </w:rPr>
      <w:instrText xml:space="preserve">Australian Energy Update </w:instrText>
    </w:r>
    <w:r>
      <w:rPr>
        <w:noProof/>
      </w:rPr>
      <w:br/>
      <w:instrText>2021</w:instrText>
    </w:r>
    <w:r>
      <w:rPr>
        <w:noProof/>
      </w:rPr>
      <w:fldChar w:fldCharType="end"/>
    </w:r>
    <w:r w:rsidRPr="001C2E57">
      <w:instrText xml:space="preserve"> &lt;&gt; "Error*" </w:instrText>
    </w:r>
    <w:r>
      <w:rPr>
        <w:noProof/>
      </w:rPr>
      <w:fldChar w:fldCharType="begin"/>
    </w:r>
    <w:r>
      <w:rPr>
        <w:noProof/>
      </w:rPr>
      <w:instrText xml:space="preserve"> STYLEREF "Title Heading" \* Charformat </w:instrText>
    </w:r>
    <w:r>
      <w:rPr>
        <w:noProof/>
      </w:rPr>
      <w:fldChar w:fldCharType="separate"/>
    </w:r>
    <w:r>
      <w:rPr>
        <w:noProof/>
      </w:rPr>
      <w:instrText xml:space="preserve">Australian Energy Update </w:instrText>
    </w:r>
    <w:r>
      <w:rPr>
        <w:noProof/>
      </w:rPr>
      <w:br/>
      <w:instrText>2021</w:instrText>
    </w:r>
    <w:r>
      <w:rPr>
        <w:noProof/>
      </w:rPr>
      <w:fldChar w:fldCharType="end"/>
    </w:r>
    <w:r w:rsidRPr="001C2E57">
      <w:instrText xml:space="preserve"> </w:instrText>
    </w:r>
    <w:r w:rsidRPr="001C2E57">
      <w:fldChar w:fldCharType="separate"/>
    </w:r>
    <w:r>
      <w:rPr>
        <w:noProof/>
      </w:rPr>
      <w:t xml:space="preserve">Australian Energy Update </w:t>
    </w:r>
    <w:r>
      <w:rPr>
        <w:noProof/>
      </w:rPr>
      <w:br/>
      <w:t>2021</w:t>
    </w:r>
    <w:r w:rsidRPr="001C2E57">
      <w:fldChar w:fldCharType="end"/>
    </w:r>
    <w:r>
      <w:ptab w:relativeTo="margin" w:alignment="right" w:leader="none"/>
    </w:r>
    <w:r w:rsidRPr="001C2E57">
      <w:fldChar w:fldCharType="begin"/>
    </w:r>
    <w:r w:rsidRPr="001C2E57">
      <w:instrText xml:space="preserve"> PAGE   \* MERGEFORMAT </w:instrText>
    </w:r>
    <w:r w:rsidRPr="001C2E57">
      <w:fldChar w:fldCharType="separate"/>
    </w:r>
    <w:r>
      <w:rPr>
        <w:noProof/>
      </w:rPr>
      <w:t>1</w:t>
    </w:r>
    <w:r w:rsidRPr="001C2E5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7BC07A" w14:textId="77777777" w:rsidR="00E42035" w:rsidRDefault="00E42035" w:rsidP="00F244EA">
      <w:pPr>
        <w:spacing w:after="0" w:line="240" w:lineRule="auto"/>
      </w:pPr>
      <w:r>
        <w:separator/>
      </w:r>
    </w:p>
  </w:footnote>
  <w:footnote w:type="continuationSeparator" w:id="0">
    <w:p w14:paraId="758F87A8" w14:textId="77777777" w:rsidR="00E42035" w:rsidRDefault="00E42035" w:rsidP="00F244EA">
      <w:pPr>
        <w:spacing w:after="0" w:line="240" w:lineRule="auto"/>
      </w:pPr>
      <w:r>
        <w:continuationSeparator/>
      </w:r>
    </w:p>
  </w:footnote>
  <w:footnote w:type="continuationNotice" w:id="1">
    <w:p w14:paraId="1E8E381A" w14:textId="77777777" w:rsidR="00E42035" w:rsidRDefault="00E4203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8F66A" w14:textId="77777777" w:rsidR="00E42035" w:rsidRDefault="00E420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8F66B" w14:textId="77777777" w:rsidR="00E42035" w:rsidRDefault="00E420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8F66E" w14:textId="77777777" w:rsidR="00E42035" w:rsidRDefault="00E420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32DB9"/>
    <w:multiLevelType w:val="multilevel"/>
    <w:tmpl w:val="E5E89F92"/>
    <w:styleLink w:val="BulletList"/>
    <w:lvl w:ilvl="0">
      <w:start w:val="1"/>
      <w:numFmt w:val="bullet"/>
      <w:lvlText w:val=""/>
      <w:lvlJc w:val="left"/>
      <w:pPr>
        <w:ind w:left="369" w:hanging="369"/>
      </w:pPr>
      <w:rPr>
        <w:rFonts w:ascii="Symbol" w:hAnsi="Symbol" w:hint="default"/>
      </w:rPr>
    </w:lvl>
    <w:lvl w:ilvl="1">
      <w:start w:val="1"/>
      <w:numFmt w:val="none"/>
      <w:lvlText w:val="-"/>
      <w:lvlJc w:val="left"/>
      <w:pPr>
        <w:ind w:left="737" w:hanging="368"/>
      </w:pPr>
    </w:lvl>
    <w:lvl w:ilvl="2">
      <w:start w:val="1"/>
      <w:numFmt w:val="none"/>
      <w:lvlText w:val=":"/>
      <w:lvlJc w:val="left"/>
      <w:pPr>
        <w:ind w:left="1106" w:hanging="369"/>
      </w:pPr>
    </w:lvl>
    <w:lvl w:ilvl="3">
      <w:start w:val="1"/>
      <w:numFmt w:val="none"/>
      <w:lvlText w:val=""/>
      <w:lvlJc w:val="left"/>
      <w:pPr>
        <w:ind w:left="1474" w:hanging="368"/>
      </w:pPr>
      <w:rPr>
        <w:color w:val="auto"/>
      </w:rPr>
    </w:lvl>
    <w:lvl w:ilvl="4">
      <w:start w:val="1"/>
      <w:numFmt w:val="none"/>
      <w:lvlText w:val=""/>
      <w:lvlJc w:val="left"/>
      <w:pPr>
        <w:ind w:left="1800" w:hanging="360"/>
      </w:pPr>
      <w:rPr>
        <w:color w:val="auto"/>
      </w:rPr>
    </w:lvl>
    <w:lvl w:ilvl="5">
      <w:start w:val="1"/>
      <w:numFmt w:val="none"/>
      <w:lvlText w:val=""/>
      <w:lvlJc w:val="left"/>
      <w:pPr>
        <w:ind w:left="2160" w:hanging="360"/>
      </w:pPr>
      <w:rPr>
        <w:color w:val="auto"/>
      </w:rPr>
    </w:lvl>
    <w:lvl w:ilvl="6">
      <w:start w:val="1"/>
      <w:numFmt w:val="none"/>
      <w:lvlText w:val=""/>
      <w:lvlJc w:val="left"/>
      <w:pPr>
        <w:ind w:left="2520" w:hanging="360"/>
      </w:pPr>
      <w:rPr>
        <w:color w:val="auto"/>
      </w:rPr>
    </w:lvl>
    <w:lvl w:ilvl="7">
      <w:start w:val="1"/>
      <w:numFmt w:val="none"/>
      <w:lvlText w:val=""/>
      <w:lvlJc w:val="left"/>
      <w:pPr>
        <w:ind w:left="2880" w:hanging="360"/>
      </w:pPr>
      <w:rPr>
        <w:color w:val="auto"/>
      </w:rPr>
    </w:lvl>
    <w:lvl w:ilvl="8">
      <w:start w:val="1"/>
      <w:numFmt w:val="none"/>
      <w:lvlText w:val=""/>
      <w:lvlJc w:val="left"/>
      <w:pPr>
        <w:ind w:left="3240" w:hanging="360"/>
      </w:pPr>
      <w:rPr>
        <w:color w:val="auto"/>
      </w:rPr>
    </w:lvl>
  </w:abstractNum>
  <w:abstractNum w:abstractNumId="1" w15:restartNumberingAfterBreak="0">
    <w:nsid w:val="03323B38"/>
    <w:multiLevelType w:val="multilevel"/>
    <w:tmpl w:val="D5BAF582"/>
    <w:styleLink w:val="OCEHeadings"/>
    <w:lvl w:ilvl="0">
      <w:start w:val="1"/>
      <w:numFmt w:val="decimal"/>
      <w:pStyle w:val="Heading1"/>
      <w:lvlText w:val="%1."/>
      <w:lvlJc w:val="left"/>
      <w:pPr>
        <w:ind w:left="709" w:hanging="709"/>
      </w:pPr>
      <w:rPr>
        <w:rFonts w:hint="default"/>
      </w:rPr>
    </w:lvl>
    <w:lvl w:ilvl="1">
      <w:start w:val="1"/>
      <w:numFmt w:val="decimal"/>
      <w:pStyle w:val="Heading2"/>
      <w:lvlText w:val="%1.%2"/>
      <w:lvlJc w:val="left"/>
      <w:pPr>
        <w:ind w:left="709" w:hanging="709"/>
      </w:pPr>
      <w:rPr>
        <w:rFonts w:hint="default"/>
      </w:rPr>
    </w:lvl>
    <w:lvl w:ilvl="2">
      <w:start w:val="1"/>
      <w:numFmt w:val="none"/>
      <w:pStyle w:val="Heading3"/>
      <w:suff w:val="nothing"/>
      <w:lvlText w:val=""/>
      <w:lvlJc w:val="left"/>
      <w:pPr>
        <w:ind w:left="0" w:firstLine="0"/>
      </w:pPr>
      <w:rPr>
        <w:rFonts w:hint="default"/>
      </w:rPr>
    </w:lvl>
    <w:lvl w:ilvl="3">
      <w:start w:val="1"/>
      <w:numFmt w:val="none"/>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upperLetter"/>
      <w:pStyle w:val="Heading6"/>
      <w:lvlText w:val="Appendix %6"/>
      <w:lvlJc w:val="left"/>
      <w:pPr>
        <w:ind w:left="2381" w:hanging="2381"/>
      </w:pPr>
      <w:rPr>
        <w:rFonts w:hint="default"/>
      </w:rPr>
    </w:lvl>
    <w:lvl w:ilvl="6">
      <w:start w:val="1"/>
      <w:numFmt w:val="decimal"/>
      <w:pStyle w:val="Heading7"/>
      <w:lvlText w:val="%6.%7"/>
      <w:lvlJc w:val="left"/>
      <w:pPr>
        <w:ind w:left="709" w:hanging="709"/>
      </w:pPr>
      <w:rPr>
        <w:rFonts w:hint="default"/>
      </w:rPr>
    </w:lvl>
    <w:lvl w:ilvl="7">
      <w:start w:val="1"/>
      <w:numFmt w:val="none"/>
      <w:pStyle w:val="Heading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5B7681B"/>
    <w:multiLevelType w:val="multilevel"/>
    <w:tmpl w:val="A3F6872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FA705B"/>
    <w:multiLevelType w:val="multilevel"/>
    <w:tmpl w:val="70341E2E"/>
    <w:numStyleLink w:val="OCEOnePagerHeadingStyles"/>
  </w:abstractNum>
  <w:abstractNum w:abstractNumId="4" w15:restartNumberingAfterBreak="0">
    <w:nsid w:val="0E352BBB"/>
    <w:multiLevelType w:val="hybridMultilevel"/>
    <w:tmpl w:val="6FB86168"/>
    <w:lvl w:ilvl="0" w:tplc="4412FC2A">
      <w:numFmt w:val="bullet"/>
      <w:lvlText w:val="-"/>
      <w:lvlJc w:val="left"/>
      <w:pPr>
        <w:ind w:left="420" w:hanging="360"/>
      </w:pPr>
      <w:rPr>
        <w:rFonts w:ascii="Arial" w:eastAsiaTheme="minorEastAsia" w:hAnsi="Arial" w:cs="Arial" w:hint="default"/>
      </w:rPr>
    </w:lvl>
    <w:lvl w:ilvl="1" w:tplc="0C090003" w:tentative="1">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abstractNum w:abstractNumId="5" w15:restartNumberingAfterBreak="0">
    <w:nsid w:val="133762C4"/>
    <w:multiLevelType w:val="hybridMultilevel"/>
    <w:tmpl w:val="8AD44B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5895A1C"/>
    <w:multiLevelType w:val="hybridMultilevel"/>
    <w:tmpl w:val="6F3E10B4"/>
    <w:lvl w:ilvl="0" w:tplc="31980932">
      <w:numFmt w:val="bullet"/>
      <w:lvlText w:val="-"/>
      <w:lvlJc w:val="left"/>
      <w:pPr>
        <w:ind w:left="4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59A6EC1"/>
    <w:multiLevelType w:val="multilevel"/>
    <w:tmpl w:val="3BFA39A6"/>
    <w:numStyleLink w:val="OCENumberedList"/>
  </w:abstractNum>
  <w:abstractNum w:abstractNumId="8" w15:restartNumberingAfterBreak="0">
    <w:nsid w:val="182859EC"/>
    <w:multiLevelType w:val="multilevel"/>
    <w:tmpl w:val="B0FC328C"/>
    <w:styleLink w:val="OCETableBullets"/>
    <w:lvl w:ilvl="0">
      <w:start w:val="1"/>
      <w:numFmt w:val="bullet"/>
      <w:pStyle w:val="TableListBullet"/>
      <w:lvlText w:val=""/>
      <w:lvlJc w:val="left"/>
      <w:pPr>
        <w:ind w:left="113" w:hanging="113"/>
      </w:pPr>
      <w:rPr>
        <w:rFonts w:ascii="Wingdings" w:hAnsi="Wingdings" w:hint="default"/>
      </w:rPr>
    </w:lvl>
    <w:lvl w:ilvl="1">
      <w:start w:val="1"/>
      <w:numFmt w:val="none"/>
      <w:suff w:val="nothing"/>
      <w:lvlText w:val=""/>
      <w:lvlJc w:val="left"/>
      <w:pPr>
        <w:ind w:left="-32767" w:firstLine="0"/>
      </w:pPr>
      <w:rPr>
        <w:rFonts w:hint="default"/>
      </w:rPr>
    </w:lvl>
    <w:lvl w:ilvl="2">
      <w:start w:val="1"/>
      <w:numFmt w:val="none"/>
      <w:suff w:val="nothing"/>
      <w:lvlText w:val=""/>
      <w:lvlJc w:val="left"/>
      <w:pPr>
        <w:ind w:left="-32767" w:firstLine="0"/>
      </w:pPr>
      <w:rPr>
        <w:rFonts w:hint="default"/>
      </w:rPr>
    </w:lvl>
    <w:lvl w:ilvl="3">
      <w:start w:val="1"/>
      <w:numFmt w:val="none"/>
      <w:suff w:val="nothing"/>
      <w:lvlText w:val=""/>
      <w:lvlJc w:val="left"/>
      <w:pPr>
        <w:ind w:left="-32767" w:firstLine="0"/>
      </w:pPr>
      <w:rPr>
        <w:rFonts w:hint="default"/>
      </w:rPr>
    </w:lvl>
    <w:lvl w:ilvl="4">
      <w:start w:val="1"/>
      <w:numFmt w:val="none"/>
      <w:suff w:val="nothing"/>
      <w:lvlText w:val=""/>
      <w:lvlJc w:val="left"/>
      <w:pPr>
        <w:ind w:left="-32767" w:firstLine="0"/>
      </w:pPr>
      <w:rPr>
        <w:rFonts w:hint="default"/>
      </w:rPr>
    </w:lvl>
    <w:lvl w:ilvl="5">
      <w:start w:val="1"/>
      <w:numFmt w:val="none"/>
      <w:suff w:val="nothing"/>
      <w:lvlText w:val=""/>
      <w:lvlJc w:val="left"/>
      <w:pPr>
        <w:ind w:left="-32767" w:firstLine="0"/>
      </w:pPr>
      <w:rPr>
        <w:rFonts w:hint="default"/>
      </w:rPr>
    </w:lvl>
    <w:lvl w:ilvl="6">
      <w:start w:val="1"/>
      <w:numFmt w:val="bullet"/>
      <w:suff w:val="nothing"/>
      <w:lvlText w:val=""/>
      <w:lvlJc w:val="left"/>
      <w:pPr>
        <w:ind w:left="-32767" w:firstLine="0"/>
      </w:pPr>
      <w:rPr>
        <w:rFonts w:ascii="Symbol" w:hAnsi="Symbol" w:hint="default"/>
      </w:rPr>
    </w:lvl>
    <w:lvl w:ilvl="7">
      <w:start w:val="1"/>
      <w:numFmt w:val="bullet"/>
      <w:suff w:val="nothing"/>
      <w:lvlText w:val="o"/>
      <w:lvlJc w:val="left"/>
      <w:pPr>
        <w:ind w:left="-32767" w:firstLine="0"/>
      </w:pPr>
      <w:rPr>
        <w:rFonts w:ascii="Courier New" w:hAnsi="Courier New" w:hint="default"/>
      </w:rPr>
    </w:lvl>
    <w:lvl w:ilvl="8">
      <w:start w:val="1"/>
      <w:numFmt w:val="bullet"/>
      <w:suff w:val="nothing"/>
      <w:lvlText w:val=""/>
      <w:lvlJc w:val="left"/>
      <w:pPr>
        <w:ind w:left="-32767" w:firstLine="0"/>
      </w:pPr>
      <w:rPr>
        <w:rFonts w:ascii="Wingdings" w:hAnsi="Wingdings" w:hint="default"/>
      </w:rPr>
    </w:lvl>
  </w:abstractNum>
  <w:abstractNum w:abstractNumId="9" w15:restartNumberingAfterBreak="0">
    <w:nsid w:val="187029E1"/>
    <w:multiLevelType w:val="multilevel"/>
    <w:tmpl w:val="9E06CAEE"/>
    <w:styleLink w:val="EASDMultilevelList"/>
    <w:lvl w:ilvl="0">
      <w:start w:val="1"/>
      <w:numFmt w:val="decimal"/>
      <w:lvlText w:val="%1."/>
      <w:lvlJc w:val="left"/>
      <w:pPr>
        <w:ind w:left="2520" w:hanging="360"/>
      </w:pPr>
      <w:rPr>
        <w:rFonts w:hint="default"/>
      </w:rPr>
    </w:lvl>
    <w:lvl w:ilvl="1">
      <w:start w:val="1"/>
      <w:numFmt w:val="decimal"/>
      <w:lvlText w:val="%1.%2."/>
      <w:lvlJc w:val="left"/>
      <w:pPr>
        <w:ind w:left="2121" w:firstLine="399"/>
      </w:pPr>
      <w:rPr>
        <w:rFonts w:hint="default"/>
      </w:rPr>
    </w:lvl>
    <w:lvl w:ilvl="2">
      <w:start w:val="1"/>
      <w:numFmt w:val="decimal"/>
      <w:lvlText w:val="%1.%2.%3."/>
      <w:lvlJc w:val="left"/>
      <w:pPr>
        <w:ind w:left="2121" w:firstLine="759"/>
      </w:pPr>
      <w:rPr>
        <w:rFonts w:hint="default"/>
      </w:rPr>
    </w:lvl>
    <w:lvl w:ilvl="3">
      <w:start w:val="1"/>
      <w:numFmt w:val="decimal"/>
      <w:lvlText w:val="%1.%2.%3.%4."/>
      <w:lvlJc w:val="left"/>
      <w:pPr>
        <w:ind w:left="2121" w:firstLine="1119"/>
      </w:pPr>
      <w:rPr>
        <w:rFonts w:hint="default"/>
      </w:rPr>
    </w:lvl>
    <w:lvl w:ilvl="4">
      <w:start w:val="1"/>
      <w:numFmt w:val="decimal"/>
      <w:lvlText w:val="%1.%2.%3.%4.%5."/>
      <w:lvlJc w:val="left"/>
      <w:pPr>
        <w:ind w:left="4392" w:hanging="792"/>
      </w:pPr>
      <w:rPr>
        <w:rFonts w:hint="default"/>
      </w:rPr>
    </w:lvl>
    <w:lvl w:ilvl="5">
      <w:start w:val="1"/>
      <w:numFmt w:val="decimal"/>
      <w:lvlText w:val="%1.%2.%3.%4.%5.%6."/>
      <w:lvlJc w:val="left"/>
      <w:pPr>
        <w:ind w:left="4896" w:hanging="936"/>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5904" w:hanging="1224"/>
      </w:pPr>
      <w:rPr>
        <w:rFonts w:hint="default"/>
      </w:rPr>
    </w:lvl>
    <w:lvl w:ilvl="8">
      <w:start w:val="1"/>
      <w:numFmt w:val="decimal"/>
      <w:lvlText w:val="%1.%2.%3.%4.%5.%6.%7.%8.%9."/>
      <w:lvlJc w:val="left"/>
      <w:pPr>
        <w:ind w:left="6480" w:hanging="1440"/>
      </w:pPr>
      <w:rPr>
        <w:rFonts w:hint="default"/>
      </w:rPr>
    </w:lvl>
  </w:abstractNum>
  <w:abstractNum w:abstractNumId="10" w15:restartNumberingAfterBreak="0">
    <w:nsid w:val="18801DAD"/>
    <w:multiLevelType w:val="multilevel"/>
    <w:tmpl w:val="3BFA39A6"/>
    <w:styleLink w:val="OCENumberedList"/>
    <w:lvl w:ilvl="0">
      <w:start w:val="1"/>
      <w:numFmt w:val="decimal"/>
      <w:pStyle w:val="ListNumber"/>
      <w:lvlText w:val="%1."/>
      <w:lvlJc w:val="left"/>
      <w:pPr>
        <w:ind w:left="425" w:hanging="425"/>
      </w:pPr>
      <w:rPr>
        <w:color w:val="005CAF"/>
      </w:rPr>
    </w:lvl>
    <w:lvl w:ilvl="1">
      <w:start w:val="1"/>
      <w:numFmt w:val="decimal"/>
      <w:pStyle w:val="ListNumber2"/>
      <w:lvlText w:val="%1.%2"/>
      <w:lvlJc w:val="left"/>
      <w:pPr>
        <w:ind w:left="992" w:hanging="567"/>
      </w:pPr>
      <w:rPr>
        <w:color w:val="005CAF"/>
      </w:rPr>
    </w:lvl>
    <w:lvl w:ilvl="2">
      <w:start w:val="1"/>
      <w:numFmt w:val="decimal"/>
      <w:pStyle w:val="ListNumber3"/>
      <w:lvlText w:val="%1.%2.%3"/>
      <w:lvlJc w:val="left"/>
      <w:pPr>
        <w:ind w:left="1701" w:hanging="709"/>
      </w:pPr>
      <w:rPr>
        <w:color w:val="005CAF"/>
      </w:rPr>
    </w:lvl>
    <w:lvl w:ilvl="3">
      <w:start w:val="1"/>
      <w:numFmt w:val="none"/>
      <w:pStyle w:val="ListNumber4"/>
      <w:suff w:val="nothing"/>
      <w:lvlText w:val=""/>
      <w:lvlJc w:val="left"/>
      <w:pPr>
        <w:ind w:left="1701" w:firstLine="0"/>
      </w:pPr>
      <w:rPr>
        <w:rFonts w:hint="default"/>
      </w:rPr>
    </w:lvl>
    <w:lvl w:ilvl="4">
      <w:start w:val="1"/>
      <w:numFmt w:val="none"/>
      <w:lvlRestart w:val="0"/>
      <w:suff w:val="nothing"/>
      <w:lvlText w:val=""/>
      <w:lvlJc w:val="left"/>
      <w:pPr>
        <w:ind w:left="3686" w:firstLine="0"/>
      </w:pPr>
      <w:rPr>
        <w:rFonts w:hint="default"/>
      </w:rPr>
    </w:lvl>
    <w:lvl w:ilvl="5">
      <w:start w:val="1"/>
      <w:numFmt w:val="none"/>
      <w:lvlRestart w:val="0"/>
      <w:suff w:val="nothing"/>
      <w:lvlText w:val=""/>
      <w:lvlJc w:val="left"/>
      <w:pPr>
        <w:ind w:left="3686" w:firstLine="0"/>
      </w:pPr>
      <w:rPr>
        <w:rFonts w:hint="default"/>
      </w:rPr>
    </w:lvl>
    <w:lvl w:ilvl="6">
      <w:start w:val="1"/>
      <w:numFmt w:val="none"/>
      <w:lvlRestart w:val="0"/>
      <w:suff w:val="nothing"/>
      <w:lvlText w:val=""/>
      <w:lvlJc w:val="left"/>
      <w:pPr>
        <w:ind w:left="3686" w:firstLine="0"/>
      </w:pPr>
      <w:rPr>
        <w:rFonts w:hint="default"/>
      </w:rPr>
    </w:lvl>
    <w:lvl w:ilvl="7">
      <w:start w:val="1"/>
      <w:numFmt w:val="none"/>
      <w:lvlRestart w:val="0"/>
      <w:suff w:val="nothing"/>
      <w:lvlText w:val=""/>
      <w:lvlJc w:val="left"/>
      <w:pPr>
        <w:ind w:left="3686" w:firstLine="0"/>
      </w:pPr>
      <w:rPr>
        <w:rFonts w:hint="default"/>
      </w:rPr>
    </w:lvl>
    <w:lvl w:ilvl="8">
      <w:start w:val="1"/>
      <w:numFmt w:val="none"/>
      <w:lvlRestart w:val="0"/>
      <w:suff w:val="nothing"/>
      <w:lvlText w:val=""/>
      <w:lvlJc w:val="left"/>
      <w:pPr>
        <w:ind w:left="3686" w:firstLine="0"/>
      </w:pPr>
      <w:rPr>
        <w:rFonts w:hint="default"/>
      </w:rPr>
    </w:lvl>
  </w:abstractNum>
  <w:abstractNum w:abstractNumId="11" w15:restartNumberingAfterBreak="0">
    <w:nsid w:val="21880C65"/>
    <w:multiLevelType w:val="hybridMultilevel"/>
    <w:tmpl w:val="694AAD9A"/>
    <w:lvl w:ilvl="0" w:tplc="A970CAF6">
      <w:start w:val="1"/>
      <w:numFmt w:val="bullet"/>
      <w:lvlText w:val=""/>
      <w:lvlJc w:val="left"/>
      <w:pPr>
        <w:ind w:left="360" w:hanging="360"/>
      </w:pPr>
      <w:rPr>
        <w:rFonts w:ascii="Symbol" w:hAnsi="Symbol" w:hint="default"/>
        <w:color w:val="A6A6A6" w:themeColor="background1" w:themeShade="A6"/>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25A84853"/>
    <w:multiLevelType w:val="multilevel"/>
    <w:tmpl w:val="70341E2E"/>
    <w:styleLink w:val="OCEOnePagerHeadingStyles"/>
    <w:lvl w:ilvl="0">
      <w:start w:val="1"/>
      <w:numFmt w:val="decimal"/>
      <w:pStyle w:val="OnePagerH1"/>
      <w:lvlText w:val="%1."/>
      <w:lvlJc w:val="left"/>
      <w:pPr>
        <w:ind w:left="360" w:hanging="360"/>
      </w:pPr>
      <w:rPr>
        <w:rFonts w:hint="default"/>
      </w:rPr>
    </w:lvl>
    <w:lvl w:ilvl="1">
      <w:start w:val="1"/>
      <w:numFmt w:val="decimal"/>
      <w:pStyle w:val="OnePagerH2"/>
      <w:lvlText w:val="%1.%2"/>
      <w:lvlJc w:val="left"/>
      <w:pPr>
        <w:ind w:left="0" w:firstLine="0"/>
      </w:pPr>
      <w:rPr>
        <w:rFonts w:hint="default"/>
      </w:rPr>
    </w:lvl>
    <w:lvl w:ilvl="2">
      <w:start w:val="1"/>
      <w:numFmt w:val="none"/>
      <w:pStyle w:val="OnePagerH3"/>
      <w:suff w:val="nothing"/>
      <w:lvlText w:val=""/>
      <w:lvlJc w:val="left"/>
      <w:pPr>
        <w:ind w:left="-32767" w:firstLine="0"/>
      </w:pPr>
      <w:rPr>
        <w:rFonts w:hint="default"/>
      </w:rPr>
    </w:lvl>
    <w:lvl w:ilvl="3">
      <w:start w:val="1"/>
      <w:numFmt w:val="none"/>
      <w:lvlRestart w:val="0"/>
      <w:suff w:val="nothing"/>
      <w:lvlText w:val=""/>
      <w:lvlJc w:val="left"/>
      <w:pPr>
        <w:ind w:left="-32767" w:firstLine="0"/>
      </w:pPr>
      <w:rPr>
        <w:rFonts w:hint="default"/>
      </w:rPr>
    </w:lvl>
    <w:lvl w:ilvl="4">
      <w:start w:val="1"/>
      <w:numFmt w:val="none"/>
      <w:lvlRestart w:val="0"/>
      <w:suff w:val="nothing"/>
      <w:lvlText w:val=""/>
      <w:lvlJc w:val="left"/>
      <w:pPr>
        <w:ind w:left="-32767" w:firstLine="0"/>
      </w:pPr>
      <w:rPr>
        <w:rFonts w:hint="default"/>
      </w:rPr>
    </w:lvl>
    <w:lvl w:ilvl="5">
      <w:start w:val="1"/>
      <w:numFmt w:val="none"/>
      <w:lvlRestart w:val="0"/>
      <w:suff w:val="nothing"/>
      <w:lvlText w:val=""/>
      <w:lvlJc w:val="left"/>
      <w:pPr>
        <w:ind w:left="-32767" w:firstLine="0"/>
      </w:pPr>
      <w:rPr>
        <w:rFonts w:hint="default"/>
      </w:rPr>
    </w:lvl>
    <w:lvl w:ilvl="6">
      <w:start w:val="1"/>
      <w:numFmt w:val="none"/>
      <w:lvlRestart w:val="0"/>
      <w:suff w:val="nothing"/>
      <w:lvlText w:val=""/>
      <w:lvlJc w:val="left"/>
      <w:pPr>
        <w:ind w:left="-32767" w:firstLine="0"/>
      </w:pPr>
      <w:rPr>
        <w:rFonts w:hint="default"/>
      </w:rPr>
    </w:lvl>
    <w:lvl w:ilvl="7">
      <w:start w:val="1"/>
      <w:numFmt w:val="none"/>
      <w:lvlRestart w:val="0"/>
      <w:suff w:val="nothing"/>
      <w:lvlText w:val=""/>
      <w:lvlJc w:val="left"/>
      <w:pPr>
        <w:ind w:left="-32767" w:firstLine="0"/>
      </w:pPr>
      <w:rPr>
        <w:rFonts w:hint="default"/>
      </w:rPr>
    </w:lvl>
    <w:lvl w:ilvl="8">
      <w:start w:val="1"/>
      <w:numFmt w:val="none"/>
      <w:lvlRestart w:val="0"/>
      <w:suff w:val="nothing"/>
      <w:lvlText w:val="%9."/>
      <w:lvlJc w:val="left"/>
      <w:pPr>
        <w:ind w:left="-32767" w:firstLine="0"/>
      </w:pPr>
      <w:rPr>
        <w:rFonts w:hint="default"/>
      </w:rPr>
    </w:lvl>
  </w:abstractNum>
  <w:abstractNum w:abstractNumId="13" w15:restartNumberingAfterBreak="0">
    <w:nsid w:val="2D7F0D53"/>
    <w:multiLevelType w:val="hybridMultilevel"/>
    <w:tmpl w:val="4428497E"/>
    <w:lvl w:ilvl="0" w:tplc="9F422060">
      <w:numFmt w:val="bullet"/>
      <w:lvlText w:val="-"/>
      <w:lvlJc w:val="left"/>
      <w:pPr>
        <w:ind w:left="420" w:hanging="360"/>
      </w:pPr>
      <w:rPr>
        <w:rFonts w:ascii="Arial" w:eastAsiaTheme="minorEastAsia" w:hAnsi="Arial" w:cs="Arial" w:hint="default"/>
      </w:rPr>
    </w:lvl>
    <w:lvl w:ilvl="1" w:tplc="0C090003" w:tentative="1">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abstractNum w:abstractNumId="14" w15:restartNumberingAfterBreak="0">
    <w:nsid w:val="380856A2"/>
    <w:multiLevelType w:val="hybridMultilevel"/>
    <w:tmpl w:val="CEC87F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A8400C"/>
    <w:multiLevelType w:val="singleLevel"/>
    <w:tmpl w:val="D42E603A"/>
    <w:lvl w:ilvl="0">
      <w:start w:val="1"/>
      <w:numFmt w:val="bullet"/>
      <w:pStyle w:val="Bullet2"/>
      <w:lvlText w:val=""/>
      <w:lvlJc w:val="left"/>
      <w:pPr>
        <w:tabs>
          <w:tab w:val="num" w:pos="1418"/>
        </w:tabs>
        <w:ind w:left="1418" w:hanging="709"/>
      </w:pPr>
      <w:rPr>
        <w:rFonts w:ascii="Symbol" w:hAnsi="Symbol" w:hint="default"/>
        <w:b w:val="0"/>
        <w:i w:val="0"/>
        <w:sz w:val="20"/>
      </w:rPr>
    </w:lvl>
  </w:abstractNum>
  <w:abstractNum w:abstractNumId="16" w15:restartNumberingAfterBreak="0">
    <w:nsid w:val="40942740"/>
    <w:multiLevelType w:val="hybridMultilevel"/>
    <w:tmpl w:val="1C623C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27C52AC"/>
    <w:multiLevelType w:val="hybridMultilevel"/>
    <w:tmpl w:val="B33EFA24"/>
    <w:lvl w:ilvl="0" w:tplc="421473CC">
      <w:start w:val="1"/>
      <w:numFmt w:val="bullet"/>
      <w:pStyle w:val="Keypointsbullet"/>
      <w:lvlText w:val=""/>
      <w:lvlJc w:val="left"/>
      <w:pPr>
        <w:ind w:left="360" w:hanging="360"/>
      </w:pPr>
      <w:rPr>
        <w:rFonts w:ascii="Wingdings" w:hAnsi="Wingdings" w:hint="default"/>
        <w:color w:val="005CAF"/>
      </w:rPr>
    </w:lvl>
    <w:lvl w:ilvl="1" w:tplc="0C090003">
      <w:start w:val="1"/>
      <w:numFmt w:val="bullet"/>
      <w:lvlText w:val="o"/>
      <w:lvlJc w:val="left"/>
      <w:pPr>
        <w:ind w:left="3600" w:hanging="360"/>
      </w:pPr>
      <w:rPr>
        <w:rFonts w:ascii="Courier New" w:hAnsi="Courier New" w:cs="Courier New" w:hint="default"/>
      </w:rPr>
    </w:lvl>
    <w:lvl w:ilvl="2" w:tplc="0C090005" w:tentative="1">
      <w:start w:val="1"/>
      <w:numFmt w:val="bullet"/>
      <w:lvlText w:val=""/>
      <w:lvlJc w:val="left"/>
      <w:pPr>
        <w:ind w:left="4320" w:hanging="360"/>
      </w:pPr>
      <w:rPr>
        <w:rFonts w:ascii="Wingdings" w:hAnsi="Wingdings" w:hint="default"/>
      </w:rPr>
    </w:lvl>
    <w:lvl w:ilvl="3" w:tplc="0C090001" w:tentative="1">
      <w:start w:val="1"/>
      <w:numFmt w:val="bullet"/>
      <w:lvlText w:val=""/>
      <w:lvlJc w:val="left"/>
      <w:pPr>
        <w:ind w:left="5040" w:hanging="360"/>
      </w:pPr>
      <w:rPr>
        <w:rFonts w:ascii="Symbol" w:hAnsi="Symbol" w:hint="default"/>
      </w:rPr>
    </w:lvl>
    <w:lvl w:ilvl="4" w:tplc="0C090003" w:tentative="1">
      <w:start w:val="1"/>
      <w:numFmt w:val="bullet"/>
      <w:lvlText w:val="o"/>
      <w:lvlJc w:val="left"/>
      <w:pPr>
        <w:ind w:left="5760" w:hanging="360"/>
      </w:pPr>
      <w:rPr>
        <w:rFonts w:ascii="Courier New" w:hAnsi="Courier New" w:cs="Courier New" w:hint="default"/>
      </w:rPr>
    </w:lvl>
    <w:lvl w:ilvl="5" w:tplc="0C090005" w:tentative="1">
      <w:start w:val="1"/>
      <w:numFmt w:val="bullet"/>
      <w:lvlText w:val=""/>
      <w:lvlJc w:val="left"/>
      <w:pPr>
        <w:ind w:left="6480" w:hanging="360"/>
      </w:pPr>
      <w:rPr>
        <w:rFonts w:ascii="Wingdings" w:hAnsi="Wingdings" w:hint="default"/>
      </w:rPr>
    </w:lvl>
    <w:lvl w:ilvl="6" w:tplc="0C090001" w:tentative="1">
      <w:start w:val="1"/>
      <w:numFmt w:val="bullet"/>
      <w:lvlText w:val=""/>
      <w:lvlJc w:val="left"/>
      <w:pPr>
        <w:ind w:left="7200" w:hanging="360"/>
      </w:pPr>
      <w:rPr>
        <w:rFonts w:ascii="Symbol" w:hAnsi="Symbol" w:hint="default"/>
      </w:rPr>
    </w:lvl>
    <w:lvl w:ilvl="7" w:tplc="0C090003" w:tentative="1">
      <w:start w:val="1"/>
      <w:numFmt w:val="bullet"/>
      <w:lvlText w:val="o"/>
      <w:lvlJc w:val="left"/>
      <w:pPr>
        <w:ind w:left="7920" w:hanging="360"/>
      </w:pPr>
      <w:rPr>
        <w:rFonts w:ascii="Courier New" w:hAnsi="Courier New" w:cs="Courier New" w:hint="default"/>
      </w:rPr>
    </w:lvl>
    <w:lvl w:ilvl="8" w:tplc="0C090005" w:tentative="1">
      <w:start w:val="1"/>
      <w:numFmt w:val="bullet"/>
      <w:lvlText w:val=""/>
      <w:lvlJc w:val="left"/>
      <w:pPr>
        <w:ind w:left="8640" w:hanging="360"/>
      </w:pPr>
      <w:rPr>
        <w:rFonts w:ascii="Wingdings" w:hAnsi="Wingdings" w:hint="default"/>
      </w:rPr>
    </w:lvl>
  </w:abstractNum>
  <w:abstractNum w:abstractNumId="18" w15:restartNumberingAfterBreak="0">
    <w:nsid w:val="4B94390E"/>
    <w:multiLevelType w:val="multilevel"/>
    <w:tmpl w:val="9FBC5926"/>
    <w:styleLink w:val="OCEBulletedList"/>
    <w:lvl w:ilvl="0">
      <w:start w:val="1"/>
      <w:numFmt w:val="bullet"/>
      <w:pStyle w:val="ListBullet"/>
      <w:lvlText w:val=""/>
      <w:lvlJc w:val="left"/>
      <w:pPr>
        <w:ind w:left="340" w:hanging="340"/>
      </w:pPr>
      <w:rPr>
        <w:rFonts w:ascii="Wingdings" w:hAnsi="Wingdings" w:hint="default"/>
        <w:color w:val="005CAF"/>
      </w:rPr>
    </w:lvl>
    <w:lvl w:ilvl="1">
      <w:start w:val="1"/>
      <w:numFmt w:val="bullet"/>
      <w:pStyle w:val="ListBullet2"/>
      <w:lvlText w:val=""/>
      <w:lvlJc w:val="left"/>
      <w:pPr>
        <w:ind w:left="1050" w:hanging="340"/>
      </w:pPr>
      <w:rPr>
        <w:rFonts w:ascii="Wingdings" w:hAnsi="Wingdings" w:hint="default"/>
        <w:b w:val="0"/>
        <w:i w:val="0"/>
        <w:color w:val="005CAF"/>
        <w:w w:val="100"/>
        <w:position w:val="0"/>
        <w:sz w:val="20"/>
        <w:vertAlign w:val="baseline"/>
      </w:rPr>
    </w:lvl>
    <w:lvl w:ilvl="2">
      <w:start w:val="1"/>
      <w:numFmt w:val="bullet"/>
      <w:pStyle w:val="ListBullet3"/>
      <w:lvlText w:val="-"/>
      <w:lvlJc w:val="left"/>
      <w:pPr>
        <w:ind w:left="964" w:hanging="255"/>
      </w:pPr>
      <w:rPr>
        <w:rFonts w:ascii="Courier New" w:hAnsi="Courier New" w:hint="default"/>
        <w:color w:val="005CAF"/>
      </w:rPr>
    </w:lvl>
    <w:lvl w:ilvl="3">
      <w:start w:val="1"/>
      <w:numFmt w:val="none"/>
      <w:pStyle w:val="ListBullet4"/>
      <w:suff w:val="nothing"/>
      <w:lvlText w:val=""/>
      <w:lvlJc w:val="left"/>
      <w:pPr>
        <w:ind w:left="1134"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4D7B1D80"/>
    <w:multiLevelType w:val="hybridMultilevel"/>
    <w:tmpl w:val="060A1E70"/>
    <w:lvl w:ilvl="0" w:tplc="31980932">
      <w:numFmt w:val="bullet"/>
      <w:lvlText w:val="-"/>
      <w:lvlJc w:val="left"/>
      <w:pPr>
        <w:ind w:left="420" w:hanging="360"/>
      </w:pPr>
      <w:rPr>
        <w:rFonts w:ascii="Arial" w:eastAsiaTheme="minorEastAsia" w:hAnsi="Arial" w:cs="Arial" w:hint="default"/>
      </w:rPr>
    </w:lvl>
    <w:lvl w:ilvl="1" w:tplc="0C090003" w:tentative="1">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abstractNum w:abstractNumId="20" w15:restartNumberingAfterBreak="0">
    <w:nsid w:val="53813CDC"/>
    <w:multiLevelType w:val="multilevel"/>
    <w:tmpl w:val="D5BAF582"/>
    <w:numStyleLink w:val="OCEHeadings"/>
  </w:abstractNum>
  <w:abstractNum w:abstractNumId="21" w15:restartNumberingAfterBreak="0">
    <w:nsid w:val="7A527BDD"/>
    <w:multiLevelType w:val="multilevel"/>
    <w:tmpl w:val="57D2A82E"/>
    <w:lvl w:ilvl="0">
      <w:start w:val="1"/>
      <w:numFmt w:val="bullet"/>
      <w:lvlText w:val=""/>
      <w:lvlJc w:val="left"/>
      <w:pPr>
        <w:ind w:left="340" w:hanging="340"/>
      </w:pPr>
      <w:rPr>
        <w:rFonts w:ascii="Symbol" w:hAnsi="Symbol" w:hint="default"/>
        <w:color w:val="FFFFFF" w:themeColor="background1"/>
      </w:rPr>
    </w:lvl>
    <w:lvl w:ilvl="1">
      <w:start w:val="1"/>
      <w:numFmt w:val="bullet"/>
      <w:lvlText w:val=""/>
      <w:lvlJc w:val="left"/>
      <w:pPr>
        <w:ind w:left="1050" w:hanging="340"/>
      </w:pPr>
      <w:rPr>
        <w:rFonts w:ascii="Wingdings" w:hAnsi="Wingdings" w:hint="default"/>
        <w:b w:val="0"/>
        <w:i w:val="0"/>
        <w:color w:val="005CAF"/>
        <w:w w:val="100"/>
        <w:position w:val="0"/>
        <w:sz w:val="20"/>
        <w:vertAlign w:val="baseline"/>
      </w:rPr>
    </w:lvl>
    <w:lvl w:ilvl="2">
      <w:start w:val="1"/>
      <w:numFmt w:val="bullet"/>
      <w:lvlText w:val="-"/>
      <w:lvlJc w:val="left"/>
      <w:pPr>
        <w:ind w:left="964" w:hanging="255"/>
      </w:pPr>
      <w:rPr>
        <w:rFonts w:ascii="Courier New" w:hAnsi="Courier New" w:hint="default"/>
        <w:color w:val="005CAF"/>
      </w:rPr>
    </w:lvl>
    <w:lvl w:ilvl="3">
      <w:start w:val="1"/>
      <w:numFmt w:val="none"/>
      <w:suff w:val="nothing"/>
      <w:lvlText w:val=""/>
      <w:lvlJc w:val="left"/>
      <w:pPr>
        <w:ind w:left="1134"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2" w15:restartNumberingAfterBreak="0">
    <w:nsid w:val="7E9912D9"/>
    <w:multiLevelType w:val="multilevel"/>
    <w:tmpl w:val="0C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22"/>
  </w:num>
  <w:num w:numId="3">
    <w:abstractNumId w:val="1"/>
  </w:num>
  <w:num w:numId="4">
    <w:abstractNumId w:val="18"/>
    <w:lvlOverride w:ilvl="0">
      <w:lvl w:ilvl="0">
        <w:start w:val="1"/>
        <w:numFmt w:val="bullet"/>
        <w:pStyle w:val="ListBullet"/>
        <w:lvlText w:val=""/>
        <w:lvlJc w:val="left"/>
        <w:pPr>
          <w:ind w:left="340" w:hanging="340"/>
        </w:pPr>
        <w:rPr>
          <w:rFonts w:ascii="Wingdings" w:hAnsi="Wingdings" w:hint="default"/>
          <w:color w:val="DEE8F1"/>
        </w:rPr>
      </w:lvl>
    </w:lvlOverride>
  </w:num>
  <w:num w:numId="5">
    <w:abstractNumId w:val="10"/>
  </w:num>
  <w:num w:numId="6">
    <w:abstractNumId w:val="9"/>
  </w:num>
  <w:num w:numId="7">
    <w:abstractNumId w:val="17"/>
  </w:num>
  <w:num w:numId="8">
    <w:abstractNumId w:val="8"/>
  </w:num>
  <w:num w:numId="9">
    <w:abstractNumId w:val="20"/>
  </w:num>
  <w:num w:numId="10">
    <w:abstractNumId w:val="18"/>
  </w:num>
  <w:num w:numId="11">
    <w:abstractNumId w:val="7"/>
  </w:num>
  <w:num w:numId="12">
    <w:abstractNumId w:val="20"/>
  </w:num>
  <w:num w:numId="13">
    <w:abstractNumId w:val="8"/>
  </w:num>
  <w:num w:numId="14">
    <w:abstractNumId w:val="12"/>
  </w:num>
  <w:num w:numId="15">
    <w:abstractNumId w:val="3"/>
  </w:num>
  <w:num w:numId="16">
    <w:abstractNumId w:val="0"/>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4"/>
  </w:num>
  <w:num w:numId="20">
    <w:abstractNumId w:val="21"/>
  </w:num>
  <w:num w:numId="21">
    <w:abstractNumId w:val="20"/>
  </w:num>
  <w:num w:numId="22">
    <w:abstractNumId w:val="20"/>
  </w:num>
  <w:num w:numId="23">
    <w:abstractNumId w:val="20"/>
  </w:num>
  <w:num w:numId="24">
    <w:abstractNumId w:val="11"/>
  </w:num>
  <w:num w:numId="25">
    <w:abstractNumId w:val="20"/>
  </w:num>
  <w:num w:numId="26">
    <w:abstractNumId w:val="19"/>
  </w:num>
  <w:num w:numId="27">
    <w:abstractNumId w:val="6"/>
  </w:num>
  <w:num w:numId="28">
    <w:abstractNumId w:val="13"/>
  </w:num>
  <w:num w:numId="29">
    <w:abstractNumId w:val="5"/>
  </w:num>
  <w:num w:numId="30">
    <w:abstractNumId w:val="4"/>
  </w:num>
  <w:num w:numId="31">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removePersonalInformation/>
  <w:removeDateAndTime/>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lickAndTypeStyle w:val="BodyText"/>
  <w:drawingGridHorizontalSpacing w:val="100"/>
  <w:displayHorizontalDrawingGridEvery w:val="2"/>
  <w:displayVerticalDrawingGridEvery w:val="2"/>
  <w:characterSpacingControl w:val="doNotCompress"/>
  <w:hdrShapeDefaults>
    <o:shapedefaults v:ext="edit" spidmax="270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338"/>
    <w:rsid w:val="00000A47"/>
    <w:rsid w:val="00002F55"/>
    <w:rsid w:val="000036F1"/>
    <w:rsid w:val="00003B81"/>
    <w:rsid w:val="00004365"/>
    <w:rsid w:val="0000466E"/>
    <w:rsid w:val="00004BF6"/>
    <w:rsid w:val="00005077"/>
    <w:rsid w:val="00006AAF"/>
    <w:rsid w:val="00006D6E"/>
    <w:rsid w:val="00007EBB"/>
    <w:rsid w:val="00010903"/>
    <w:rsid w:val="0001161C"/>
    <w:rsid w:val="00011BE7"/>
    <w:rsid w:val="00011CE6"/>
    <w:rsid w:val="00011F01"/>
    <w:rsid w:val="000122D8"/>
    <w:rsid w:val="00013632"/>
    <w:rsid w:val="00013B57"/>
    <w:rsid w:val="00013F4A"/>
    <w:rsid w:val="00013F80"/>
    <w:rsid w:val="0001494C"/>
    <w:rsid w:val="00014CE4"/>
    <w:rsid w:val="00017BB5"/>
    <w:rsid w:val="000219E6"/>
    <w:rsid w:val="000238B9"/>
    <w:rsid w:val="00025F32"/>
    <w:rsid w:val="0002648C"/>
    <w:rsid w:val="00030CCD"/>
    <w:rsid w:val="000319E7"/>
    <w:rsid w:val="00035325"/>
    <w:rsid w:val="00037856"/>
    <w:rsid w:val="00037B42"/>
    <w:rsid w:val="000418BB"/>
    <w:rsid w:val="00041FE3"/>
    <w:rsid w:val="000428A7"/>
    <w:rsid w:val="00043051"/>
    <w:rsid w:val="00045683"/>
    <w:rsid w:val="00047373"/>
    <w:rsid w:val="00053DFB"/>
    <w:rsid w:val="0005753A"/>
    <w:rsid w:val="00060184"/>
    <w:rsid w:val="00060500"/>
    <w:rsid w:val="00060761"/>
    <w:rsid w:val="00060937"/>
    <w:rsid w:val="00060CE1"/>
    <w:rsid w:val="000614AF"/>
    <w:rsid w:val="000618FB"/>
    <w:rsid w:val="00063875"/>
    <w:rsid w:val="000641E0"/>
    <w:rsid w:val="0006492D"/>
    <w:rsid w:val="00067812"/>
    <w:rsid w:val="00070749"/>
    <w:rsid w:val="00070921"/>
    <w:rsid w:val="0007137D"/>
    <w:rsid w:val="000728D2"/>
    <w:rsid w:val="00075DE1"/>
    <w:rsid w:val="00076E42"/>
    <w:rsid w:val="000801DF"/>
    <w:rsid w:val="000822FA"/>
    <w:rsid w:val="00082826"/>
    <w:rsid w:val="00082BF4"/>
    <w:rsid w:val="000834C9"/>
    <w:rsid w:val="000834FA"/>
    <w:rsid w:val="00083D90"/>
    <w:rsid w:val="00087D02"/>
    <w:rsid w:val="00090174"/>
    <w:rsid w:val="000904D3"/>
    <w:rsid w:val="00091824"/>
    <w:rsid w:val="000920D2"/>
    <w:rsid w:val="00092F44"/>
    <w:rsid w:val="0009352C"/>
    <w:rsid w:val="000979A0"/>
    <w:rsid w:val="000A011E"/>
    <w:rsid w:val="000A1E14"/>
    <w:rsid w:val="000A29BA"/>
    <w:rsid w:val="000A29C0"/>
    <w:rsid w:val="000A3D7F"/>
    <w:rsid w:val="000A3DA8"/>
    <w:rsid w:val="000A4E45"/>
    <w:rsid w:val="000A5452"/>
    <w:rsid w:val="000A57C1"/>
    <w:rsid w:val="000A5B88"/>
    <w:rsid w:val="000A5CFF"/>
    <w:rsid w:val="000A6370"/>
    <w:rsid w:val="000A63C0"/>
    <w:rsid w:val="000A66CA"/>
    <w:rsid w:val="000A6940"/>
    <w:rsid w:val="000A6F5B"/>
    <w:rsid w:val="000B03D5"/>
    <w:rsid w:val="000B109B"/>
    <w:rsid w:val="000B117F"/>
    <w:rsid w:val="000B2486"/>
    <w:rsid w:val="000B279E"/>
    <w:rsid w:val="000B2C1B"/>
    <w:rsid w:val="000B2DFC"/>
    <w:rsid w:val="000B5BC7"/>
    <w:rsid w:val="000B77D0"/>
    <w:rsid w:val="000B7F7A"/>
    <w:rsid w:val="000C01E1"/>
    <w:rsid w:val="000C03CF"/>
    <w:rsid w:val="000C0C35"/>
    <w:rsid w:val="000C0DD7"/>
    <w:rsid w:val="000C17D0"/>
    <w:rsid w:val="000C19CB"/>
    <w:rsid w:val="000C1DA7"/>
    <w:rsid w:val="000C5ACD"/>
    <w:rsid w:val="000C5C3C"/>
    <w:rsid w:val="000C6AD6"/>
    <w:rsid w:val="000D0642"/>
    <w:rsid w:val="000D1CC5"/>
    <w:rsid w:val="000D1F8B"/>
    <w:rsid w:val="000D33B4"/>
    <w:rsid w:val="000D33DA"/>
    <w:rsid w:val="000D5123"/>
    <w:rsid w:val="000D6316"/>
    <w:rsid w:val="000D71A9"/>
    <w:rsid w:val="000E1671"/>
    <w:rsid w:val="000E415F"/>
    <w:rsid w:val="000E73D4"/>
    <w:rsid w:val="000E78D9"/>
    <w:rsid w:val="000F0460"/>
    <w:rsid w:val="000F08F6"/>
    <w:rsid w:val="000F0E5C"/>
    <w:rsid w:val="000F565F"/>
    <w:rsid w:val="000F6A14"/>
    <w:rsid w:val="00100B74"/>
    <w:rsid w:val="00101A29"/>
    <w:rsid w:val="0010661F"/>
    <w:rsid w:val="00107A3F"/>
    <w:rsid w:val="0011174B"/>
    <w:rsid w:val="00112208"/>
    <w:rsid w:val="00114BB1"/>
    <w:rsid w:val="0011640A"/>
    <w:rsid w:val="00116E58"/>
    <w:rsid w:val="001170E9"/>
    <w:rsid w:val="0012045F"/>
    <w:rsid w:val="00120E94"/>
    <w:rsid w:val="001223E4"/>
    <w:rsid w:val="001243D4"/>
    <w:rsid w:val="001246EC"/>
    <w:rsid w:val="00125971"/>
    <w:rsid w:val="0012677E"/>
    <w:rsid w:val="00127B9C"/>
    <w:rsid w:val="0013066A"/>
    <w:rsid w:val="00133343"/>
    <w:rsid w:val="00134B28"/>
    <w:rsid w:val="00135E19"/>
    <w:rsid w:val="00144481"/>
    <w:rsid w:val="00144C7C"/>
    <w:rsid w:val="00146A8E"/>
    <w:rsid w:val="00146F3B"/>
    <w:rsid w:val="00147C4D"/>
    <w:rsid w:val="0015000D"/>
    <w:rsid w:val="001509AE"/>
    <w:rsid w:val="001517A1"/>
    <w:rsid w:val="00154402"/>
    <w:rsid w:val="001551DA"/>
    <w:rsid w:val="001552B0"/>
    <w:rsid w:val="00156B5B"/>
    <w:rsid w:val="001570C9"/>
    <w:rsid w:val="001614BF"/>
    <w:rsid w:val="00161A08"/>
    <w:rsid w:val="00162781"/>
    <w:rsid w:val="00163CEE"/>
    <w:rsid w:val="00163D6E"/>
    <w:rsid w:val="001658D2"/>
    <w:rsid w:val="00166576"/>
    <w:rsid w:val="00166996"/>
    <w:rsid w:val="001673C8"/>
    <w:rsid w:val="0017293E"/>
    <w:rsid w:val="001732B4"/>
    <w:rsid w:val="00174624"/>
    <w:rsid w:val="0017468E"/>
    <w:rsid w:val="00177B46"/>
    <w:rsid w:val="00180E4F"/>
    <w:rsid w:val="00182B15"/>
    <w:rsid w:val="001862AC"/>
    <w:rsid w:val="00186B7D"/>
    <w:rsid w:val="00186D3D"/>
    <w:rsid w:val="001900EE"/>
    <w:rsid w:val="0019168F"/>
    <w:rsid w:val="00191F2A"/>
    <w:rsid w:val="00194282"/>
    <w:rsid w:val="00195581"/>
    <w:rsid w:val="00195585"/>
    <w:rsid w:val="00195C83"/>
    <w:rsid w:val="001A03F1"/>
    <w:rsid w:val="001A0D62"/>
    <w:rsid w:val="001A322A"/>
    <w:rsid w:val="001A3451"/>
    <w:rsid w:val="001A48B2"/>
    <w:rsid w:val="001A4E10"/>
    <w:rsid w:val="001A6352"/>
    <w:rsid w:val="001A64A4"/>
    <w:rsid w:val="001A6F36"/>
    <w:rsid w:val="001A7DA8"/>
    <w:rsid w:val="001B002E"/>
    <w:rsid w:val="001B0271"/>
    <w:rsid w:val="001B032F"/>
    <w:rsid w:val="001B345E"/>
    <w:rsid w:val="001B3D9E"/>
    <w:rsid w:val="001B3F96"/>
    <w:rsid w:val="001B54B9"/>
    <w:rsid w:val="001B6316"/>
    <w:rsid w:val="001B6554"/>
    <w:rsid w:val="001B7535"/>
    <w:rsid w:val="001B7884"/>
    <w:rsid w:val="001C2E17"/>
    <w:rsid w:val="001C4733"/>
    <w:rsid w:val="001C490D"/>
    <w:rsid w:val="001C4FFC"/>
    <w:rsid w:val="001C5291"/>
    <w:rsid w:val="001C5E92"/>
    <w:rsid w:val="001D07A5"/>
    <w:rsid w:val="001D1122"/>
    <w:rsid w:val="001D1B60"/>
    <w:rsid w:val="001D204F"/>
    <w:rsid w:val="001D2E2D"/>
    <w:rsid w:val="001D4374"/>
    <w:rsid w:val="001D781B"/>
    <w:rsid w:val="001D7846"/>
    <w:rsid w:val="001E0C61"/>
    <w:rsid w:val="001E1563"/>
    <w:rsid w:val="001E1735"/>
    <w:rsid w:val="001E2136"/>
    <w:rsid w:val="001E4942"/>
    <w:rsid w:val="001E6FDE"/>
    <w:rsid w:val="001F1E5D"/>
    <w:rsid w:val="001F3838"/>
    <w:rsid w:val="001F3905"/>
    <w:rsid w:val="001F478C"/>
    <w:rsid w:val="001F551B"/>
    <w:rsid w:val="001F5BC1"/>
    <w:rsid w:val="001F5F85"/>
    <w:rsid w:val="001F61C6"/>
    <w:rsid w:val="001F6338"/>
    <w:rsid w:val="001F679E"/>
    <w:rsid w:val="001F6FAB"/>
    <w:rsid w:val="001F746B"/>
    <w:rsid w:val="001F7477"/>
    <w:rsid w:val="001F74CA"/>
    <w:rsid w:val="002029E0"/>
    <w:rsid w:val="00204F6F"/>
    <w:rsid w:val="00207037"/>
    <w:rsid w:val="002076C8"/>
    <w:rsid w:val="00207D37"/>
    <w:rsid w:val="00210700"/>
    <w:rsid w:val="0021138E"/>
    <w:rsid w:val="00214241"/>
    <w:rsid w:val="00214C28"/>
    <w:rsid w:val="0022378D"/>
    <w:rsid w:val="00225842"/>
    <w:rsid w:val="00226F7B"/>
    <w:rsid w:val="0023224B"/>
    <w:rsid w:val="00232556"/>
    <w:rsid w:val="0023374A"/>
    <w:rsid w:val="00234CEA"/>
    <w:rsid w:val="00236872"/>
    <w:rsid w:val="00236B8F"/>
    <w:rsid w:val="002400CF"/>
    <w:rsid w:val="002415C5"/>
    <w:rsid w:val="002423DC"/>
    <w:rsid w:val="00245F60"/>
    <w:rsid w:val="00246F21"/>
    <w:rsid w:val="002476DA"/>
    <w:rsid w:val="002476FE"/>
    <w:rsid w:val="00247B26"/>
    <w:rsid w:val="00251254"/>
    <w:rsid w:val="00251F20"/>
    <w:rsid w:val="00252C28"/>
    <w:rsid w:val="002550FD"/>
    <w:rsid w:val="0025526F"/>
    <w:rsid w:val="002552AC"/>
    <w:rsid w:val="002553AF"/>
    <w:rsid w:val="00255773"/>
    <w:rsid w:val="002558B5"/>
    <w:rsid w:val="00256BD3"/>
    <w:rsid w:val="00260261"/>
    <w:rsid w:val="002630DD"/>
    <w:rsid w:val="0026576F"/>
    <w:rsid w:val="0026658D"/>
    <w:rsid w:val="00267507"/>
    <w:rsid w:val="002700D5"/>
    <w:rsid w:val="00270F28"/>
    <w:rsid w:val="002720EF"/>
    <w:rsid w:val="00272952"/>
    <w:rsid w:val="002757A5"/>
    <w:rsid w:val="0027661C"/>
    <w:rsid w:val="00280EB9"/>
    <w:rsid w:val="002830F6"/>
    <w:rsid w:val="00283547"/>
    <w:rsid w:val="00285415"/>
    <w:rsid w:val="00285A2F"/>
    <w:rsid w:val="002866DE"/>
    <w:rsid w:val="00286AA1"/>
    <w:rsid w:val="00290C78"/>
    <w:rsid w:val="0029234D"/>
    <w:rsid w:val="00292AE8"/>
    <w:rsid w:val="002A2251"/>
    <w:rsid w:val="002A2820"/>
    <w:rsid w:val="002A33E7"/>
    <w:rsid w:val="002A3F19"/>
    <w:rsid w:val="002A43DC"/>
    <w:rsid w:val="002A51C7"/>
    <w:rsid w:val="002A6979"/>
    <w:rsid w:val="002A6B1C"/>
    <w:rsid w:val="002A7F2D"/>
    <w:rsid w:val="002B0E9C"/>
    <w:rsid w:val="002B1DD2"/>
    <w:rsid w:val="002B2405"/>
    <w:rsid w:val="002B3200"/>
    <w:rsid w:val="002B3220"/>
    <w:rsid w:val="002B360E"/>
    <w:rsid w:val="002B67FD"/>
    <w:rsid w:val="002B7604"/>
    <w:rsid w:val="002B779D"/>
    <w:rsid w:val="002C0D19"/>
    <w:rsid w:val="002C0D1F"/>
    <w:rsid w:val="002C1206"/>
    <w:rsid w:val="002C442E"/>
    <w:rsid w:val="002C46C9"/>
    <w:rsid w:val="002C633F"/>
    <w:rsid w:val="002C7B38"/>
    <w:rsid w:val="002D0127"/>
    <w:rsid w:val="002D177C"/>
    <w:rsid w:val="002D2BCA"/>
    <w:rsid w:val="002D322E"/>
    <w:rsid w:val="002D4188"/>
    <w:rsid w:val="002D4DC6"/>
    <w:rsid w:val="002D56BA"/>
    <w:rsid w:val="002D5C65"/>
    <w:rsid w:val="002D6CC6"/>
    <w:rsid w:val="002D735E"/>
    <w:rsid w:val="002E1C51"/>
    <w:rsid w:val="002E2C1D"/>
    <w:rsid w:val="002E3270"/>
    <w:rsid w:val="002E4094"/>
    <w:rsid w:val="002E43BD"/>
    <w:rsid w:val="002F09BE"/>
    <w:rsid w:val="002F0EEF"/>
    <w:rsid w:val="002F2208"/>
    <w:rsid w:val="002F487F"/>
    <w:rsid w:val="002F4EBC"/>
    <w:rsid w:val="002F5379"/>
    <w:rsid w:val="002F56EE"/>
    <w:rsid w:val="002F6C7C"/>
    <w:rsid w:val="00300738"/>
    <w:rsid w:val="00300946"/>
    <w:rsid w:val="00301D88"/>
    <w:rsid w:val="00301F78"/>
    <w:rsid w:val="0030442F"/>
    <w:rsid w:val="0030459F"/>
    <w:rsid w:val="00305C23"/>
    <w:rsid w:val="003076BF"/>
    <w:rsid w:val="0030784B"/>
    <w:rsid w:val="00307AD6"/>
    <w:rsid w:val="00311A07"/>
    <w:rsid w:val="00311B71"/>
    <w:rsid w:val="003149BC"/>
    <w:rsid w:val="00315AE5"/>
    <w:rsid w:val="00315B65"/>
    <w:rsid w:val="00315C5C"/>
    <w:rsid w:val="00317316"/>
    <w:rsid w:val="00317ED9"/>
    <w:rsid w:val="00322656"/>
    <w:rsid w:val="003228F3"/>
    <w:rsid w:val="00322A85"/>
    <w:rsid w:val="00323931"/>
    <w:rsid w:val="00327598"/>
    <w:rsid w:val="00327C94"/>
    <w:rsid w:val="003322B1"/>
    <w:rsid w:val="003335EF"/>
    <w:rsid w:val="00337E76"/>
    <w:rsid w:val="00340E62"/>
    <w:rsid w:val="00341473"/>
    <w:rsid w:val="0034248E"/>
    <w:rsid w:val="003433E1"/>
    <w:rsid w:val="00343E65"/>
    <w:rsid w:val="00345516"/>
    <w:rsid w:val="0034596C"/>
    <w:rsid w:val="00345A0C"/>
    <w:rsid w:val="00347A7F"/>
    <w:rsid w:val="003506AA"/>
    <w:rsid w:val="00350B77"/>
    <w:rsid w:val="00350C19"/>
    <w:rsid w:val="00352356"/>
    <w:rsid w:val="00352A83"/>
    <w:rsid w:val="00352ECE"/>
    <w:rsid w:val="00354E7E"/>
    <w:rsid w:val="00354EA2"/>
    <w:rsid w:val="00355306"/>
    <w:rsid w:val="00356519"/>
    <w:rsid w:val="00356F6A"/>
    <w:rsid w:val="003578A6"/>
    <w:rsid w:val="00360168"/>
    <w:rsid w:val="003641D9"/>
    <w:rsid w:val="00364BAD"/>
    <w:rsid w:val="00365669"/>
    <w:rsid w:val="00370CD0"/>
    <w:rsid w:val="003712D9"/>
    <w:rsid w:val="00371F36"/>
    <w:rsid w:val="00373A98"/>
    <w:rsid w:val="0037708E"/>
    <w:rsid w:val="00377321"/>
    <w:rsid w:val="003801A7"/>
    <w:rsid w:val="0038113F"/>
    <w:rsid w:val="00382BE7"/>
    <w:rsid w:val="00383336"/>
    <w:rsid w:val="0038343B"/>
    <w:rsid w:val="00383795"/>
    <w:rsid w:val="00383AEA"/>
    <w:rsid w:val="00383CD7"/>
    <w:rsid w:val="00385BB6"/>
    <w:rsid w:val="0038693A"/>
    <w:rsid w:val="00387F73"/>
    <w:rsid w:val="00392643"/>
    <w:rsid w:val="003943E5"/>
    <w:rsid w:val="00394B38"/>
    <w:rsid w:val="00394B88"/>
    <w:rsid w:val="003960C5"/>
    <w:rsid w:val="003967EE"/>
    <w:rsid w:val="00396E87"/>
    <w:rsid w:val="003A096F"/>
    <w:rsid w:val="003A09DC"/>
    <w:rsid w:val="003A253A"/>
    <w:rsid w:val="003A2D03"/>
    <w:rsid w:val="003A33D9"/>
    <w:rsid w:val="003A3B89"/>
    <w:rsid w:val="003A3D85"/>
    <w:rsid w:val="003A4262"/>
    <w:rsid w:val="003A564E"/>
    <w:rsid w:val="003A5A88"/>
    <w:rsid w:val="003A61CD"/>
    <w:rsid w:val="003B01B6"/>
    <w:rsid w:val="003B0BAA"/>
    <w:rsid w:val="003B11E6"/>
    <w:rsid w:val="003B12F3"/>
    <w:rsid w:val="003B1380"/>
    <w:rsid w:val="003B141B"/>
    <w:rsid w:val="003B627F"/>
    <w:rsid w:val="003B7ABC"/>
    <w:rsid w:val="003B7C70"/>
    <w:rsid w:val="003C0FAA"/>
    <w:rsid w:val="003C1358"/>
    <w:rsid w:val="003C571F"/>
    <w:rsid w:val="003C5819"/>
    <w:rsid w:val="003C587D"/>
    <w:rsid w:val="003D07BE"/>
    <w:rsid w:val="003D0E4F"/>
    <w:rsid w:val="003D1CCE"/>
    <w:rsid w:val="003D1EB5"/>
    <w:rsid w:val="003D3C95"/>
    <w:rsid w:val="003D3DB7"/>
    <w:rsid w:val="003D6621"/>
    <w:rsid w:val="003D7074"/>
    <w:rsid w:val="003D7352"/>
    <w:rsid w:val="003E246C"/>
    <w:rsid w:val="003E32D9"/>
    <w:rsid w:val="003E39C4"/>
    <w:rsid w:val="003E3D76"/>
    <w:rsid w:val="003E50C4"/>
    <w:rsid w:val="003E5EAA"/>
    <w:rsid w:val="003E762E"/>
    <w:rsid w:val="003F17A6"/>
    <w:rsid w:val="003F2755"/>
    <w:rsid w:val="003F2CCF"/>
    <w:rsid w:val="003F7E51"/>
    <w:rsid w:val="00403A6E"/>
    <w:rsid w:val="00407BFB"/>
    <w:rsid w:val="00410990"/>
    <w:rsid w:val="00410B42"/>
    <w:rsid w:val="00410F2F"/>
    <w:rsid w:val="00411483"/>
    <w:rsid w:val="0041256E"/>
    <w:rsid w:val="00413D2D"/>
    <w:rsid w:val="00414070"/>
    <w:rsid w:val="004153D0"/>
    <w:rsid w:val="0041565E"/>
    <w:rsid w:val="0042024C"/>
    <w:rsid w:val="00421972"/>
    <w:rsid w:val="004245F6"/>
    <w:rsid w:val="004253A5"/>
    <w:rsid w:val="0042555E"/>
    <w:rsid w:val="00426883"/>
    <w:rsid w:val="00427905"/>
    <w:rsid w:val="00430E39"/>
    <w:rsid w:val="00431C6A"/>
    <w:rsid w:val="00432ABB"/>
    <w:rsid w:val="004340EB"/>
    <w:rsid w:val="004345B8"/>
    <w:rsid w:val="00434C78"/>
    <w:rsid w:val="00435FDB"/>
    <w:rsid w:val="0043711C"/>
    <w:rsid w:val="00441C7D"/>
    <w:rsid w:val="004432A0"/>
    <w:rsid w:val="0044360D"/>
    <w:rsid w:val="00444FF4"/>
    <w:rsid w:val="004459B3"/>
    <w:rsid w:val="00445DE2"/>
    <w:rsid w:val="00446C1F"/>
    <w:rsid w:val="00447193"/>
    <w:rsid w:val="00447972"/>
    <w:rsid w:val="00447B15"/>
    <w:rsid w:val="00447B5C"/>
    <w:rsid w:val="004506D0"/>
    <w:rsid w:val="00450F04"/>
    <w:rsid w:val="00453A3D"/>
    <w:rsid w:val="00453DB8"/>
    <w:rsid w:val="004561DA"/>
    <w:rsid w:val="0045635D"/>
    <w:rsid w:val="00457D05"/>
    <w:rsid w:val="00461356"/>
    <w:rsid w:val="0046259B"/>
    <w:rsid w:val="0046406C"/>
    <w:rsid w:val="00464C8C"/>
    <w:rsid w:val="00464F71"/>
    <w:rsid w:val="00466F7F"/>
    <w:rsid w:val="004679CC"/>
    <w:rsid w:val="00467DB0"/>
    <w:rsid w:val="004702B1"/>
    <w:rsid w:val="004706AF"/>
    <w:rsid w:val="004706B7"/>
    <w:rsid w:val="0047180F"/>
    <w:rsid w:val="004724D0"/>
    <w:rsid w:val="00474C4B"/>
    <w:rsid w:val="0047563C"/>
    <w:rsid w:val="004775CF"/>
    <w:rsid w:val="00477C01"/>
    <w:rsid w:val="0048023B"/>
    <w:rsid w:val="0048029F"/>
    <w:rsid w:val="00480CAF"/>
    <w:rsid w:val="004812C0"/>
    <w:rsid w:val="00483169"/>
    <w:rsid w:val="00483BD7"/>
    <w:rsid w:val="00483F96"/>
    <w:rsid w:val="0048562D"/>
    <w:rsid w:val="0048702E"/>
    <w:rsid w:val="00492FF8"/>
    <w:rsid w:val="00493446"/>
    <w:rsid w:val="0049394F"/>
    <w:rsid w:val="004939EA"/>
    <w:rsid w:val="00493DF9"/>
    <w:rsid w:val="004942C4"/>
    <w:rsid w:val="004944AE"/>
    <w:rsid w:val="004952BE"/>
    <w:rsid w:val="00495C1B"/>
    <w:rsid w:val="00496236"/>
    <w:rsid w:val="00496875"/>
    <w:rsid w:val="00496DA4"/>
    <w:rsid w:val="0049716F"/>
    <w:rsid w:val="00497DC3"/>
    <w:rsid w:val="004A128F"/>
    <w:rsid w:val="004A46E3"/>
    <w:rsid w:val="004A5598"/>
    <w:rsid w:val="004A6042"/>
    <w:rsid w:val="004A6D99"/>
    <w:rsid w:val="004A752B"/>
    <w:rsid w:val="004A756B"/>
    <w:rsid w:val="004A7ABE"/>
    <w:rsid w:val="004B0453"/>
    <w:rsid w:val="004B0E4F"/>
    <w:rsid w:val="004B2814"/>
    <w:rsid w:val="004B2B24"/>
    <w:rsid w:val="004B2C98"/>
    <w:rsid w:val="004B2FEA"/>
    <w:rsid w:val="004B3515"/>
    <w:rsid w:val="004B3DA9"/>
    <w:rsid w:val="004B4E62"/>
    <w:rsid w:val="004B53E7"/>
    <w:rsid w:val="004B70E3"/>
    <w:rsid w:val="004B7AEA"/>
    <w:rsid w:val="004C1602"/>
    <w:rsid w:val="004C22E0"/>
    <w:rsid w:val="004C2892"/>
    <w:rsid w:val="004C297D"/>
    <w:rsid w:val="004C34F3"/>
    <w:rsid w:val="004C3A58"/>
    <w:rsid w:val="004C5A31"/>
    <w:rsid w:val="004C6344"/>
    <w:rsid w:val="004C7203"/>
    <w:rsid w:val="004C7480"/>
    <w:rsid w:val="004D2773"/>
    <w:rsid w:val="004D2815"/>
    <w:rsid w:val="004D5798"/>
    <w:rsid w:val="004E0B4D"/>
    <w:rsid w:val="004E1CA5"/>
    <w:rsid w:val="004E2E6A"/>
    <w:rsid w:val="004E2F3D"/>
    <w:rsid w:val="004E33DE"/>
    <w:rsid w:val="004E3D67"/>
    <w:rsid w:val="004E744E"/>
    <w:rsid w:val="004E7925"/>
    <w:rsid w:val="004F0959"/>
    <w:rsid w:val="004F09F4"/>
    <w:rsid w:val="004F3AB0"/>
    <w:rsid w:val="004F7D5E"/>
    <w:rsid w:val="00502804"/>
    <w:rsid w:val="00503BA5"/>
    <w:rsid w:val="00503C02"/>
    <w:rsid w:val="00505701"/>
    <w:rsid w:val="005065C9"/>
    <w:rsid w:val="00510162"/>
    <w:rsid w:val="0051017B"/>
    <w:rsid w:val="0051079B"/>
    <w:rsid w:val="0051099B"/>
    <w:rsid w:val="005116C1"/>
    <w:rsid w:val="00511756"/>
    <w:rsid w:val="005126DB"/>
    <w:rsid w:val="00513F90"/>
    <w:rsid w:val="00513FB4"/>
    <w:rsid w:val="005141A1"/>
    <w:rsid w:val="00516A09"/>
    <w:rsid w:val="00516D57"/>
    <w:rsid w:val="00520F27"/>
    <w:rsid w:val="00521151"/>
    <w:rsid w:val="00522523"/>
    <w:rsid w:val="0052290C"/>
    <w:rsid w:val="00522EBD"/>
    <w:rsid w:val="005235C6"/>
    <w:rsid w:val="00523B54"/>
    <w:rsid w:val="00525CAD"/>
    <w:rsid w:val="00527622"/>
    <w:rsid w:val="00527CD7"/>
    <w:rsid w:val="0053042E"/>
    <w:rsid w:val="00530869"/>
    <w:rsid w:val="00531CD6"/>
    <w:rsid w:val="00532498"/>
    <w:rsid w:val="00533735"/>
    <w:rsid w:val="00535994"/>
    <w:rsid w:val="00542A45"/>
    <w:rsid w:val="00542EF7"/>
    <w:rsid w:val="005453E2"/>
    <w:rsid w:val="00547E63"/>
    <w:rsid w:val="00550C82"/>
    <w:rsid w:val="00556CF7"/>
    <w:rsid w:val="005577F2"/>
    <w:rsid w:val="00557C17"/>
    <w:rsid w:val="00562489"/>
    <w:rsid w:val="00567406"/>
    <w:rsid w:val="00570C8E"/>
    <w:rsid w:val="005714BC"/>
    <w:rsid w:val="0057169D"/>
    <w:rsid w:val="00571840"/>
    <w:rsid w:val="00573F05"/>
    <w:rsid w:val="00574CEB"/>
    <w:rsid w:val="00576504"/>
    <w:rsid w:val="00576B53"/>
    <w:rsid w:val="005802B2"/>
    <w:rsid w:val="00584542"/>
    <w:rsid w:val="00585BB3"/>
    <w:rsid w:val="00586234"/>
    <w:rsid w:val="005862E9"/>
    <w:rsid w:val="00586BB9"/>
    <w:rsid w:val="00587701"/>
    <w:rsid w:val="00587F4B"/>
    <w:rsid w:val="00590D86"/>
    <w:rsid w:val="00592DC2"/>
    <w:rsid w:val="0059348E"/>
    <w:rsid w:val="0059363A"/>
    <w:rsid w:val="00594F6A"/>
    <w:rsid w:val="005954B0"/>
    <w:rsid w:val="005971FA"/>
    <w:rsid w:val="00597D5A"/>
    <w:rsid w:val="005A09DF"/>
    <w:rsid w:val="005A0CBB"/>
    <w:rsid w:val="005A10EB"/>
    <w:rsid w:val="005A39A1"/>
    <w:rsid w:val="005A409E"/>
    <w:rsid w:val="005A65AA"/>
    <w:rsid w:val="005A6D69"/>
    <w:rsid w:val="005B525D"/>
    <w:rsid w:val="005B56CA"/>
    <w:rsid w:val="005B6539"/>
    <w:rsid w:val="005C4185"/>
    <w:rsid w:val="005C5D37"/>
    <w:rsid w:val="005C6726"/>
    <w:rsid w:val="005C6FB9"/>
    <w:rsid w:val="005C795A"/>
    <w:rsid w:val="005D0BB0"/>
    <w:rsid w:val="005D0DE5"/>
    <w:rsid w:val="005D2034"/>
    <w:rsid w:val="005D3502"/>
    <w:rsid w:val="005D6744"/>
    <w:rsid w:val="005D7981"/>
    <w:rsid w:val="005E121F"/>
    <w:rsid w:val="005E1E46"/>
    <w:rsid w:val="005E2267"/>
    <w:rsid w:val="005E22C9"/>
    <w:rsid w:val="005E5AE3"/>
    <w:rsid w:val="005E6AC0"/>
    <w:rsid w:val="005E7981"/>
    <w:rsid w:val="005E7A52"/>
    <w:rsid w:val="005F05A1"/>
    <w:rsid w:val="005F4627"/>
    <w:rsid w:val="005F5226"/>
    <w:rsid w:val="005F74B5"/>
    <w:rsid w:val="005F7FE7"/>
    <w:rsid w:val="00602E89"/>
    <w:rsid w:val="00603669"/>
    <w:rsid w:val="00603F30"/>
    <w:rsid w:val="00604241"/>
    <w:rsid w:val="006043C0"/>
    <w:rsid w:val="00605760"/>
    <w:rsid w:val="0061043F"/>
    <w:rsid w:val="00610587"/>
    <w:rsid w:val="006105BA"/>
    <w:rsid w:val="00611312"/>
    <w:rsid w:val="0061140B"/>
    <w:rsid w:val="006128D9"/>
    <w:rsid w:val="006165FD"/>
    <w:rsid w:val="00616608"/>
    <w:rsid w:val="006169F9"/>
    <w:rsid w:val="00616A03"/>
    <w:rsid w:val="00616D96"/>
    <w:rsid w:val="0062058C"/>
    <w:rsid w:val="006207E2"/>
    <w:rsid w:val="00620945"/>
    <w:rsid w:val="0062681D"/>
    <w:rsid w:val="0062742F"/>
    <w:rsid w:val="0063036B"/>
    <w:rsid w:val="00630695"/>
    <w:rsid w:val="006321E5"/>
    <w:rsid w:val="00632C94"/>
    <w:rsid w:val="00633DB0"/>
    <w:rsid w:val="006346A5"/>
    <w:rsid w:val="00635987"/>
    <w:rsid w:val="00635D52"/>
    <w:rsid w:val="00636C5E"/>
    <w:rsid w:val="006370E6"/>
    <w:rsid w:val="006377E7"/>
    <w:rsid w:val="00640B00"/>
    <w:rsid w:val="00640C1D"/>
    <w:rsid w:val="00641835"/>
    <w:rsid w:val="00641BBD"/>
    <w:rsid w:val="00641CC9"/>
    <w:rsid w:val="006446EF"/>
    <w:rsid w:val="006458A5"/>
    <w:rsid w:val="00646834"/>
    <w:rsid w:val="0065036C"/>
    <w:rsid w:val="0065093E"/>
    <w:rsid w:val="0065213F"/>
    <w:rsid w:val="00652811"/>
    <w:rsid w:val="0065475C"/>
    <w:rsid w:val="0065580E"/>
    <w:rsid w:val="0065696F"/>
    <w:rsid w:val="0066006F"/>
    <w:rsid w:val="0066321A"/>
    <w:rsid w:val="0066451C"/>
    <w:rsid w:val="00665B3D"/>
    <w:rsid w:val="0066669B"/>
    <w:rsid w:val="00670810"/>
    <w:rsid w:val="0067183E"/>
    <w:rsid w:val="00671B11"/>
    <w:rsid w:val="00672152"/>
    <w:rsid w:val="006721A2"/>
    <w:rsid w:val="006741A5"/>
    <w:rsid w:val="00674AA9"/>
    <w:rsid w:val="00675BFA"/>
    <w:rsid w:val="0067673A"/>
    <w:rsid w:val="00682437"/>
    <w:rsid w:val="00684893"/>
    <w:rsid w:val="00684AE4"/>
    <w:rsid w:val="00685F6E"/>
    <w:rsid w:val="00690E2D"/>
    <w:rsid w:val="006915ED"/>
    <w:rsid w:val="00692166"/>
    <w:rsid w:val="006940D6"/>
    <w:rsid w:val="00694AA3"/>
    <w:rsid w:val="0069747E"/>
    <w:rsid w:val="006A12D8"/>
    <w:rsid w:val="006A3983"/>
    <w:rsid w:val="006A3EBC"/>
    <w:rsid w:val="006A4DAD"/>
    <w:rsid w:val="006A553E"/>
    <w:rsid w:val="006A6873"/>
    <w:rsid w:val="006B3259"/>
    <w:rsid w:val="006B38B7"/>
    <w:rsid w:val="006C0A8C"/>
    <w:rsid w:val="006C1634"/>
    <w:rsid w:val="006C295D"/>
    <w:rsid w:val="006C40F5"/>
    <w:rsid w:val="006C5E1A"/>
    <w:rsid w:val="006C604E"/>
    <w:rsid w:val="006C641D"/>
    <w:rsid w:val="006D3274"/>
    <w:rsid w:val="006D4681"/>
    <w:rsid w:val="006D6C5F"/>
    <w:rsid w:val="006D6D71"/>
    <w:rsid w:val="006D7511"/>
    <w:rsid w:val="006D77BB"/>
    <w:rsid w:val="006D7B80"/>
    <w:rsid w:val="006E1824"/>
    <w:rsid w:val="006E1AB2"/>
    <w:rsid w:val="006E2F75"/>
    <w:rsid w:val="006E4627"/>
    <w:rsid w:val="006E4E53"/>
    <w:rsid w:val="006F1085"/>
    <w:rsid w:val="006F1D3B"/>
    <w:rsid w:val="006F1F8D"/>
    <w:rsid w:val="006F1FE8"/>
    <w:rsid w:val="006F2405"/>
    <w:rsid w:val="006F398D"/>
    <w:rsid w:val="006F4267"/>
    <w:rsid w:val="006F5942"/>
    <w:rsid w:val="00702832"/>
    <w:rsid w:val="00703105"/>
    <w:rsid w:val="0070381E"/>
    <w:rsid w:val="00704520"/>
    <w:rsid w:val="00705842"/>
    <w:rsid w:val="0070658E"/>
    <w:rsid w:val="00710242"/>
    <w:rsid w:val="00710510"/>
    <w:rsid w:val="00712467"/>
    <w:rsid w:val="00712F84"/>
    <w:rsid w:val="00713F97"/>
    <w:rsid w:val="0071775C"/>
    <w:rsid w:val="00717E11"/>
    <w:rsid w:val="00720803"/>
    <w:rsid w:val="00722149"/>
    <w:rsid w:val="00722986"/>
    <w:rsid w:val="0072328B"/>
    <w:rsid w:val="00724A2D"/>
    <w:rsid w:val="00725A3F"/>
    <w:rsid w:val="00727D3D"/>
    <w:rsid w:val="00730ADA"/>
    <w:rsid w:val="00731E8B"/>
    <w:rsid w:val="0073217D"/>
    <w:rsid w:val="00732BB5"/>
    <w:rsid w:val="0073384B"/>
    <w:rsid w:val="00735E67"/>
    <w:rsid w:val="00736A3B"/>
    <w:rsid w:val="00737ADB"/>
    <w:rsid w:val="0074169B"/>
    <w:rsid w:val="00742AE3"/>
    <w:rsid w:val="00746272"/>
    <w:rsid w:val="00746291"/>
    <w:rsid w:val="00746C95"/>
    <w:rsid w:val="00746DCC"/>
    <w:rsid w:val="00751128"/>
    <w:rsid w:val="00751FC6"/>
    <w:rsid w:val="00752049"/>
    <w:rsid w:val="007529B4"/>
    <w:rsid w:val="00753770"/>
    <w:rsid w:val="00754819"/>
    <w:rsid w:val="00755065"/>
    <w:rsid w:val="007560B6"/>
    <w:rsid w:val="00756B5A"/>
    <w:rsid w:val="007602FD"/>
    <w:rsid w:val="00765096"/>
    <w:rsid w:val="00765582"/>
    <w:rsid w:val="00765BAA"/>
    <w:rsid w:val="00766999"/>
    <w:rsid w:val="00766E58"/>
    <w:rsid w:val="00767248"/>
    <w:rsid w:val="00767866"/>
    <w:rsid w:val="007719E5"/>
    <w:rsid w:val="00773D8A"/>
    <w:rsid w:val="007751DC"/>
    <w:rsid w:val="007765E4"/>
    <w:rsid w:val="00777402"/>
    <w:rsid w:val="00777A71"/>
    <w:rsid w:val="007812AE"/>
    <w:rsid w:val="0078391E"/>
    <w:rsid w:val="0079019B"/>
    <w:rsid w:val="0079046B"/>
    <w:rsid w:val="00792D85"/>
    <w:rsid w:val="00795539"/>
    <w:rsid w:val="00795CA9"/>
    <w:rsid w:val="00796467"/>
    <w:rsid w:val="00796CDC"/>
    <w:rsid w:val="007A0C48"/>
    <w:rsid w:val="007A3C04"/>
    <w:rsid w:val="007A59A1"/>
    <w:rsid w:val="007A59E6"/>
    <w:rsid w:val="007A6224"/>
    <w:rsid w:val="007A6BA0"/>
    <w:rsid w:val="007A7202"/>
    <w:rsid w:val="007A7D5A"/>
    <w:rsid w:val="007B2E75"/>
    <w:rsid w:val="007B315F"/>
    <w:rsid w:val="007B3AAC"/>
    <w:rsid w:val="007B608B"/>
    <w:rsid w:val="007C0A6E"/>
    <w:rsid w:val="007C0CDC"/>
    <w:rsid w:val="007C15E3"/>
    <w:rsid w:val="007C6BD1"/>
    <w:rsid w:val="007C6F2D"/>
    <w:rsid w:val="007C73CC"/>
    <w:rsid w:val="007D5E09"/>
    <w:rsid w:val="007D7031"/>
    <w:rsid w:val="007D7063"/>
    <w:rsid w:val="007D7567"/>
    <w:rsid w:val="007D7C0B"/>
    <w:rsid w:val="007D7D86"/>
    <w:rsid w:val="007E42AC"/>
    <w:rsid w:val="007E5B4C"/>
    <w:rsid w:val="007E5C41"/>
    <w:rsid w:val="007E6036"/>
    <w:rsid w:val="007E697C"/>
    <w:rsid w:val="007F0E08"/>
    <w:rsid w:val="007F13C4"/>
    <w:rsid w:val="007F194E"/>
    <w:rsid w:val="007F75D3"/>
    <w:rsid w:val="008006BA"/>
    <w:rsid w:val="00800704"/>
    <w:rsid w:val="008016C8"/>
    <w:rsid w:val="00802621"/>
    <w:rsid w:val="00803AE6"/>
    <w:rsid w:val="008051BC"/>
    <w:rsid w:val="00805760"/>
    <w:rsid w:val="008057E6"/>
    <w:rsid w:val="00806758"/>
    <w:rsid w:val="00810F3D"/>
    <w:rsid w:val="00811315"/>
    <w:rsid w:val="00811779"/>
    <w:rsid w:val="008124F6"/>
    <w:rsid w:val="00813135"/>
    <w:rsid w:val="00816B97"/>
    <w:rsid w:val="008174F6"/>
    <w:rsid w:val="00817A6A"/>
    <w:rsid w:val="00817D87"/>
    <w:rsid w:val="0082084B"/>
    <w:rsid w:val="00820E67"/>
    <w:rsid w:val="00820F49"/>
    <w:rsid w:val="00821D57"/>
    <w:rsid w:val="0082243F"/>
    <w:rsid w:val="008233B0"/>
    <w:rsid w:val="0082355B"/>
    <w:rsid w:val="00823CA6"/>
    <w:rsid w:val="00823F43"/>
    <w:rsid w:val="008240FF"/>
    <w:rsid w:val="00826F18"/>
    <w:rsid w:val="00830FE7"/>
    <w:rsid w:val="00832CAA"/>
    <w:rsid w:val="008338C6"/>
    <w:rsid w:val="00834624"/>
    <w:rsid w:val="00834B51"/>
    <w:rsid w:val="00834D39"/>
    <w:rsid w:val="00834F49"/>
    <w:rsid w:val="00835953"/>
    <w:rsid w:val="00836BF4"/>
    <w:rsid w:val="00837149"/>
    <w:rsid w:val="008408BC"/>
    <w:rsid w:val="0084193F"/>
    <w:rsid w:val="00841B67"/>
    <w:rsid w:val="00843658"/>
    <w:rsid w:val="0084380D"/>
    <w:rsid w:val="00844408"/>
    <w:rsid w:val="008447ED"/>
    <w:rsid w:val="00847122"/>
    <w:rsid w:val="00850C5D"/>
    <w:rsid w:val="008515B0"/>
    <w:rsid w:val="00852CCE"/>
    <w:rsid w:val="00855182"/>
    <w:rsid w:val="008610FF"/>
    <w:rsid w:val="00861178"/>
    <w:rsid w:val="00861B19"/>
    <w:rsid w:val="008620BF"/>
    <w:rsid w:val="00863958"/>
    <w:rsid w:val="00864627"/>
    <w:rsid w:val="008649FE"/>
    <w:rsid w:val="00864A29"/>
    <w:rsid w:val="0086611B"/>
    <w:rsid w:val="00866448"/>
    <w:rsid w:val="00871CC7"/>
    <w:rsid w:val="00871FF3"/>
    <w:rsid w:val="00872059"/>
    <w:rsid w:val="0087267D"/>
    <w:rsid w:val="008729B5"/>
    <w:rsid w:val="008735F6"/>
    <w:rsid w:val="00876BAA"/>
    <w:rsid w:val="00881C1C"/>
    <w:rsid w:val="0088317C"/>
    <w:rsid w:val="00886792"/>
    <w:rsid w:val="00887F09"/>
    <w:rsid w:val="00890F2D"/>
    <w:rsid w:val="008921D3"/>
    <w:rsid w:val="00892D84"/>
    <w:rsid w:val="0089465B"/>
    <w:rsid w:val="00894DDE"/>
    <w:rsid w:val="00895006"/>
    <w:rsid w:val="00895030"/>
    <w:rsid w:val="00897718"/>
    <w:rsid w:val="008A04AC"/>
    <w:rsid w:val="008A1F4D"/>
    <w:rsid w:val="008A25C6"/>
    <w:rsid w:val="008A2C75"/>
    <w:rsid w:val="008A3D49"/>
    <w:rsid w:val="008A5031"/>
    <w:rsid w:val="008A53AC"/>
    <w:rsid w:val="008A7246"/>
    <w:rsid w:val="008B4FA8"/>
    <w:rsid w:val="008B5EA3"/>
    <w:rsid w:val="008C3E24"/>
    <w:rsid w:val="008C6145"/>
    <w:rsid w:val="008C6433"/>
    <w:rsid w:val="008C7439"/>
    <w:rsid w:val="008C7D89"/>
    <w:rsid w:val="008D0685"/>
    <w:rsid w:val="008D0854"/>
    <w:rsid w:val="008D1F5D"/>
    <w:rsid w:val="008D2E53"/>
    <w:rsid w:val="008D30FE"/>
    <w:rsid w:val="008D43C2"/>
    <w:rsid w:val="008D4E56"/>
    <w:rsid w:val="008D5B59"/>
    <w:rsid w:val="008D659B"/>
    <w:rsid w:val="008D6CF5"/>
    <w:rsid w:val="008D6D08"/>
    <w:rsid w:val="008E1457"/>
    <w:rsid w:val="008E4D04"/>
    <w:rsid w:val="008E5C68"/>
    <w:rsid w:val="008E778B"/>
    <w:rsid w:val="008F03FE"/>
    <w:rsid w:val="008F28CD"/>
    <w:rsid w:val="008F3372"/>
    <w:rsid w:val="008F4093"/>
    <w:rsid w:val="008F483C"/>
    <w:rsid w:val="008F55F3"/>
    <w:rsid w:val="008F5AC4"/>
    <w:rsid w:val="008F7675"/>
    <w:rsid w:val="008F7F27"/>
    <w:rsid w:val="00900408"/>
    <w:rsid w:val="009021EA"/>
    <w:rsid w:val="0090240E"/>
    <w:rsid w:val="00903D48"/>
    <w:rsid w:val="00903E9B"/>
    <w:rsid w:val="009062AC"/>
    <w:rsid w:val="009065FF"/>
    <w:rsid w:val="00907D59"/>
    <w:rsid w:val="00912EC5"/>
    <w:rsid w:val="0091533B"/>
    <w:rsid w:val="00917241"/>
    <w:rsid w:val="00917330"/>
    <w:rsid w:val="00917C8D"/>
    <w:rsid w:val="00917F97"/>
    <w:rsid w:val="00920127"/>
    <w:rsid w:val="0092049A"/>
    <w:rsid w:val="00920EDC"/>
    <w:rsid w:val="00921365"/>
    <w:rsid w:val="00921942"/>
    <w:rsid w:val="009226BA"/>
    <w:rsid w:val="009244FB"/>
    <w:rsid w:val="009245BB"/>
    <w:rsid w:val="0092504F"/>
    <w:rsid w:val="00926106"/>
    <w:rsid w:val="0092791A"/>
    <w:rsid w:val="00927A9E"/>
    <w:rsid w:val="009301C2"/>
    <w:rsid w:val="0093149D"/>
    <w:rsid w:val="0093309C"/>
    <w:rsid w:val="0093359D"/>
    <w:rsid w:val="00935433"/>
    <w:rsid w:val="009366BF"/>
    <w:rsid w:val="009377BF"/>
    <w:rsid w:val="00940A3B"/>
    <w:rsid w:val="009434F7"/>
    <w:rsid w:val="00944C03"/>
    <w:rsid w:val="00945149"/>
    <w:rsid w:val="00947AD1"/>
    <w:rsid w:val="0095006E"/>
    <w:rsid w:val="00951561"/>
    <w:rsid w:val="00953469"/>
    <w:rsid w:val="009547E5"/>
    <w:rsid w:val="00957847"/>
    <w:rsid w:val="009602C8"/>
    <w:rsid w:val="00960F04"/>
    <w:rsid w:val="0096211F"/>
    <w:rsid w:val="009630A5"/>
    <w:rsid w:val="009635EF"/>
    <w:rsid w:val="00963859"/>
    <w:rsid w:val="0096501E"/>
    <w:rsid w:val="00965062"/>
    <w:rsid w:val="00966FD1"/>
    <w:rsid w:val="00967AAF"/>
    <w:rsid w:val="00967FF6"/>
    <w:rsid w:val="009704BC"/>
    <w:rsid w:val="009704E7"/>
    <w:rsid w:val="00971B18"/>
    <w:rsid w:val="0097275F"/>
    <w:rsid w:val="00973C7C"/>
    <w:rsid w:val="00973E1D"/>
    <w:rsid w:val="009746CC"/>
    <w:rsid w:val="009828CA"/>
    <w:rsid w:val="00983979"/>
    <w:rsid w:val="009858B8"/>
    <w:rsid w:val="009861EC"/>
    <w:rsid w:val="0099012D"/>
    <w:rsid w:val="009922EE"/>
    <w:rsid w:val="009979A6"/>
    <w:rsid w:val="009A3B62"/>
    <w:rsid w:val="009A3ED8"/>
    <w:rsid w:val="009A4BF5"/>
    <w:rsid w:val="009A5B95"/>
    <w:rsid w:val="009A7C1F"/>
    <w:rsid w:val="009A7FCB"/>
    <w:rsid w:val="009B0B61"/>
    <w:rsid w:val="009B1679"/>
    <w:rsid w:val="009B24BD"/>
    <w:rsid w:val="009B3448"/>
    <w:rsid w:val="009B4B16"/>
    <w:rsid w:val="009B558C"/>
    <w:rsid w:val="009B5C1C"/>
    <w:rsid w:val="009B796F"/>
    <w:rsid w:val="009B7A6B"/>
    <w:rsid w:val="009C04B1"/>
    <w:rsid w:val="009C187E"/>
    <w:rsid w:val="009C1E8D"/>
    <w:rsid w:val="009C25FD"/>
    <w:rsid w:val="009C3B91"/>
    <w:rsid w:val="009C4BC1"/>
    <w:rsid w:val="009C591B"/>
    <w:rsid w:val="009D1323"/>
    <w:rsid w:val="009D1AE8"/>
    <w:rsid w:val="009D2673"/>
    <w:rsid w:val="009D2FAE"/>
    <w:rsid w:val="009D4253"/>
    <w:rsid w:val="009D435F"/>
    <w:rsid w:val="009D47C1"/>
    <w:rsid w:val="009D6B76"/>
    <w:rsid w:val="009D6D28"/>
    <w:rsid w:val="009D78BF"/>
    <w:rsid w:val="009E00A8"/>
    <w:rsid w:val="009E01B6"/>
    <w:rsid w:val="009E16E5"/>
    <w:rsid w:val="009E25C2"/>
    <w:rsid w:val="009E29F9"/>
    <w:rsid w:val="009E410B"/>
    <w:rsid w:val="009E42B5"/>
    <w:rsid w:val="009E57C1"/>
    <w:rsid w:val="009E5DBE"/>
    <w:rsid w:val="009E6638"/>
    <w:rsid w:val="009F02A0"/>
    <w:rsid w:val="009F15FC"/>
    <w:rsid w:val="009F2590"/>
    <w:rsid w:val="009F5D2B"/>
    <w:rsid w:val="009F5FB3"/>
    <w:rsid w:val="009F76B9"/>
    <w:rsid w:val="009F78F1"/>
    <w:rsid w:val="009F7FC6"/>
    <w:rsid w:val="00A000F5"/>
    <w:rsid w:val="00A0018A"/>
    <w:rsid w:val="00A001C7"/>
    <w:rsid w:val="00A01741"/>
    <w:rsid w:val="00A03095"/>
    <w:rsid w:val="00A03212"/>
    <w:rsid w:val="00A03C28"/>
    <w:rsid w:val="00A05049"/>
    <w:rsid w:val="00A05086"/>
    <w:rsid w:val="00A0712A"/>
    <w:rsid w:val="00A0729A"/>
    <w:rsid w:val="00A07A5B"/>
    <w:rsid w:val="00A07FE5"/>
    <w:rsid w:val="00A10805"/>
    <w:rsid w:val="00A12092"/>
    <w:rsid w:val="00A12255"/>
    <w:rsid w:val="00A13119"/>
    <w:rsid w:val="00A14299"/>
    <w:rsid w:val="00A15233"/>
    <w:rsid w:val="00A159D8"/>
    <w:rsid w:val="00A15A6F"/>
    <w:rsid w:val="00A20116"/>
    <w:rsid w:val="00A22938"/>
    <w:rsid w:val="00A22BF4"/>
    <w:rsid w:val="00A23259"/>
    <w:rsid w:val="00A2358E"/>
    <w:rsid w:val="00A24E65"/>
    <w:rsid w:val="00A24FF9"/>
    <w:rsid w:val="00A25395"/>
    <w:rsid w:val="00A27EF0"/>
    <w:rsid w:val="00A30089"/>
    <w:rsid w:val="00A30AAA"/>
    <w:rsid w:val="00A3141E"/>
    <w:rsid w:val="00A31AAB"/>
    <w:rsid w:val="00A320D5"/>
    <w:rsid w:val="00A32C6A"/>
    <w:rsid w:val="00A3749F"/>
    <w:rsid w:val="00A374F9"/>
    <w:rsid w:val="00A37FA9"/>
    <w:rsid w:val="00A40C1C"/>
    <w:rsid w:val="00A426CF"/>
    <w:rsid w:val="00A42AC7"/>
    <w:rsid w:val="00A4366D"/>
    <w:rsid w:val="00A43EC9"/>
    <w:rsid w:val="00A43FA2"/>
    <w:rsid w:val="00A45B69"/>
    <w:rsid w:val="00A45B7B"/>
    <w:rsid w:val="00A45C3D"/>
    <w:rsid w:val="00A46192"/>
    <w:rsid w:val="00A503BF"/>
    <w:rsid w:val="00A51148"/>
    <w:rsid w:val="00A511DD"/>
    <w:rsid w:val="00A527BC"/>
    <w:rsid w:val="00A527F7"/>
    <w:rsid w:val="00A52AFD"/>
    <w:rsid w:val="00A533A4"/>
    <w:rsid w:val="00A54885"/>
    <w:rsid w:val="00A56CAF"/>
    <w:rsid w:val="00A56D66"/>
    <w:rsid w:val="00A5742D"/>
    <w:rsid w:val="00A57DAE"/>
    <w:rsid w:val="00A61083"/>
    <w:rsid w:val="00A63AD7"/>
    <w:rsid w:val="00A646CC"/>
    <w:rsid w:val="00A65155"/>
    <w:rsid w:val="00A67C30"/>
    <w:rsid w:val="00A67E97"/>
    <w:rsid w:val="00A700A4"/>
    <w:rsid w:val="00A7049C"/>
    <w:rsid w:val="00A70ECB"/>
    <w:rsid w:val="00A70ECE"/>
    <w:rsid w:val="00A71905"/>
    <w:rsid w:val="00A71A91"/>
    <w:rsid w:val="00A7375C"/>
    <w:rsid w:val="00A749FE"/>
    <w:rsid w:val="00A81F72"/>
    <w:rsid w:val="00A82585"/>
    <w:rsid w:val="00A82980"/>
    <w:rsid w:val="00A83A10"/>
    <w:rsid w:val="00A84879"/>
    <w:rsid w:val="00A84D04"/>
    <w:rsid w:val="00A87C5A"/>
    <w:rsid w:val="00A90D4B"/>
    <w:rsid w:val="00A9133A"/>
    <w:rsid w:val="00A92EF2"/>
    <w:rsid w:val="00A93BE5"/>
    <w:rsid w:val="00A955B9"/>
    <w:rsid w:val="00A95F9C"/>
    <w:rsid w:val="00A96ED4"/>
    <w:rsid w:val="00A97840"/>
    <w:rsid w:val="00A97FCC"/>
    <w:rsid w:val="00AA2BC8"/>
    <w:rsid w:val="00AA440A"/>
    <w:rsid w:val="00AA71B0"/>
    <w:rsid w:val="00AA7485"/>
    <w:rsid w:val="00AA74F5"/>
    <w:rsid w:val="00AA785F"/>
    <w:rsid w:val="00AB1247"/>
    <w:rsid w:val="00AB28E0"/>
    <w:rsid w:val="00AB353C"/>
    <w:rsid w:val="00AB3F23"/>
    <w:rsid w:val="00AB46B7"/>
    <w:rsid w:val="00AB4844"/>
    <w:rsid w:val="00AB4C03"/>
    <w:rsid w:val="00AB4D42"/>
    <w:rsid w:val="00AB6CD9"/>
    <w:rsid w:val="00AB7276"/>
    <w:rsid w:val="00AC0A27"/>
    <w:rsid w:val="00AC0EE4"/>
    <w:rsid w:val="00AC13B6"/>
    <w:rsid w:val="00AC362F"/>
    <w:rsid w:val="00AC5AA3"/>
    <w:rsid w:val="00AC75D5"/>
    <w:rsid w:val="00AD0224"/>
    <w:rsid w:val="00AD21B8"/>
    <w:rsid w:val="00AD271C"/>
    <w:rsid w:val="00AD6E41"/>
    <w:rsid w:val="00AE2CA6"/>
    <w:rsid w:val="00AE3349"/>
    <w:rsid w:val="00AE46E9"/>
    <w:rsid w:val="00AE5848"/>
    <w:rsid w:val="00AE6EB4"/>
    <w:rsid w:val="00AE7AAC"/>
    <w:rsid w:val="00AF0526"/>
    <w:rsid w:val="00AF1D6E"/>
    <w:rsid w:val="00AF2F00"/>
    <w:rsid w:val="00AF3B5D"/>
    <w:rsid w:val="00AF3F09"/>
    <w:rsid w:val="00AF577E"/>
    <w:rsid w:val="00AF6C7A"/>
    <w:rsid w:val="00B0306F"/>
    <w:rsid w:val="00B0543B"/>
    <w:rsid w:val="00B05A08"/>
    <w:rsid w:val="00B0602D"/>
    <w:rsid w:val="00B0774D"/>
    <w:rsid w:val="00B07B3C"/>
    <w:rsid w:val="00B124FA"/>
    <w:rsid w:val="00B13BF2"/>
    <w:rsid w:val="00B15477"/>
    <w:rsid w:val="00B16326"/>
    <w:rsid w:val="00B16F86"/>
    <w:rsid w:val="00B20516"/>
    <w:rsid w:val="00B22A1A"/>
    <w:rsid w:val="00B2365E"/>
    <w:rsid w:val="00B24122"/>
    <w:rsid w:val="00B2558F"/>
    <w:rsid w:val="00B259C6"/>
    <w:rsid w:val="00B25FAD"/>
    <w:rsid w:val="00B26EFF"/>
    <w:rsid w:val="00B27CBF"/>
    <w:rsid w:val="00B3075A"/>
    <w:rsid w:val="00B31763"/>
    <w:rsid w:val="00B3291A"/>
    <w:rsid w:val="00B343CA"/>
    <w:rsid w:val="00B37E4D"/>
    <w:rsid w:val="00B41576"/>
    <w:rsid w:val="00B42077"/>
    <w:rsid w:val="00B42D88"/>
    <w:rsid w:val="00B43161"/>
    <w:rsid w:val="00B43739"/>
    <w:rsid w:val="00B438A3"/>
    <w:rsid w:val="00B44F7B"/>
    <w:rsid w:val="00B465B3"/>
    <w:rsid w:val="00B51CF2"/>
    <w:rsid w:val="00B54A2D"/>
    <w:rsid w:val="00B55675"/>
    <w:rsid w:val="00B557F2"/>
    <w:rsid w:val="00B56AC3"/>
    <w:rsid w:val="00B5752F"/>
    <w:rsid w:val="00B6022F"/>
    <w:rsid w:val="00B61A4A"/>
    <w:rsid w:val="00B6333D"/>
    <w:rsid w:val="00B63F6E"/>
    <w:rsid w:val="00B64F2A"/>
    <w:rsid w:val="00B65006"/>
    <w:rsid w:val="00B67312"/>
    <w:rsid w:val="00B67813"/>
    <w:rsid w:val="00B70B84"/>
    <w:rsid w:val="00B71B52"/>
    <w:rsid w:val="00B72E9A"/>
    <w:rsid w:val="00B734A7"/>
    <w:rsid w:val="00B76076"/>
    <w:rsid w:val="00B762FC"/>
    <w:rsid w:val="00B766F7"/>
    <w:rsid w:val="00B76D10"/>
    <w:rsid w:val="00B76E6A"/>
    <w:rsid w:val="00B80788"/>
    <w:rsid w:val="00B80B54"/>
    <w:rsid w:val="00B83474"/>
    <w:rsid w:val="00B84180"/>
    <w:rsid w:val="00B857CA"/>
    <w:rsid w:val="00B86223"/>
    <w:rsid w:val="00B9127E"/>
    <w:rsid w:val="00B91CD4"/>
    <w:rsid w:val="00B924F0"/>
    <w:rsid w:val="00B92971"/>
    <w:rsid w:val="00B93569"/>
    <w:rsid w:val="00B940DA"/>
    <w:rsid w:val="00B95354"/>
    <w:rsid w:val="00B96F46"/>
    <w:rsid w:val="00BA05AA"/>
    <w:rsid w:val="00BA1177"/>
    <w:rsid w:val="00BA1501"/>
    <w:rsid w:val="00BA2A0B"/>
    <w:rsid w:val="00BA31B0"/>
    <w:rsid w:val="00BA478A"/>
    <w:rsid w:val="00BA609E"/>
    <w:rsid w:val="00BB087B"/>
    <w:rsid w:val="00BB1DB4"/>
    <w:rsid w:val="00BB31B3"/>
    <w:rsid w:val="00BB33F9"/>
    <w:rsid w:val="00BB394D"/>
    <w:rsid w:val="00BB41A7"/>
    <w:rsid w:val="00BB6A17"/>
    <w:rsid w:val="00BB6A9D"/>
    <w:rsid w:val="00BC0302"/>
    <w:rsid w:val="00BC05D4"/>
    <w:rsid w:val="00BC10B7"/>
    <w:rsid w:val="00BC1323"/>
    <w:rsid w:val="00BC1748"/>
    <w:rsid w:val="00BC1EBA"/>
    <w:rsid w:val="00BC23FA"/>
    <w:rsid w:val="00BC34EF"/>
    <w:rsid w:val="00BC3601"/>
    <w:rsid w:val="00BC412E"/>
    <w:rsid w:val="00BC566B"/>
    <w:rsid w:val="00BC6AC5"/>
    <w:rsid w:val="00BC7151"/>
    <w:rsid w:val="00BC74AB"/>
    <w:rsid w:val="00BD0699"/>
    <w:rsid w:val="00BD1765"/>
    <w:rsid w:val="00BD259D"/>
    <w:rsid w:val="00BD43EE"/>
    <w:rsid w:val="00BD6629"/>
    <w:rsid w:val="00BD771A"/>
    <w:rsid w:val="00BD7D60"/>
    <w:rsid w:val="00BE0105"/>
    <w:rsid w:val="00BE2392"/>
    <w:rsid w:val="00BE2467"/>
    <w:rsid w:val="00BE3354"/>
    <w:rsid w:val="00BE3D4D"/>
    <w:rsid w:val="00BE468A"/>
    <w:rsid w:val="00BF1374"/>
    <w:rsid w:val="00BF623F"/>
    <w:rsid w:val="00BF7420"/>
    <w:rsid w:val="00C003CB"/>
    <w:rsid w:val="00C00493"/>
    <w:rsid w:val="00C005AE"/>
    <w:rsid w:val="00C0070E"/>
    <w:rsid w:val="00C00782"/>
    <w:rsid w:val="00C02F98"/>
    <w:rsid w:val="00C03404"/>
    <w:rsid w:val="00C05722"/>
    <w:rsid w:val="00C05DA9"/>
    <w:rsid w:val="00C06321"/>
    <w:rsid w:val="00C100C6"/>
    <w:rsid w:val="00C12AC6"/>
    <w:rsid w:val="00C1443E"/>
    <w:rsid w:val="00C1506E"/>
    <w:rsid w:val="00C15548"/>
    <w:rsid w:val="00C15AC9"/>
    <w:rsid w:val="00C15BBE"/>
    <w:rsid w:val="00C16EC7"/>
    <w:rsid w:val="00C2110B"/>
    <w:rsid w:val="00C21AAD"/>
    <w:rsid w:val="00C2237A"/>
    <w:rsid w:val="00C2262E"/>
    <w:rsid w:val="00C2353E"/>
    <w:rsid w:val="00C238A8"/>
    <w:rsid w:val="00C23A1E"/>
    <w:rsid w:val="00C25EEA"/>
    <w:rsid w:val="00C26274"/>
    <w:rsid w:val="00C3014C"/>
    <w:rsid w:val="00C32357"/>
    <w:rsid w:val="00C325FC"/>
    <w:rsid w:val="00C33BF4"/>
    <w:rsid w:val="00C347B5"/>
    <w:rsid w:val="00C35F71"/>
    <w:rsid w:val="00C36E29"/>
    <w:rsid w:val="00C36EE4"/>
    <w:rsid w:val="00C3717D"/>
    <w:rsid w:val="00C4046D"/>
    <w:rsid w:val="00C41437"/>
    <w:rsid w:val="00C42EB3"/>
    <w:rsid w:val="00C4445F"/>
    <w:rsid w:val="00C44A93"/>
    <w:rsid w:val="00C50571"/>
    <w:rsid w:val="00C511A8"/>
    <w:rsid w:val="00C51D12"/>
    <w:rsid w:val="00C527E6"/>
    <w:rsid w:val="00C542F2"/>
    <w:rsid w:val="00C54981"/>
    <w:rsid w:val="00C55C83"/>
    <w:rsid w:val="00C57069"/>
    <w:rsid w:val="00C5799E"/>
    <w:rsid w:val="00C617C8"/>
    <w:rsid w:val="00C6424F"/>
    <w:rsid w:val="00C648E0"/>
    <w:rsid w:val="00C650A9"/>
    <w:rsid w:val="00C65384"/>
    <w:rsid w:val="00C65595"/>
    <w:rsid w:val="00C66657"/>
    <w:rsid w:val="00C67D66"/>
    <w:rsid w:val="00C70778"/>
    <w:rsid w:val="00C70B16"/>
    <w:rsid w:val="00C71098"/>
    <w:rsid w:val="00C726CD"/>
    <w:rsid w:val="00C73580"/>
    <w:rsid w:val="00C7361E"/>
    <w:rsid w:val="00C73C52"/>
    <w:rsid w:val="00C76251"/>
    <w:rsid w:val="00C8039D"/>
    <w:rsid w:val="00C8313E"/>
    <w:rsid w:val="00C84517"/>
    <w:rsid w:val="00C84F3A"/>
    <w:rsid w:val="00C8621D"/>
    <w:rsid w:val="00C86D6B"/>
    <w:rsid w:val="00C9326C"/>
    <w:rsid w:val="00C95FDF"/>
    <w:rsid w:val="00C95FE6"/>
    <w:rsid w:val="00C9772B"/>
    <w:rsid w:val="00CA001F"/>
    <w:rsid w:val="00CA1216"/>
    <w:rsid w:val="00CA228E"/>
    <w:rsid w:val="00CA2ABF"/>
    <w:rsid w:val="00CA2ED6"/>
    <w:rsid w:val="00CA394E"/>
    <w:rsid w:val="00CA4ED1"/>
    <w:rsid w:val="00CA6FE5"/>
    <w:rsid w:val="00CA7BD6"/>
    <w:rsid w:val="00CB0B7C"/>
    <w:rsid w:val="00CB267B"/>
    <w:rsid w:val="00CB3F62"/>
    <w:rsid w:val="00CB448F"/>
    <w:rsid w:val="00CB5406"/>
    <w:rsid w:val="00CB755A"/>
    <w:rsid w:val="00CB7CFD"/>
    <w:rsid w:val="00CC0F49"/>
    <w:rsid w:val="00CC13EA"/>
    <w:rsid w:val="00CC191A"/>
    <w:rsid w:val="00CC2CAB"/>
    <w:rsid w:val="00CC3367"/>
    <w:rsid w:val="00CC38E3"/>
    <w:rsid w:val="00CC532C"/>
    <w:rsid w:val="00CC587D"/>
    <w:rsid w:val="00CC6865"/>
    <w:rsid w:val="00CC74F9"/>
    <w:rsid w:val="00CC7858"/>
    <w:rsid w:val="00CC7ECA"/>
    <w:rsid w:val="00CD00E3"/>
    <w:rsid w:val="00CD3477"/>
    <w:rsid w:val="00CD39CF"/>
    <w:rsid w:val="00CD595F"/>
    <w:rsid w:val="00CE1C5A"/>
    <w:rsid w:val="00CE2C82"/>
    <w:rsid w:val="00CE2D0D"/>
    <w:rsid w:val="00CE37D2"/>
    <w:rsid w:val="00CE51A0"/>
    <w:rsid w:val="00CE55D9"/>
    <w:rsid w:val="00CE59CF"/>
    <w:rsid w:val="00CE7820"/>
    <w:rsid w:val="00CF0072"/>
    <w:rsid w:val="00CF0D8C"/>
    <w:rsid w:val="00CF0FB2"/>
    <w:rsid w:val="00CF30D8"/>
    <w:rsid w:val="00CF357C"/>
    <w:rsid w:val="00CF4A15"/>
    <w:rsid w:val="00CF4D53"/>
    <w:rsid w:val="00CF52CC"/>
    <w:rsid w:val="00CF6976"/>
    <w:rsid w:val="00D006FC"/>
    <w:rsid w:val="00D010F6"/>
    <w:rsid w:val="00D01FAB"/>
    <w:rsid w:val="00D03244"/>
    <w:rsid w:val="00D040F0"/>
    <w:rsid w:val="00D06970"/>
    <w:rsid w:val="00D06F58"/>
    <w:rsid w:val="00D078C6"/>
    <w:rsid w:val="00D10E47"/>
    <w:rsid w:val="00D12B36"/>
    <w:rsid w:val="00D14E71"/>
    <w:rsid w:val="00D1580C"/>
    <w:rsid w:val="00D15E90"/>
    <w:rsid w:val="00D15F7F"/>
    <w:rsid w:val="00D161EF"/>
    <w:rsid w:val="00D1663A"/>
    <w:rsid w:val="00D16898"/>
    <w:rsid w:val="00D16DBB"/>
    <w:rsid w:val="00D171DE"/>
    <w:rsid w:val="00D17D61"/>
    <w:rsid w:val="00D23536"/>
    <w:rsid w:val="00D27C1A"/>
    <w:rsid w:val="00D30438"/>
    <w:rsid w:val="00D3048D"/>
    <w:rsid w:val="00D342AC"/>
    <w:rsid w:val="00D35D6F"/>
    <w:rsid w:val="00D367B5"/>
    <w:rsid w:val="00D37E46"/>
    <w:rsid w:val="00D43764"/>
    <w:rsid w:val="00D437D7"/>
    <w:rsid w:val="00D4431A"/>
    <w:rsid w:val="00D45BAF"/>
    <w:rsid w:val="00D45F2A"/>
    <w:rsid w:val="00D469FF"/>
    <w:rsid w:val="00D50174"/>
    <w:rsid w:val="00D5121F"/>
    <w:rsid w:val="00D519D2"/>
    <w:rsid w:val="00D52D7B"/>
    <w:rsid w:val="00D538CC"/>
    <w:rsid w:val="00D53B4E"/>
    <w:rsid w:val="00D53B84"/>
    <w:rsid w:val="00D56EFB"/>
    <w:rsid w:val="00D620AE"/>
    <w:rsid w:val="00D62B94"/>
    <w:rsid w:val="00D64406"/>
    <w:rsid w:val="00D65B83"/>
    <w:rsid w:val="00D6636B"/>
    <w:rsid w:val="00D66B6D"/>
    <w:rsid w:val="00D673AB"/>
    <w:rsid w:val="00D67873"/>
    <w:rsid w:val="00D70AF6"/>
    <w:rsid w:val="00D70AF9"/>
    <w:rsid w:val="00D71A31"/>
    <w:rsid w:val="00D71BBF"/>
    <w:rsid w:val="00D743DD"/>
    <w:rsid w:val="00D755C0"/>
    <w:rsid w:val="00D76DF9"/>
    <w:rsid w:val="00D77D5B"/>
    <w:rsid w:val="00D84868"/>
    <w:rsid w:val="00D84AAE"/>
    <w:rsid w:val="00D8534F"/>
    <w:rsid w:val="00D85F56"/>
    <w:rsid w:val="00D86837"/>
    <w:rsid w:val="00D869EB"/>
    <w:rsid w:val="00D87005"/>
    <w:rsid w:val="00D90AF6"/>
    <w:rsid w:val="00D924A8"/>
    <w:rsid w:val="00D9288D"/>
    <w:rsid w:val="00D92A3B"/>
    <w:rsid w:val="00D941DD"/>
    <w:rsid w:val="00D94F68"/>
    <w:rsid w:val="00D953E4"/>
    <w:rsid w:val="00D96258"/>
    <w:rsid w:val="00D9649E"/>
    <w:rsid w:val="00D97950"/>
    <w:rsid w:val="00D97D98"/>
    <w:rsid w:val="00DA0016"/>
    <w:rsid w:val="00DA046E"/>
    <w:rsid w:val="00DA04D0"/>
    <w:rsid w:val="00DA3925"/>
    <w:rsid w:val="00DA64B7"/>
    <w:rsid w:val="00DA7831"/>
    <w:rsid w:val="00DA78C7"/>
    <w:rsid w:val="00DB24A5"/>
    <w:rsid w:val="00DB2638"/>
    <w:rsid w:val="00DB50A7"/>
    <w:rsid w:val="00DB6D06"/>
    <w:rsid w:val="00DC0E9F"/>
    <w:rsid w:val="00DC10F5"/>
    <w:rsid w:val="00DC1785"/>
    <w:rsid w:val="00DC40CA"/>
    <w:rsid w:val="00DC4393"/>
    <w:rsid w:val="00DC4758"/>
    <w:rsid w:val="00DC5EFA"/>
    <w:rsid w:val="00DC637E"/>
    <w:rsid w:val="00DD0BE9"/>
    <w:rsid w:val="00DD1D65"/>
    <w:rsid w:val="00DD2175"/>
    <w:rsid w:val="00DD2763"/>
    <w:rsid w:val="00DD43BB"/>
    <w:rsid w:val="00DD4AAB"/>
    <w:rsid w:val="00DD4D54"/>
    <w:rsid w:val="00DD4F60"/>
    <w:rsid w:val="00DD50F8"/>
    <w:rsid w:val="00DE1337"/>
    <w:rsid w:val="00DE1D4F"/>
    <w:rsid w:val="00DE40EE"/>
    <w:rsid w:val="00DE4703"/>
    <w:rsid w:val="00DE4EAC"/>
    <w:rsid w:val="00DE664B"/>
    <w:rsid w:val="00DE7755"/>
    <w:rsid w:val="00DF1E20"/>
    <w:rsid w:val="00DF41CC"/>
    <w:rsid w:val="00DF53F2"/>
    <w:rsid w:val="00DF64BA"/>
    <w:rsid w:val="00DF7479"/>
    <w:rsid w:val="00DF7BBA"/>
    <w:rsid w:val="00E0185B"/>
    <w:rsid w:val="00E03969"/>
    <w:rsid w:val="00E03B77"/>
    <w:rsid w:val="00E05B23"/>
    <w:rsid w:val="00E05D42"/>
    <w:rsid w:val="00E07F0D"/>
    <w:rsid w:val="00E122F2"/>
    <w:rsid w:val="00E12B1D"/>
    <w:rsid w:val="00E140CC"/>
    <w:rsid w:val="00E1561D"/>
    <w:rsid w:val="00E166BA"/>
    <w:rsid w:val="00E2097B"/>
    <w:rsid w:val="00E21C60"/>
    <w:rsid w:val="00E23AEC"/>
    <w:rsid w:val="00E23BC1"/>
    <w:rsid w:val="00E24D7F"/>
    <w:rsid w:val="00E2552E"/>
    <w:rsid w:val="00E255C4"/>
    <w:rsid w:val="00E26E73"/>
    <w:rsid w:val="00E270C2"/>
    <w:rsid w:val="00E27448"/>
    <w:rsid w:val="00E2785A"/>
    <w:rsid w:val="00E278C0"/>
    <w:rsid w:val="00E32D2C"/>
    <w:rsid w:val="00E3314E"/>
    <w:rsid w:val="00E3470B"/>
    <w:rsid w:val="00E35ECE"/>
    <w:rsid w:val="00E36250"/>
    <w:rsid w:val="00E379FD"/>
    <w:rsid w:val="00E37C47"/>
    <w:rsid w:val="00E37E7A"/>
    <w:rsid w:val="00E4010C"/>
    <w:rsid w:val="00E4080F"/>
    <w:rsid w:val="00E42035"/>
    <w:rsid w:val="00E42758"/>
    <w:rsid w:val="00E428FD"/>
    <w:rsid w:val="00E429B4"/>
    <w:rsid w:val="00E45C78"/>
    <w:rsid w:val="00E45FE8"/>
    <w:rsid w:val="00E46010"/>
    <w:rsid w:val="00E461D2"/>
    <w:rsid w:val="00E501EA"/>
    <w:rsid w:val="00E51589"/>
    <w:rsid w:val="00E52C9F"/>
    <w:rsid w:val="00E530CD"/>
    <w:rsid w:val="00E557C7"/>
    <w:rsid w:val="00E56D94"/>
    <w:rsid w:val="00E56E5C"/>
    <w:rsid w:val="00E5756C"/>
    <w:rsid w:val="00E57835"/>
    <w:rsid w:val="00E60529"/>
    <w:rsid w:val="00E609D5"/>
    <w:rsid w:val="00E60AF7"/>
    <w:rsid w:val="00E614C0"/>
    <w:rsid w:val="00E62130"/>
    <w:rsid w:val="00E6385A"/>
    <w:rsid w:val="00E64624"/>
    <w:rsid w:val="00E65319"/>
    <w:rsid w:val="00E66300"/>
    <w:rsid w:val="00E66DFD"/>
    <w:rsid w:val="00E702BF"/>
    <w:rsid w:val="00E70C38"/>
    <w:rsid w:val="00E72C33"/>
    <w:rsid w:val="00E73E84"/>
    <w:rsid w:val="00E73F6B"/>
    <w:rsid w:val="00E75659"/>
    <w:rsid w:val="00E776DF"/>
    <w:rsid w:val="00E77B01"/>
    <w:rsid w:val="00E80889"/>
    <w:rsid w:val="00E80CBC"/>
    <w:rsid w:val="00E80FFC"/>
    <w:rsid w:val="00E8157A"/>
    <w:rsid w:val="00E81C89"/>
    <w:rsid w:val="00E827BF"/>
    <w:rsid w:val="00E82990"/>
    <w:rsid w:val="00E830C8"/>
    <w:rsid w:val="00E83525"/>
    <w:rsid w:val="00E83679"/>
    <w:rsid w:val="00E845F8"/>
    <w:rsid w:val="00E847A3"/>
    <w:rsid w:val="00E84DF0"/>
    <w:rsid w:val="00E85A4A"/>
    <w:rsid w:val="00E85A86"/>
    <w:rsid w:val="00E93C00"/>
    <w:rsid w:val="00E94FA7"/>
    <w:rsid w:val="00E9567E"/>
    <w:rsid w:val="00E960A6"/>
    <w:rsid w:val="00E96510"/>
    <w:rsid w:val="00E97B0E"/>
    <w:rsid w:val="00EA0744"/>
    <w:rsid w:val="00EA2B86"/>
    <w:rsid w:val="00EA34B8"/>
    <w:rsid w:val="00EA3D7C"/>
    <w:rsid w:val="00EA556A"/>
    <w:rsid w:val="00EA7A5E"/>
    <w:rsid w:val="00EB0062"/>
    <w:rsid w:val="00EB1D46"/>
    <w:rsid w:val="00EB38F2"/>
    <w:rsid w:val="00EB39FE"/>
    <w:rsid w:val="00EB68CB"/>
    <w:rsid w:val="00EB736A"/>
    <w:rsid w:val="00EC0098"/>
    <w:rsid w:val="00EC0548"/>
    <w:rsid w:val="00EC1CE0"/>
    <w:rsid w:val="00EC2DD3"/>
    <w:rsid w:val="00EC3441"/>
    <w:rsid w:val="00EC4AF1"/>
    <w:rsid w:val="00EC700F"/>
    <w:rsid w:val="00ED1389"/>
    <w:rsid w:val="00ED210A"/>
    <w:rsid w:val="00ED4E89"/>
    <w:rsid w:val="00ED7782"/>
    <w:rsid w:val="00EE0A8B"/>
    <w:rsid w:val="00EE11B4"/>
    <w:rsid w:val="00EE1759"/>
    <w:rsid w:val="00EE4214"/>
    <w:rsid w:val="00EE4BED"/>
    <w:rsid w:val="00EE513F"/>
    <w:rsid w:val="00EF005D"/>
    <w:rsid w:val="00EF054B"/>
    <w:rsid w:val="00EF0AB2"/>
    <w:rsid w:val="00EF0BB9"/>
    <w:rsid w:val="00EF1F67"/>
    <w:rsid w:val="00EF2303"/>
    <w:rsid w:val="00EF37CC"/>
    <w:rsid w:val="00F01D39"/>
    <w:rsid w:val="00F03562"/>
    <w:rsid w:val="00F04158"/>
    <w:rsid w:val="00F04CC2"/>
    <w:rsid w:val="00F057A8"/>
    <w:rsid w:val="00F07260"/>
    <w:rsid w:val="00F1011D"/>
    <w:rsid w:val="00F10DA6"/>
    <w:rsid w:val="00F1195C"/>
    <w:rsid w:val="00F12117"/>
    <w:rsid w:val="00F12AAF"/>
    <w:rsid w:val="00F132F5"/>
    <w:rsid w:val="00F159E2"/>
    <w:rsid w:val="00F17117"/>
    <w:rsid w:val="00F171F0"/>
    <w:rsid w:val="00F1782E"/>
    <w:rsid w:val="00F17AEC"/>
    <w:rsid w:val="00F2041B"/>
    <w:rsid w:val="00F2068C"/>
    <w:rsid w:val="00F20A86"/>
    <w:rsid w:val="00F20F51"/>
    <w:rsid w:val="00F228B6"/>
    <w:rsid w:val="00F228DB"/>
    <w:rsid w:val="00F244EA"/>
    <w:rsid w:val="00F25E5F"/>
    <w:rsid w:val="00F26232"/>
    <w:rsid w:val="00F27390"/>
    <w:rsid w:val="00F27B32"/>
    <w:rsid w:val="00F301C1"/>
    <w:rsid w:val="00F31515"/>
    <w:rsid w:val="00F317E0"/>
    <w:rsid w:val="00F32A6C"/>
    <w:rsid w:val="00F32DDE"/>
    <w:rsid w:val="00F334D2"/>
    <w:rsid w:val="00F34137"/>
    <w:rsid w:val="00F37625"/>
    <w:rsid w:val="00F42895"/>
    <w:rsid w:val="00F44E8C"/>
    <w:rsid w:val="00F45969"/>
    <w:rsid w:val="00F4690A"/>
    <w:rsid w:val="00F534D8"/>
    <w:rsid w:val="00F558B0"/>
    <w:rsid w:val="00F563DE"/>
    <w:rsid w:val="00F56A1E"/>
    <w:rsid w:val="00F60F81"/>
    <w:rsid w:val="00F61ECB"/>
    <w:rsid w:val="00F63957"/>
    <w:rsid w:val="00F66064"/>
    <w:rsid w:val="00F67D7A"/>
    <w:rsid w:val="00F73648"/>
    <w:rsid w:val="00F73CF2"/>
    <w:rsid w:val="00F7453C"/>
    <w:rsid w:val="00F81F45"/>
    <w:rsid w:val="00F84CE3"/>
    <w:rsid w:val="00F864D5"/>
    <w:rsid w:val="00F87674"/>
    <w:rsid w:val="00F87BD3"/>
    <w:rsid w:val="00F87F86"/>
    <w:rsid w:val="00F90C81"/>
    <w:rsid w:val="00F93FC9"/>
    <w:rsid w:val="00F94061"/>
    <w:rsid w:val="00F946CA"/>
    <w:rsid w:val="00F94C73"/>
    <w:rsid w:val="00FA1BAC"/>
    <w:rsid w:val="00FA215D"/>
    <w:rsid w:val="00FA6B79"/>
    <w:rsid w:val="00FA795C"/>
    <w:rsid w:val="00FB1482"/>
    <w:rsid w:val="00FB163E"/>
    <w:rsid w:val="00FB1EE6"/>
    <w:rsid w:val="00FB28D2"/>
    <w:rsid w:val="00FB2996"/>
    <w:rsid w:val="00FB3392"/>
    <w:rsid w:val="00FB3395"/>
    <w:rsid w:val="00FB3AAE"/>
    <w:rsid w:val="00FB3DCF"/>
    <w:rsid w:val="00FB611D"/>
    <w:rsid w:val="00FB61FB"/>
    <w:rsid w:val="00FB6D9F"/>
    <w:rsid w:val="00FB6F73"/>
    <w:rsid w:val="00FB798B"/>
    <w:rsid w:val="00FB7A35"/>
    <w:rsid w:val="00FC05A6"/>
    <w:rsid w:val="00FC0DAA"/>
    <w:rsid w:val="00FC25E3"/>
    <w:rsid w:val="00FC2AD0"/>
    <w:rsid w:val="00FC33ED"/>
    <w:rsid w:val="00FC3499"/>
    <w:rsid w:val="00FC4D5C"/>
    <w:rsid w:val="00FC68BA"/>
    <w:rsid w:val="00FD0B43"/>
    <w:rsid w:val="00FD13F9"/>
    <w:rsid w:val="00FD16B8"/>
    <w:rsid w:val="00FD273A"/>
    <w:rsid w:val="00FD3206"/>
    <w:rsid w:val="00FD3EBC"/>
    <w:rsid w:val="00FD4D3E"/>
    <w:rsid w:val="00FD62ED"/>
    <w:rsid w:val="00FD6F22"/>
    <w:rsid w:val="00FD7F7C"/>
    <w:rsid w:val="00FE046E"/>
    <w:rsid w:val="00FE075F"/>
    <w:rsid w:val="00FE08FC"/>
    <w:rsid w:val="00FE1682"/>
    <w:rsid w:val="00FE4270"/>
    <w:rsid w:val="00FE441C"/>
    <w:rsid w:val="00FE4A3C"/>
    <w:rsid w:val="00FE5A78"/>
    <w:rsid w:val="00FF1B77"/>
    <w:rsid w:val="00FF2976"/>
    <w:rsid w:val="00FF2B7A"/>
    <w:rsid w:val="00FF3F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70337"/>
    <o:shapelayout v:ext="edit">
      <o:idmap v:ext="edit" data="1"/>
    </o:shapelayout>
  </w:shapeDefaults>
  <w:decimalSymbol w:val="."/>
  <w:listSeparator w:val=","/>
  <w14:docId w14:val="5CD8F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40" w:lineRule="exact"/>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1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iPriority="19" w:unhideWhenUsed="1"/>
    <w:lsdException w:name="envelope return" w:semiHidden="1" w:uiPriority="19" w:unhideWhenUsed="1"/>
    <w:lsdException w:name="footnote reference" w:semiHidden="1" w:uiPriority="19" w:unhideWhenUsed="1"/>
    <w:lsdException w:name="annotation reference" w:semiHidden="1" w:unhideWhenUsed="1"/>
    <w:lsdException w:name="line number" w:semiHidden="1" w:unhideWhenUsed="1"/>
    <w:lsdException w:name="page number" w:semiHidden="1" w:unhideWhenUsed="1"/>
    <w:lsdException w:name="endnote reference" w:semiHidden="1" w:uiPriority="19" w:unhideWhenUsed="1"/>
    <w:lsdException w:name="endnote text" w:semiHidden="1" w:uiPriority="19" w:unhideWhenUsed="1"/>
    <w:lsdException w:name="table of authorities" w:semiHidden="1" w:unhideWhenUsed="1"/>
    <w:lsdException w:name="macro" w:semiHidden="1" w:unhideWhenUsed="1"/>
    <w:lsdException w:name="toa heading" w:semiHidden="1" w:unhideWhenUsed="1"/>
    <w:lsdException w:name="List" w:semiHidden="1" w:uiPriority="29" w:unhideWhenUsed="1"/>
    <w:lsdException w:name="List Bullet" w:semiHidden="1" w:uiPriority="99" w:unhideWhenUsed="1" w:qFormat="1"/>
    <w:lsdException w:name="List Number" w:uiPriority="99" w:qFormat="1"/>
    <w:lsdException w:name="List 2" w:semiHidden="1" w:uiPriority="29" w:unhideWhenUsed="1"/>
    <w:lsdException w:name="List 3" w:semiHidden="1" w:uiPriority="29" w:unhideWhenUsed="1"/>
    <w:lsdException w:name="List 4" w:uiPriority="29"/>
    <w:lsdException w:name="List 5" w:uiPriority="29"/>
    <w:lsdException w:name="List Bullet 2" w:semiHidden="1" w:uiPriority="99" w:unhideWhenUsed="1" w:qFormat="1"/>
    <w:lsdException w:name="List Bullet 3" w:semiHidden="1" w:uiPriority="99" w:unhideWhenUsed="1" w:qFormat="1"/>
    <w:lsdException w:name="List Bullet 4" w:semiHidden="1" w:uiPriority="99" w:unhideWhenUsed="1"/>
    <w:lsdException w:name="List Bullet 5" w:semiHidden="1" w:uiPriority="99" w:unhideWhenUsed="1"/>
    <w:lsdException w:name="List Number 2" w:semiHidden="1" w:uiPriority="99" w:unhideWhenUsed="1" w:qFormat="1"/>
    <w:lsdException w:name="List Number 3" w:semiHidden="1" w:uiPriority="99" w:unhideWhenUsed="1" w:qFormat="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Date" w:uiPriority="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19" w:unhideWhenUsed="1"/>
    <w:lsdException w:name="Strong" w:uiPriority="22" w:qFormat="1"/>
    <w:lsdException w:name="Emphasis" w:uiPriority="20" w:qFormat="1"/>
    <w:lsdException w:name="Document Map" w:semiHidden="1" w:uiPriority="19" w:unhideWhenUsed="1"/>
    <w:lsdException w:name="Plain Text" w:semiHidden="1" w:unhideWhenUsed="1"/>
    <w:lsdException w:name="E-mail Signature" w:semiHidden="1" w:uiPriority="1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11D"/>
    <w:pPr>
      <w:spacing w:line="259" w:lineRule="auto"/>
    </w:pPr>
    <w:rPr>
      <w:rFonts w:eastAsiaTheme="minorEastAsia"/>
    </w:rPr>
  </w:style>
  <w:style w:type="paragraph" w:styleId="Heading1">
    <w:name w:val="heading 1"/>
    <w:basedOn w:val="Normal"/>
    <w:next w:val="BodyText"/>
    <w:link w:val="Heading1Char"/>
    <w:autoRedefine/>
    <w:uiPriority w:val="9"/>
    <w:qFormat/>
    <w:rsid w:val="0048029F"/>
    <w:pPr>
      <w:keepNext/>
      <w:keepLines/>
      <w:numPr>
        <w:numId w:val="9"/>
      </w:numPr>
      <w:spacing w:before="240"/>
      <w:outlineLvl w:val="0"/>
    </w:pPr>
    <w:rPr>
      <w:rFonts w:asciiTheme="majorHAnsi" w:eastAsia="Times New Roman" w:hAnsiTheme="majorHAnsi" w:cs="Arial"/>
      <w:b/>
      <w:bCs/>
      <w:color w:val="005CAF"/>
      <w:kern w:val="32"/>
      <w:sz w:val="32"/>
      <w:szCs w:val="32"/>
    </w:rPr>
  </w:style>
  <w:style w:type="paragraph" w:styleId="Heading2">
    <w:name w:val="heading 2"/>
    <w:basedOn w:val="Heading1"/>
    <w:next w:val="BodyText"/>
    <w:link w:val="Heading2Char"/>
    <w:uiPriority w:val="9"/>
    <w:qFormat/>
    <w:rsid w:val="00E42035"/>
    <w:pPr>
      <w:numPr>
        <w:ilvl w:val="1"/>
        <w:numId w:val="12"/>
      </w:numPr>
      <w:outlineLvl w:val="1"/>
    </w:pPr>
    <w:rPr>
      <w:bCs w:val="0"/>
      <w:iCs/>
      <w:color w:val="005CAF" w:themeColor="accent1"/>
      <w:sz w:val="22"/>
      <w:szCs w:val="28"/>
    </w:rPr>
  </w:style>
  <w:style w:type="paragraph" w:styleId="Heading3">
    <w:name w:val="heading 3"/>
    <w:basedOn w:val="BodyText"/>
    <w:next w:val="BodyText"/>
    <w:link w:val="Heading3Char"/>
    <w:uiPriority w:val="9"/>
    <w:qFormat/>
    <w:rsid w:val="00892D84"/>
    <w:pPr>
      <w:keepNext/>
      <w:numPr>
        <w:ilvl w:val="2"/>
        <w:numId w:val="12"/>
      </w:numPr>
      <w:spacing w:before="300" w:line="280" w:lineRule="atLeast"/>
      <w:jc w:val="left"/>
      <w:outlineLvl w:val="2"/>
    </w:pPr>
    <w:rPr>
      <w:rFonts w:asciiTheme="majorHAnsi" w:eastAsia="Times New Roman" w:hAnsiTheme="majorHAnsi" w:cs="Arial"/>
      <w:bCs/>
      <w:color w:val="005CAF"/>
      <w:sz w:val="22"/>
    </w:rPr>
  </w:style>
  <w:style w:type="paragraph" w:styleId="Heading4">
    <w:name w:val="heading 4"/>
    <w:basedOn w:val="BodyText"/>
    <w:next w:val="BodyText"/>
    <w:link w:val="Heading4Char"/>
    <w:uiPriority w:val="9"/>
    <w:unhideWhenUsed/>
    <w:qFormat/>
    <w:rsid w:val="009F2590"/>
    <w:pPr>
      <w:keepNext/>
      <w:keepLines/>
      <w:spacing w:before="200" w:after="0"/>
      <w:outlineLvl w:val="3"/>
    </w:pPr>
    <w:rPr>
      <w:rFonts w:asciiTheme="majorHAnsi" w:eastAsiaTheme="majorEastAsia" w:hAnsiTheme="majorHAnsi" w:cstheme="majorBidi"/>
      <w:b/>
      <w:bCs/>
      <w:i/>
      <w:iCs/>
      <w:color w:val="auto"/>
    </w:rPr>
  </w:style>
  <w:style w:type="paragraph" w:styleId="Heading5">
    <w:name w:val="heading 5"/>
    <w:basedOn w:val="Normal"/>
    <w:next w:val="Normal"/>
    <w:link w:val="Heading5Char"/>
    <w:uiPriority w:val="9"/>
    <w:semiHidden/>
    <w:unhideWhenUsed/>
    <w:qFormat/>
    <w:rsid w:val="00FB611D"/>
    <w:pPr>
      <w:keepNext/>
      <w:keepLines/>
      <w:spacing w:before="40" w:after="0"/>
      <w:outlineLvl w:val="4"/>
    </w:pPr>
    <w:rPr>
      <w:rFonts w:asciiTheme="majorHAnsi" w:eastAsiaTheme="majorEastAsia" w:hAnsiTheme="majorHAnsi" w:cstheme="majorBidi"/>
      <w:color w:val="696969" w:themeColor="text1" w:themeTint="BF"/>
    </w:rPr>
  </w:style>
  <w:style w:type="paragraph" w:styleId="Heading6">
    <w:name w:val="heading 6"/>
    <w:basedOn w:val="Normal"/>
    <w:next w:val="BodyText"/>
    <w:link w:val="Heading6Char"/>
    <w:uiPriority w:val="9"/>
    <w:qFormat/>
    <w:rsid w:val="00892D84"/>
    <w:pPr>
      <w:keepNext/>
      <w:pageBreakBefore/>
      <w:numPr>
        <w:ilvl w:val="5"/>
        <w:numId w:val="12"/>
      </w:numPr>
      <w:spacing w:before="300" w:line="280" w:lineRule="atLeast"/>
      <w:outlineLvl w:val="5"/>
    </w:pPr>
    <w:rPr>
      <w:rFonts w:asciiTheme="majorHAnsi" w:eastAsiaTheme="majorEastAsia" w:hAnsiTheme="majorHAnsi" w:cstheme="majorBidi"/>
      <w:b/>
      <w:iCs/>
      <w:color w:val="005CAF"/>
      <w:sz w:val="32"/>
    </w:rPr>
  </w:style>
  <w:style w:type="paragraph" w:styleId="Heading7">
    <w:name w:val="heading 7"/>
    <w:basedOn w:val="Normal"/>
    <w:next w:val="BodyText"/>
    <w:link w:val="Heading7Char"/>
    <w:uiPriority w:val="9"/>
    <w:qFormat/>
    <w:rsid w:val="00892D84"/>
    <w:pPr>
      <w:keepNext/>
      <w:keepLines/>
      <w:numPr>
        <w:ilvl w:val="6"/>
        <w:numId w:val="12"/>
      </w:numPr>
      <w:spacing w:before="300" w:line="280" w:lineRule="atLeast"/>
      <w:outlineLvl w:val="6"/>
    </w:pPr>
    <w:rPr>
      <w:rFonts w:asciiTheme="majorHAnsi" w:eastAsiaTheme="majorEastAsia" w:hAnsiTheme="majorHAnsi" w:cstheme="majorBidi"/>
      <w:b/>
      <w:iCs/>
      <w:color w:val="56B4DF"/>
    </w:rPr>
  </w:style>
  <w:style w:type="paragraph" w:styleId="Heading8">
    <w:name w:val="heading 8"/>
    <w:basedOn w:val="Normal"/>
    <w:next w:val="BodyText"/>
    <w:link w:val="Heading8Char"/>
    <w:uiPriority w:val="9"/>
    <w:qFormat/>
    <w:rsid w:val="00892D84"/>
    <w:pPr>
      <w:keepNext/>
      <w:keepLines/>
      <w:numPr>
        <w:ilvl w:val="7"/>
        <w:numId w:val="12"/>
      </w:numPr>
      <w:spacing w:before="300"/>
      <w:outlineLvl w:val="7"/>
    </w:pPr>
    <w:rPr>
      <w:rFonts w:asciiTheme="majorHAnsi" w:eastAsiaTheme="majorEastAsia" w:hAnsiTheme="majorHAnsi" w:cstheme="majorBidi"/>
      <w:color w:val="005CAF"/>
      <w:szCs w:val="20"/>
    </w:rPr>
  </w:style>
  <w:style w:type="paragraph" w:styleId="Heading9">
    <w:name w:val="heading 9"/>
    <w:basedOn w:val="Normal"/>
    <w:next w:val="Normal"/>
    <w:link w:val="Heading9Char"/>
    <w:uiPriority w:val="9"/>
    <w:semiHidden/>
    <w:unhideWhenUsed/>
    <w:qFormat/>
    <w:rsid w:val="00FB611D"/>
    <w:pPr>
      <w:keepNext/>
      <w:keepLines/>
      <w:spacing w:before="40" w:after="0"/>
      <w:outlineLvl w:val="8"/>
    </w:pPr>
    <w:rPr>
      <w:rFonts w:asciiTheme="majorHAnsi" w:eastAsiaTheme="majorEastAsia" w:hAnsiTheme="majorHAnsi" w:cstheme="majorBidi"/>
      <w:i/>
      <w:iCs/>
      <w:color w:val="545454"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Contemporary">
    <w:name w:val="Table Contemporary"/>
    <w:basedOn w:val="TableNormal"/>
    <w:rsid w:val="009F2590"/>
    <w:rPr>
      <w:rFonts w:eastAsia="Times New Roman"/>
      <w:lang w:eastAsia="en-AU"/>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Bullet2">
    <w:name w:val="Bullet 2"/>
    <w:basedOn w:val="Normal"/>
    <w:semiHidden/>
    <w:rsid w:val="008F3372"/>
    <w:pPr>
      <w:numPr>
        <w:numId w:val="1"/>
      </w:numPr>
      <w:tabs>
        <w:tab w:val="clear" w:pos="1418"/>
        <w:tab w:val="num" w:pos="360"/>
      </w:tabs>
      <w:spacing w:before="100" w:line="312" w:lineRule="auto"/>
      <w:ind w:left="2160" w:firstLine="0"/>
    </w:pPr>
    <w:rPr>
      <w:rFonts w:eastAsia="Times New Roman"/>
      <w:lang w:eastAsia="en-AU"/>
    </w:rPr>
  </w:style>
  <w:style w:type="character" w:customStyle="1" w:styleId="Heading1Char">
    <w:name w:val="Heading 1 Char"/>
    <w:basedOn w:val="DefaultParagraphFont"/>
    <w:link w:val="Heading1"/>
    <w:uiPriority w:val="9"/>
    <w:rsid w:val="0048029F"/>
    <w:rPr>
      <w:rFonts w:asciiTheme="majorHAnsi" w:eastAsia="Times New Roman" w:hAnsiTheme="majorHAnsi" w:cs="Arial"/>
      <w:b/>
      <w:bCs/>
      <w:color w:val="005CAF"/>
      <w:kern w:val="32"/>
      <w:sz w:val="32"/>
      <w:szCs w:val="32"/>
    </w:rPr>
  </w:style>
  <w:style w:type="character" w:customStyle="1" w:styleId="Heading2Char">
    <w:name w:val="Heading 2 Char"/>
    <w:basedOn w:val="DefaultParagraphFont"/>
    <w:link w:val="Heading2"/>
    <w:uiPriority w:val="9"/>
    <w:rsid w:val="00E42035"/>
    <w:rPr>
      <w:rFonts w:asciiTheme="majorHAnsi" w:eastAsia="Times New Roman" w:hAnsiTheme="majorHAnsi" w:cs="Arial"/>
      <w:b/>
      <w:iCs/>
      <w:color w:val="005CAF" w:themeColor="accent1"/>
      <w:kern w:val="32"/>
      <w:szCs w:val="28"/>
    </w:rPr>
  </w:style>
  <w:style w:type="character" w:customStyle="1" w:styleId="Heading3Char">
    <w:name w:val="Heading 3 Char"/>
    <w:basedOn w:val="DefaultParagraphFont"/>
    <w:link w:val="Heading3"/>
    <w:uiPriority w:val="9"/>
    <w:rsid w:val="0051079B"/>
    <w:rPr>
      <w:rFonts w:asciiTheme="majorHAnsi" w:eastAsia="Times New Roman" w:hAnsiTheme="majorHAnsi" w:cs="Arial"/>
      <w:bCs/>
      <w:color w:val="005CAF"/>
    </w:rPr>
  </w:style>
  <w:style w:type="paragraph" w:styleId="TOC1">
    <w:name w:val="toc 1"/>
    <w:basedOn w:val="Normal"/>
    <w:next w:val="Normal"/>
    <w:autoRedefine/>
    <w:uiPriority w:val="39"/>
    <w:rsid w:val="001B7535"/>
    <w:pPr>
      <w:tabs>
        <w:tab w:val="right" w:pos="8931"/>
      </w:tabs>
      <w:spacing w:before="240" w:after="120"/>
      <w:ind w:left="1276" w:right="804" w:hanging="567"/>
    </w:pPr>
    <w:rPr>
      <w:rFonts w:eastAsia="Times New Roman"/>
      <w:b/>
      <w:noProof/>
      <w:szCs w:val="24"/>
    </w:rPr>
  </w:style>
  <w:style w:type="paragraph" w:styleId="FootnoteText">
    <w:name w:val="footnote text"/>
    <w:basedOn w:val="Normal"/>
    <w:link w:val="FootnoteTextChar"/>
    <w:uiPriority w:val="19"/>
    <w:rsid w:val="009F2590"/>
    <w:pPr>
      <w:ind w:left="2268" w:hanging="108"/>
    </w:pPr>
    <w:rPr>
      <w:rFonts w:eastAsia="Times New Roman"/>
      <w:sz w:val="16"/>
    </w:rPr>
  </w:style>
  <w:style w:type="character" w:customStyle="1" w:styleId="FootnoteTextChar">
    <w:name w:val="Footnote Text Char"/>
    <w:basedOn w:val="DefaultParagraphFont"/>
    <w:link w:val="FootnoteText"/>
    <w:uiPriority w:val="19"/>
    <w:rsid w:val="009F2590"/>
    <w:rPr>
      <w:rFonts w:ascii="Arial" w:eastAsia="Times New Roman" w:hAnsi="Arial"/>
      <w:color w:val="595A5B"/>
      <w:sz w:val="16"/>
    </w:rPr>
  </w:style>
  <w:style w:type="paragraph" w:styleId="Footer">
    <w:name w:val="footer"/>
    <w:basedOn w:val="Normal"/>
    <w:link w:val="FooterChar"/>
    <w:uiPriority w:val="99"/>
    <w:rsid w:val="00E35ECE"/>
    <w:pPr>
      <w:tabs>
        <w:tab w:val="right" w:pos="9680"/>
      </w:tabs>
    </w:pPr>
    <w:rPr>
      <w:rFonts w:eastAsia="Times New Roman"/>
      <w:sz w:val="16"/>
      <w:szCs w:val="16"/>
    </w:rPr>
  </w:style>
  <w:style w:type="character" w:customStyle="1" w:styleId="FooterChar">
    <w:name w:val="Footer Char"/>
    <w:basedOn w:val="DefaultParagraphFont"/>
    <w:link w:val="Footer"/>
    <w:uiPriority w:val="99"/>
    <w:rsid w:val="00E35ECE"/>
    <w:rPr>
      <w:rFonts w:ascii="Arial" w:eastAsia="Times New Roman" w:hAnsi="Arial"/>
      <w:color w:val="595A5B"/>
      <w:sz w:val="16"/>
      <w:szCs w:val="16"/>
    </w:rPr>
  </w:style>
  <w:style w:type="paragraph" w:styleId="TableofFigures">
    <w:name w:val="table of figures"/>
    <w:basedOn w:val="Normal"/>
    <w:next w:val="Normal"/>
    <w:uiPriority w:val="99"/>
    <w:rsid w:val="009F2590"/>
    <w:pPr>
      <w:tabs>
        <w:tab w:val="right" w:pos="8930"/>
      </w:tabs>
      <w:ind w:left="1134" w:right="804" w:hanging="440"/>
    </w:pPr>
    <w:rPr>
      <w:rFonts w:eastAsia="Times New Roman"/>
      <w:b/>
      <w:bCs/>
      <w:noProof/>
      <w:lang w:val="en-US"/>
    </w:rPr>
  </w:style>
  <w:style w:type="character" w:styleId="FootnoteReference">
    <w:name w:val="footnote reference"/>
    <w:basedOn w:val="DefaultParagraphFont"/>
    <w:uiPriority w:val="19"/>
    <w:rsid w:val="009F2590"/>
    <w:rPr>
      <w:vertAlign w:val="superscript"/>
    </w:rPr>
  </w:style>
  <w:style w:type="character" w:styleId="PageNumber">
    <w:name w:val="page number"/>
    <w:rsid w:val="009F2590"/>
    <w:rPr>
      <w:rFonts w:ascii="Arial" w:hAnsi="Arial"/>
      <w:sz w:val="18"/>
    </w:rPr>
  </w:style>
  <w:style w:type="paragraph" w:styleId="BodyText">
    <w:name w:val="Body Text"/>
    <w:link w:val="BodyTextChar"/>
    <w:qFormat/>
    <w:rsid w:val="0051079B"/>
    <w:pPr>
      <w:spacing w:after="180" w:line="270" w:lineRule="exact"/>
      <w:jc w:val="both"/>
    </w:pPr>
    <w:rPr>
      <w:color w:val="373737"/>
      <w:sz w:val="20"/>
    </w:rPr>
  </w:style>
  <w:style w:type="character" w:customStyle="1" w:styleId="BodyTextChar">
    <w:name w:val="Body Text Char"/>
    <w:basedOn w:val="DefaultParagraphFont"/>
    <w:link w:val="BodyText"/>
    <w:rsid w:val="0051079B"/>
    <w:rPr>
      <w:color w:val="373737"/>
      <w:sz w:val="20"/>
    </w:rPr>
  </w:style>
  <w:style w:type="paragraph" w:styleId="Subtitle">
    <w:name w:val="Subtitle"/>
    <w:basedOn w:val="Normal"/>
    <w:next w:val="Normal"/>
    <w:link w:val="SubtitleChar"/>
    <w:uiPriority w:val="11"/>
    <w:qFormat/>
    <w:rsid w:val="009F2590"/>
    <w:pPr>
      <w:numPr>
        <w:ilvl w:val="1"/>
      </w:numPr>
      <w:ind w:left="2160"/>
    </w:pPr>
    <w:rPr>
      <w:rFonts w:asciiTheme="majorHAnsi" w:eastAsiaTheme="majorEastAsia" w:hAnsiTheme="majorHAnsi" w:cstheme="majorBidi"/>
      <w:i/>
      <w:iCs/>
      <w:color w:val="005CAF" w:themeColor="accent1"/>
      <w:spacing w:val="15"/>
      <w:sz w:val="24"/>
      <w:szCs w:val="24"/>
    </w:rPr>
  </w:style>
  <w:style w:type="character" w:customStyle="1" w:styleId="SubtitleChar">
    <w:name w:val="Subtitle Char"/>
    <w:basedOn w:val="DefaultParagraphFont"/>
    <w:link w:val="Subtitle"/>
    <w:uiPriority w:val="11"/>
    <w:rsid w:val="009F2590"/>
    <w:rPr>
      <w:rFonts w:asciiTheme="majorHAnsi" w:eastAsiaTheme="majorEastAsia" w:hAnsiTheme="majorHAnsi" w:cstheme="majorBidi"/>
      <w:i/>
      <w:iCs/>
      <w:color w:val="005CAF" w:themeColor="accent1"/>
      <w:spacing w:val="15"/>
      <w:sz w:val="24"/>
      <w:szCs w:val="24"/>
    </w:rPr>
  </w:style>
  <w:style w:type="character" w:styleId="Hyperlink">
    <w:name w:val="Hyperlink"/>
    <w:uiPriority w:val="99"/>
    <w:rsid w:val="00F07260"/>
    <w:rPr>
      <w:color w:val="005CAF"/>
      <w:u w:val="none"/>
    </w:rPr>
  </w:style>
  <w:style w:type="table" w:styleId="Table3Deffects1">
    <w:name w:val="Table 3D effects 1"/>
    <w:basedOn w:val="TableNormal"/>
    <w:rsid w:val="009F2590"/>
    <w:rPr>
      <w:rFonts w:eastAsia="Times New Roman"/>
      <w:lang w:eastAsia="en-AU"/>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BalloonText">
    <w:name w:val="Balloon Text"/>
    <w:basedOn w:val="Normal"/>
    <w:link w:val="BalloonTextChar"/>
    <w:uiPriority w:val="99"/>
    <w:rsid w:val="009F2590"/>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9F2590"/>
    <w:rPr>
      <w:rFonts w:ascii="Tahoma" w:eastAsia="Times New Roman" w:hAnsi="Tahoma" w:cs="Tahoma"/>
      <w:color w:val="595A5B"/>
      <w:sz w:val="16"/>
      <w:szCs w:val="16"/>
    </w:rPr>
  </w:style>
  <w:style w:type="table" w:styleId="TableGrid">
    <w:name w:val="Table Grid"/>
    <w:basedOn w:val="TableNormal"/>
    <w:uiPriority w:val="59"/>
    <w:rsid w:val="009F2590"/>
    <w:rPr>
      <w:rFonts w:eastAsia="Times New Roman"/>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F3372"/>
    <w:rPr>
      <w:color w:val="808080"/>
    </w:rPr>
  </w:style>
  <w:style w:type="table" w:styleId="MediumGrid3-Accent1">
    <w:name w:val="Medium Grid 3 Accent 1"/>
    <w:basedOn w:val="TableNormal"/>
    <w:uiPriority w:val="69"/>
    <w:rsid w:val="009F2590"/>
    <w:rPr>
      <w:rFonts w:eastAsia="Times New Roman"/>
      <w:lang w:eastAsia="en-AU"/>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CD7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5CA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5CA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5CA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5CA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8AF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8AFFF" w:themeFill="accent1" w:themeFillTint="7F"/>
      </w:tcPr>
    </w:tblStylePr>
  </w:style>
  <w:style w:type="table" w:styleId="ColorfulGrid-Accent1">
    <w:name w:val="Colorful Grid Accent 1"/>
    <w:basedOn w:val="TableNormal"/>
    <w:uiPriority w:val="73"/>
    <w:rsid w:val="009F2590"/>
    <w:rPr>
      <w:rFonts w:eastAsia="Times New Roman"/>
      <w:color w:val="373737" w:themeColor="text1"/>
      <w:lang w:eastAsia="en-AU"/>
    </w:rPr>
    <w:tblPr>
      <w:tblStyleRowBandSize w:val="1"/>
      <w:tblStyleColBandSize w:val="1"/>
      <w:tblBorders>
        <w:insideH w:val="single" w:sz="4" w:space="0" w:color="FFFFFF" w:themeColor="background1"/>
      </w:tblBorders>
    </w:tblPr>
    <w:tcPr>
      <w:shd w:val="clear" w:color="auto" w:fill="BCDFFF" w:themeFill="accent1" w:themeFillTint="33"/>
    </w:tcPr>
    <w:tblStylePr w:type="firstRow">
      <w:rPr>
        <w:b/>
        <w:bCs/>
      </w:rPr>
      <w:tblPr/>
      <w:tcPr>
        <w:shd w:val="clear" w:color="auto" w:fill="79BFFF" w:themeFill="accent1" w:themeFillTint="66"/>
      </w:tcPr>
    </w:tblStylePr>
    <w:tblStylePr w:type="lastRow">
      <w:rPr>
        <w:b/>
        <w:bCs/>
        <w:color w:val="373737" w:themeColor="text1"/>
      </w:rPr>
      <w:tblPr/>
      <w:tcPr>
        <w:shd w:val="clear" w:color="auto" w:fill="79BFFF" w:themeFill="accent1" w:themeFillTint="66"/>
      </w:tcPr>
    </w:tblStylePr>
    <w:tblStylePr w:type="firstCol">
      <w:rPr>
        <w:color w:val="FFFFFF" w:themeColor="background1"/>
      </w:rPr>
      <w:tblPr/>
      <w:tcPr>
        <w:shd w:val="clear" w:color="auto" w:fill="004483" w:themeFill="accent1" w:themeFillShade="BF"/>
      </w:tcPr>
    </w:tblStylePr>
    <w:tblStylePr w:type="lastCol">
      <w:rPr>
        <w:color w:val="FFFFFF" w:themeColor="background1"/>
      </w:rPr>
      <w:tblPr/>
      <w:tcPr>
        <w:shd w:val="clear" w:color="auto" w:fill="004483" w:themeFill="accent1" w:themeFillShade="BF"/>
      </w:tcPr>
    </w:tblStylePr>
    <w:tblStylePr w:type="band1Vert">
      <w:tblPr/>
      <w:tcPr>
        <w:shd w:val="clear" w:color="auto" w:fill="58AFFF" w:themeFill="accent1" w:themeFillTint="7F"/>
      </w:tcPr>
    </w:tblStylePr>
    <w:tblStylePr w:type="band1Horz">
      <w:tblPr/>
      <w:tcPr>
        <w:shd w:val="clear" w:color="auto" w:fill="58AFFF" w:themeFill="accent1" w:themeFillTint="7F"/>
      </w:tcPr>
    </w:tblStylePr>
  </w:style>
  <w:style w:type="character" w:styleId="IntenseEmphasis">
    <w:name w:val="Intense Emphasis"/>
    <w:basedOn w:val="DefaultParagraphFont"/>
    <w:uiPriority w:val="21"/>
    <w:qFormat/>
    <w:rsid w:val="009F2590"/>
    <w:rPr>
      <w:b/>
      <w:bCs/>
      <w:i/>
      <w:iCs/>
      <w:color w:val="005CAF" w:themeColor="accent1"/>
    </w:rPr>
  </w:style>
  <w:style w:type="paragraph" w:styleId="Bibliography">
    <w:name w:val="Bibliography"/>
    <w:basedOn w:val="Normal"/>
    <w:next w:val="Normal"/>
    <w:uiPriority w:val="37"/>
    <w:unhideWhenUsed/>
    <w:rsid w:val="009F2590"/>
    <w:rPr>
      <w:rFonts w:eastAsia="Times New Roman"/>
    </w:rPr>
  </w:style>
  <w:style w:type="paragraph" w:styleId="TOCHeading">
    <w:name w:val="TOC Heading"/>
    <w:basedOn w:val="Heading1"/>
    <w:next w:val="Normal"/>
    <w:uiPriority w:val="39"/>
    <w:unhideWhenUsed/>
    <w:qFormat/>
    <w:rsid w:val="008F3372"/>
    <w:pPr>
      <w:spacing w:before="480" w:after="0" w:line="276" w:lineRule="auto"/>
      <w:outlineLvl w:val="9"/>
    </w:pPr>
    <w:rPr>
      <w:rFonts w:eastAsiaTheme="majorEastAsia" w:cstheme="majorBidi"/>
      <w:color w:val="004483" w:themeColor="accent1" w:themeShade="BF"/>
      <w:kern w:val="0"/>
      <w:sz w:val="28"/>
      <w:szCs w:val="28"/>
      <w:lang w:eastAsia="ja-JP"/>
    </w:rPr>
  </w:style>
  <w:style w:type="table" w:styleId="Table3Deffects2">
    <w:name w:val="Table 3D effects 2"/>
    <w:basedOn w:val="TableNormal"/>
    <w:rsid w:val="009F2590"/>
    <w:rPr>
      <w:rFonts w:eastAsia="Times New Roman"/>
      <w:lang w:eastAsia="en-AU"/>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OCEHeadings">
    <w:name w:val="OCE Headings"/>
    <w:uiPriority w:val="99"/>
    <w:rsid w:val="0001161C"/>
    <w:pPr>
      <w:numPr>
        <w:numId w:val="3"/>
      </w:numPr>
    </w:pPr>
  </w:style>
  <w:style w:type="character" w:customStyle="1" w:styleId="Heading4Char">
    <w:name w:val="Heading 4 Char"/>
    <w:basedOn w:val="DefaultParagraphFont"/>
    <w:link w:val="Heading4"/>
    <w:uiPriority w:val="9"/>
    <w:rsid w:val="009F2590"/>
    <w:rPr>
      <w:rFonts w:asciiTheme="majorHAnsi" w:eastAsiaTheme="majorEastAsia" w:hAnsiTheme="majorHAnsi" w:cstheme="majorBidi"/>
      <w:b/>
      <w:bCs/>
      <w:i/>
      <w:iCs/>
      <w:sz w:val="20"/>
    </w:rPr>
  </w:style>
  <w:style w:type="character" w:customStyle="1" w:styleId="Heading6Char">
    <w:name w:val="Heading 6 Char"/>
    <w:basedOn w:val="DefaultParagraphFont"/>
    <w:link w:val="Heading6"/>
    <w:uiPriority w:val="9"/>
    <w:rsid w:val="002C7B38"/>
    <w:rPr>
      <w:rFonts w:asciiTheme="majorHAnsi" w:eastAsiaTheme="majorEastAsia" w:hAnsiTheme="majorHAnsi" w:cstheme="majorBidi"/>
      <w:b/>
      <w:iCs/>
      <w:color w:val="005CAF"/>
      <w:sz w:val="32"/>
    </w:rPr>
  </w:style>
  <w:style w:type="paragraph" w:styleId="ListParagraph">
    <w:name w:val="List Paragraph"/>
    <w:basedOn w:val="ListBullet"/>
    <w:link w:val="ListParagraphChar"/>
    <w:uiPriority w:val="34"/>
    <w:qFormat/>
    <w:rsid w:val="009F2590"/>
    <w:rPr>
      <w:lang w:val="en"/>
    </w:rPr>
  </w:style>
  <w:style w:type="character" w:customStyle="1" w:styleId="ListParagraphChar">
    <w:name w:val="List Paragraph Char"/>
    <w:basedOn w:val="DefaultParagraphFont"/>
    <w:link w:val="ListParagraph"/>
    <w:uiPriority w:val="34"/>
    <w:rsid w:val="009F2590"/>
    <w:rPr>
      <w:color w:val="373737"/>
      <w:sz w:val="20"/>
      <w:lang w:val="en"/>
    </w:rPr>
  </w:style>
  <w:style w:type="numbering" w:customStyle="1" w:styleId="OCEBulletedList">
    <w:name w:val="OCE Bulleted List"/>
    <w:uiPriority w:val="99"/>
    <w:rsid w:val="000B2DFC"/>
    <w:pPr>
      <w:numPr>
        <w:numId w:val="10"/>
      </w:numPr>
    </w:pPr>
  </w:style>
  <w:style w:type="paragraph" w:styleId="ListBullet">
    <w:name w:val="List Bullet"/>
    <w:basedOn w:val="BodyText"/>
    <w:uiPriority w:val="99"/>
    <w:qFormat/>
    <w:rsid w:val="00BE3354"/>
    <w:pPr>
      <w:numPr>
        <w:numId w:val="10"/>
      </w:numPr>
      <w:spacing w:after="120"/>
      <w:ind w:left="284" w:hanging="284"/>
    </w:pPr>
  </w:style>
  <w:style w:type="paragraph" w:styleId="ListContinue2">
    <w:name w:val="List Continue 2"/>
    <w:basedOn w:val="Normal"/>
    <w:rsid w:val="009F2590"/>
    <w:pPr>
      <w:spacing w:after="120"/>
      <w:ind w:left="566"/>
      <w:contextualSpacing/>
    </w:pPr>
  </w:style>
  <w:style w:type="paragraph" w:styleId="ListBullet2">
    <w:name w:val="List Bullet 2"/>
    <w:basedOn w:val="ListBullet"/>
    <w:uiPriority w:val="99"/>
    <w:qFormat/>
    <w:rsid w:val="00C84517"/>
    <w:pPr>
      <w:numPr>
        <w:ilvl w:val="1"/>
      </w:numPr>
      <w:ind w:left="568" w:hanging="284"/>
    </w:pPr>
  </w:style>
  <w:style w:type="paragraph" w:styleId="ListBullet4">
    <w:name w:val="List Bullet 4"/>
    <w:basedOn w:val="ListBullet3"/>
    <w:uiPriority w:val="99"/>
    <w:rsid w:val="00B20516"/>
    <w:pPr>
      <w:numPr>
        <w:ilvl w:val="3"/>
      </w:numPr>
    </w:pPr>
  </w:style>
  <w:style w:type="paragraph" w:styleId="ListBullet3">
    <w:name w:val="List Bullet 3"/>
    <w:basedOn w:val="ListBullet2"/>
    <w:uiPriority w:val="99"/>
    <w:qFormat/>
    <w:rsid w:val="00574CEB"/>
    <w:pPr>
      <w:numPr>
        <w:ilvl w:val="2"/>
      </w:numPr>
      <w:ind w:left="851" w:hanging="284"/>
    </w:pPr>
  </w:style>
  <w:style w:type="paragraph" w:styleId="ListNumber">
    <w:name w:val="List Number"/>
    <w:basedOn w:val="Normal"/>
    <w:uiPriority w:val="99"/>
    <w:qFormat/>
    <w:rsid w:val="0093149D"/>
    <w:pPr>
      <w:numPr>
        <w:numId w:val="11"/>
      </w:numPr>
      <w:spacing w:after="120" w:line="270" w:lineRule="exact"/>
      <w:ind w:left="284" w:hanging="284"/>
    </w:pPr>
  </w:style>
  <w:style w:type="paragraph" w:styleId="ListNumber2">
    <w:name w:val="List Number 2"/>
    <w:basedOn w:val="ListNumber"/>
    <w:uiPriority w:val="99"/>
    <w:qFormat/>
    <w:rsid w:val="003F2CCF"/>
    <w:pPr>
      <w:numPr>
        <w:ilvl w:val="1"/>
      </w:numPr>
      <w:ind w:left="709" w:hanging="425"/>
    </w:pPr>
  </w:style>
  <w:style w:type="paragraph" w:styleId="ListNumber3">
    <w:name w:val="List Number 3"/>
    <w:basedOn w:val="ListNumber2"/>
    <w:uiPriority w:val="99"/>
    <w:qFormat/>
    <w:rsid w:val="00574CEB"/>
    <w:pPr>
      <w:numPr>
        <w:ilvl w:val="2"/>
      </w:numPr>
      <w:ind w:left="1276" w:hanging="567"/>
    </w:pPr>
  </w:style>
  <w:style w:type="character" w:customStyle="1" w:styleId="Heading7Char">
    <w:name w:val="Heading 7 Char"/>
    <w:basedOn w:val="DefaultParagraphFont"/>
    <w:link w:val="Heading7"/>
    <w:uiPriority w:val="9"/>
    <w:rsid w:val="002C7B38"/>
    <w:rPr>
      <w:rFonts w:asciiTheme="majorHAnsi" w:eastAsiaTheme="majorEastAsia" w:hAnsiTheme="majorHAnsi" w:cstheme="majorBidi"/>
      <w:b/>
      <w:iCs/>
      <w:color w:val="56B4DF"/>
    </w:rPr>
  </w:style>
  <w:style w:type="paragraph" w:styleId="BodyTextFirstIndent">
    <w:name w:val="Body Text First Indent"/>
    <w:basedOn w:val="BodyText"/>
    <w:link w:val="BodyTextFirstIndentChar"/>
    <w:semiHidden/>
    <w:rsid w:val="008F3372"/>
    <w:pPr>
      <w:ind w:firstLine="360"/>
    </w:pPr>
    <w:rPr>
      <w:rFonts w:ascii="Arial" w:hAnsi="Arial"/>
    </w:rPr>
  </w:style>
  <w:style w:type="character" w:customStyle="1" w:styleId="BodyTextFirstIndentChar">
    <w:name w:val="Body Text First Indent Char"/>
    <w:basedOn w:val="BodyTextChar"/>
    <w:link w:val="BodyTextFirstIndent"/>
    <w:semiHidden/>
    <w:rsid w:val="008F3372"/>
    <w:rPr>
      <w:rFonts w:ascii="Arial" w:hAnsi="Arial"/>
      <w:color w:val="595A5B"/>
      <w:sz w:val="20"/>
    </w:rPr>
  </w:style>
  <w:style w:type="paragraph" w:styleId="BodyTextIndent">
    <w:name w:val="Body Text Indent"/>
    <w:basedOn w:val="Normal"/>
    <w:link w:val="BodyTextIndentChar"/>
    <w:semiHidden/>
    <w:unhideWhenUsed/>
    <w:rsid w:val="008F3372"/>
    <w:pPr>
      <w:spacing w:after="120"/>
      <w:ind w:left="283"/>
    </w:pPr>
  </w:style>
  <w:style w:type="character" w:customStyle="1" w:styleId="BodyTextIndentChar">
    <w:name w:val="Body Text Indent Char"/>
    <w:basedOn w:val="DefaultParagraphFont"/>
    <w:link w:val="BodyTextIndent"/>
    <w:semiHidden/>
    <w:rsid w:val="008F3372"/>
    <w:rPr>
      <w:rFonts w:ascii="Arial" w:hAnsi="Arial"/>
      <w:color w:val="595A5B"/>
      <w:sz w:val="20"/>
    </w:rPr>
  </w:style>
  <w:style w:type="paragraph" w:styleId="BodyTextFirstIndent2">
    <w:name w:val="Body Text First Indent 2"/>
    <w:basedOn w:val="BodyTextIndent"/>
    <w:link w:val="BodyTextFirstIndent2Char"/>
    <w:semiHidden/>
    <w:rsid w:val="008F3372"/>
    <w:pPr>
      <w:spacing w:after="180"/>
      <w:ind w:left="360" w:firstLine="360"/>
    </w:pPr>
  </w:style>
  <w:style w:type="character" w:customStyle="1" w:styleId="BodyTextFirstIndent2Char">
    <w:name w:val="Body Text First Indent 2 Char"/>
    <w:basedOn w:val="BodyTextIndentChar"/>
    <w:link w:val="BodyTextFirstIndent2"/>
    <w:semiHidden/>
    <w:rsid w:val="008F3372"/>
    <w:rPr>
      <w:rFonts w:ascii="Arial" w:hAnsi="Arial"/>
      <w:color w:val="595A5B"/>
      <w:sz w:val="20"/>
    </w:rPr>
  </w:style>
  <w:style w:type="character" w:customStyle="1" w:styleId="Heading8Char">
    <w:name w:val="Heading 8 Char"/>
    <w:basedOn w:val="DefaultParagraphFont"/>
    <w:link w:val="Heading8"/>
    <w:uiPriority w:val="9"/>
    <w:rsid w:val="002C7B38"/>
    <w:rPr>
      <w:rFonts w:asciiTheme="majorHAnsi" w:eastAsiaTheme="majorEastAsia" w:hAnsiTheme="majorHAnsi" w:cstheme="majorBidi"/>
      <w:color w:val="005CAF"/>
      <w:szCs w:val="20"/>
    </w:rPr>
  </w:style>
  <w:style w:type="paragraph" w:customStyle="1" w:styleId="Source">
    <w:name w:val="Source"/>
    <w:basedOn w:val="Normal"/>
    <w:next w:val="BodyText"/>
    <w:link w:val="SourceChar"/>
    <w:qFormat/>
    <w:rsid w:val="00F228DB"/>
    <w:pPr>
      <w:keepLines/>
      <w:pBdr>
        <w:bottom w:val="single" w:sz="4" w:space="1" w:color="595A5B"/>
      </w:pBdr>
      <w:spacing w:before="60" w:after="360" w:line="270" w:lineRule="exact"/>
    </w:pPr>
    <w:rPr>
      <w:rFonts w:eastAsia="Times New Roman" w:cs="Arial"/>
      <w:color w:val="005CAF"/>
      <w:sz w:val="16"/>
      <w:szCs w:val="20"/>
      <w:lang w:val="en"/>
    </w:rPr>
  </w:style>
  <w:style w:type="character" w:customStyle="1" w:styleId="SourceChar">
    <w:name w:val="Source Char"/>
    <w:basedOn w:val="DefaultParagraphFont"/>
    <w:link w:val="Source"/>
    <w:rsid w:val="00F228DB"/>
    <w:rPr>
      <w:rFonts w:ascii="Arial" w:eastAsia="Times New Roman" w:hAnsi="Arial" w:cs="Arial"/>
      <w:color w:val="005CAF"/>
      <w:sz w:val="16"/>
      <w:szCs w:val="20"/>
      <w:lang w:val="en"/>
    </w:rPr>
  </w:style>
  <w:style w:type="paragraph" w:customStyle="1" w:styleId="Tabletext">
    <w:name w:val="Table text"/>
    <w:basedOn w:val="Normal"/>
    <w:link w:val="TabletextChar"/>
    <w:qFormat/>
    <w:rsid w:val="00F228DB"/>
    <w:pPr>
      <w:keepNext/>
      <w:keepLines/>
      <w:spacing w:before="60" w:after="60" w:line="240" w:lineRule="auto"/>
    </w:pPr>
    <w:rPr>
      <w:rFonts w:cs="Arial"/>
      <w:sz w:val="18"/>
      <w:szCs w:val="18"/>
    </w:rPr>
  </w:style>
  <w:style w:type="character" w:customStyle="1" w:styleId="TabletextChar">
    <w:name w:val="Table text Char"/>
    <w:basedOn w:val="DefaultParagraphFont"/>
    <w:link w:val="Tabletext"/>
    <w:rsid w:val="00F228DB"/>
    <w:rPr>
      <w:rFonts w:ascii="Arial" w:hAnsi="Arial" w:cs="Arial"/>
      <w:color w:val="373737"/>
      <w:sz w:val="18"/>
      <w:szCs w:val="18"/>
    </w:rPr>
  </w:style>
  <w:style w:type="paragraph" w:customStyle="1" w:styleId="Tableheader">
    <w:name w:val="Table header"/>
    <w:basedOn w:val="Normal"/>
    <w:link w:val="TableheaderChar"/>
    <w:qFormat/>
    <w:rsid w:val="004812C0"/>
    <w:pPr>
      <w:keepNext/>
      <w:spacing w:before="120" w:after="120" w:line="240" w:lineRule="auto"/>
    </w:pPr>
    <w:rPr>
      <w:rFonts w:cs="Arial"/>
      <w:b/>
      <w:color w:val="FFFFFF"/>
      <w:sz w:val="18"/>
      <w:szCs w:val="18"/>
    </w:rPr>
  </w:style>
  <w:style w:type="character" w:customStyle="1" w:styleId="TableheaderChar">
    <w:name w:val="Table header Char"/>
    <w:basedOn w:val="DefaultParagraphFont"/>
    <w:link w:val="Tableheader"/>
    <w:rsid w:val="004812C0"/>
    <w:rPr>
      <w:rFonts w:ascii="Arial" w:hAnsi="Arial" w:cs="Arial"/>
      <w:b/>
      <w:color w:val="FFFFFF"/>
      <w:sz w:val="18"/>
      <w:szCs w:val="18"/>
    </w:rPr>
  </w:style>
  <w:style w:type="paragraph" w:styleId="Caption">
    <w:name w:val="caption"/>
    <w:basedOn w:val="Normal"/>
    <w:next w:val="Placeholder"/>
    <w:uiPriority w:val="35"/>
    <w:qFormat/>
    <w:rsid w:val="004812C0"/>
    <w:pPr>
      <w:keepNext/>
      <w:keepLines/>
      <w:pBdr>
        <w:top w:val="single" w:sz="2" w:space="1" w:color="595A5B"/>
      </w:pBdr>
      <w:spacing w:before="360" w:after="240" w:line="240" w:lineRule="atLeast"/>
    </w:pPr>
    <w:rPr>
      <w:bCs/>
      <w:color w:val="005CAF"/>
      <w:sz w:val="18"/>
      <w:szCs w:val="18"/>
    </w:rPr>
  </w:style>
  <w:style w:type="paragraph" w:customStyle="1" w:styleId="Note">
    <w:name w:val="Note"/>
    <w:basedOn w:val="Source"/>
    <w:rsid w:val="00300738"/>
    <w:pPr>
      <w:keepNext/>
      <w:pBdr>
        <w:bottom w:val="none" w:sz="0" w:space="0" w:color="auto"/>
      </w:pBdr>
      <w:spacing w:after="60"/>
    </w:pPr>
  </w:style>
  <w:style w:type="table" w:customStyle="1" w:styleId="OCETable">
    <w:name w:val="OCE Table"/>
    <w:basedOn w:val="TableNormal"/>
    <w:uiPriority w:val="99"/>
    <w:rsid w:val="00FE4A3C"/>
    <w:pPr>
      <w:spacing w:after="0" w:line="240" w:lineRule="auto"/>
    </w:pPr>
    <w:rPr>
      <w:color w:val="373737"/>
      <w:sz w:val="18"/>
    </w:rPr>
    <w:tblPr>
      <w:tblStyleRowBandSize w:val="1"/>
    </w:tblPr>
    <w:tcPr>
      <w:shd w:val="clear" w:color="auto" w:fill="CAE7F3"/>
    </w:tcPr>
    <w:tblStylePr w:type="firstRow">
      <w:rPr>
        <w:rFonts w:asciiTheme="minorHAnsi" w:hAnsiTheme="minorHAnsi"/>
        <w:b w:val="0"/>
        <w:i w:val="0"/>
        <w:color w:val="FFFFFF"/>
        <w:sz w:val="18"/>
      </w:rPr>
      <w:tblPr/>
      <w:tcPr>
        <w:tcBorders>
          <w:top w:val="nil"/>
          <w:left w:val="nil"/>
          <w:bottom w:val="nil"/>
          <w:right w:val="nil"/>
          <w:insideH w:val="nil"/>
          <w:insideV w:val="nil"/>
          <w:tl2br w:val="nil"/>
          <w:tr2bl w:val="nil"/>
        </w:tcBorders>
        <w:shd w:val="clear" w:color="auto" w:fill="005CAF"/>
      </w:tcPr>
    </w:tblStylePr>
    <w:tblStylePr w:type="band1Horz">
      <w:tblPr/>
      <w:tcPr>
        <w:shd w:val="clear" w:color="auto" w:fill="DEE8F1"/>
      </w:tcPr>
    </w:tblStylePr>
    <w:tblStylePr w:type="band2Horz">
      <w:tblPr/>
      <w:tcPr>
        <w:shd w:val="clear" w:color="auto" w:fill="FFFFFF" w:themeFill="background1"/>
      </w:tcPr>
    </w:tblStylePr>
  </w:style>
  <w:style w:type="paragraph" w:customStyle="1" w:styleId="CaptionWide">
    <w:name w:val="Caption Wide"/>
    <w:basedOn w:val="Caption"/>
    <w:next w:val="PlaceholderWide"/>
    <w:rsid w:val="00382BE7"/>
    <w:pPr>
      <w:ind w:left="-1985"/>
    </w:pPr>
  </w:style>
  <w:style w:type="paragraph" w:customStyle="1" w:styleId="NoteWide">
    <w:name w:val="Note Wide"/>
    <w:basedOn w:val="Note"/>
    <w:rsid w:val="00114BB1"/>
    <w:pPr>
      <w:ind w:left="-1985"/>
    </w:pPr>
  </w:style>
  <w:style w:type="paragraph" w:customStyle="1" w:styleId="SourceWide">
    <w:name w:val="Source Wide"/>
    <w:basedOn w:val="Source"/>
    <w:next w:val="BodyText"/>
    <w:rsid w:val="00114BB1"/>
    <w:pPr>
      <w:ind w:left="-1985"/>
    </w:pPr>
  </w:style>
  <w:style w:type="paragraph" w:customStyle="1" w:styleId="Placeholder">
    <w:name w:val="Placeholder"/>
    <w:basedOn w:val="Normal"/>
    <w:rsid w:val="000C19CB"/>
    <w:pPr>
      <w:keepNext/>
      <w:keepLines/>
      <w:spacing w:after="0" w:line="240" w:lineRule="auto"/>
      <w:jc w:val="center"/>
    </w:pPr>
    <w:rPr>
      <w:sz w:val="18"/>
    </w:rPr>
  </w:style>
  <w:style w:type="paragraph" w:customStyle="1" w:styleId="PlaceholderWide">
    <w:name w:val="Placeholder Wide"/>
    <w:basedOn w:val="Placeholder"/>
    <w:rsid w:val="000C19CB"/>
  </w:style>
  <w:style w:type="paragraph" w:customStyle="1" w:styleId="Boxtext">
    <w:name w:val="Box text"/>
    <w:basedOn w:val="Placeholder"/>
    <w:rsid w:val="000C19CB"/>
    <w:pPr>
      <w:spacing w:before="120" w:after="120" w:line="260" w:lineRule="atLeast"/>
      <w:jc w:val="left"/>
    </w:pPr>
    <w:rPr>
      <w:rFonts w:eastAsia="Times New Roman" w:cs="Arial"/>
      <w:szCs w:val="18"/>
      <w:lang w:val="en"/>
    </w:rPr>
  </w:style>
  <w:style w:type="numbering" w:customStyle="1" w:styleId="OCENumberedList">
    <w:name w:val="OCE Numbered List"/>
    <w:uiPriority w:val="99"/>
    <w:rsid w:val="00070749"/>
    <w:pPr>
      <w:numPr>
        <w:numId w:val="5"/>
      </w:numPr>
    </w:pPr>
  </w:style>
  <w:style w:type="paragraph" w:customStyle="1" w:styleId="UnnumberedHeading">
    <w:name w:val="Unnumbered Heading"/>
    <w:next w:val="BodyText"/>
    <w:link w:val="UnnumberedHeadingChar"/>
    <w:autoRedefine/>
    <w:rsid w:val="00C86D6B"/>
    <w:pPr>
      <w:keepNext/>
      <w:spacing w:before="300" w:after="180" w:line="280" w:lineRule="exact"/>
      <w:ind w:left="720"/>
      <w:outlineLvl w:val="0"/>
    </w:pPr>
    <w:rPr>
      <w:rFonts w:ascii="Arial" w:eastAsia="Times New Roman" w:hAnsi="Arial" w:cs="Times New Roman"/>
      <w:b/>
      <w:color w:val="005CAF"/>
      <w:kern w:val="32"/>
      <w:sz w:val="28"/>
      <w:szCs w:val="20"/>
    </w:rPr>
  </w:style>
  <w:style w:type="character" w:customStyle="1" w:styleId="UnnumberedHeadingChar">
    <w:name w:val="Unnumbered Heading Char"/>
    <w:basedOn w:val="Heading1Char"/>
    <w:link w:val="UnnumberedHeading"/>
    <w:rsid w:val="00C86D6B"/>
    <w:rPr>
      <w:rFonts w:ascii="Arial" w:eastAsia="Times New Roman" w:hAnsi="Arial" w:cs="Times New Roman"/>
      <w:b/>
      <w:bCs w:val="0"/>
      <w:color w:val="005CAF"/>
      <w:kern w:val="32"/>
      <w:sz w:val="28"/>
      <w:szCs w:val="20"/>
    </w:rPr>
  </w:style>
  <w:style w:type="paragraph" w:styleId="Title">
    <w:name w:val="Title"/>
    <w:basedOn w:val="ResearchPaper"/>
    <w:next w:val="Normal"/>
    <w:link w:val="TitleChar"/>
    <w:uiPriority w:val="10"/>
    <w:qFormat/>
    <w:rsid w:val="009F2590"/>
    <w:pPr>
      <w:spacing w:before="600" w:after="600" w:line="240" w:lineRule="auto"/>
    </w:pPr>
    <w:rPr>
      <w:rFonts w:asciiTheme="majorHAnsi" w:hAnsiTheme="majorHAnsi"/>
      <w:b w:val="0"/>
      <w:color w:val="22789A"/>
      <w:sz w:val="72"/>
    </w:rPr>
  </w:style>
  <w:style w:type="character" w:customStyle="1" w:styleId="TitleChar">
    <w:name w:val="Title Char"/>
    <w:basedOn w:val="DefaultParagraphFont"/>
    <w:link w:val="Title"/>
    <w:uiPriority w:val="10"/>
    <w:rsid w:val="009F2590"/>
    <w:rPr>
      <w:rFonts w:asciiTheme="majorHAnsi" w:eastAsia="Times New Roman" w:hAnsiTheme="majorHAnsi" w:cs="Arial"/>
      <w:caps/>
      <w:color w:val="22789A"/>
      <w:sz w:val="72"/>
      <w:szCs w:val="20"/>
    </w:rPr>
  </w:style>
  <w:style w:type="paragraph" w:customStyle="1" w:styleId="ResearchPaper">
    <w:name w:val="Research Paper #"/>
    <w:basedOn w:val="CoverNormal"/>
    <w:next w:val="CoverNormal"/>
    <w:link w:val="ResearchPaperChar"/>
    <w:rsid w:val="009F2590"/>
    <w:pPr>
      <w:spacing w:before="240" w:line="270" w:lineRule="exact"/>
    </w:pPr>
    <w:rPr>
      <w:rFonts w:eastAsia="Times New Roman" w:cs="Arial"/>
      <w:b/>
      <w:caps/>
      <w:sz w:val="21"/>
      <w:szCs w:val="20"/>
    </w:rPr>
  </w:style>
  <w:style w:type="character" w:customStyle="1" w:styleId="ResearchPaperChar">
    <w:name w:val="Research Paper # Char"/>
    <w:link w:val="ResearchPaper"/>
    <w:rsid w:val="009F2590"/>
    <w:rPr>
      <w:rFonts w:eastAsia="Times New Roman" w:cs="Arial"/>
      <w:b/>
      <w:caps/>
      <w:color w:val="595A5B"/>
      <w:sz w:val="21"/>
      <w:szCs w:val="20"/>
    </w:rPr>
  </w:style>
  <w:style w:type="paragraph" w:customStyle="1" w:styleId="Author">
    <w:name w:val="Author"/>
    <w:basedOn w:val="Normal"/>
    <w:link w:val="AuthorChar"/>
    <w:rsid w:val="00F20A86"/>
    <w:pPr>
      <w:spacing w:before="180" w:line="270" w:lineRule="exact"/>
    </w:pPr>
    <w:rPr>
      <w:rFonts w:eastAsia="Times New Roman" w:cs="Arial"/>
      <w:b/>
      <w:color w:val="005CAF"/>
      <w:sz w:val="32"/>
      <w:szCs w:val="20"/>
    </w:rPr>
  </w:style>
  <w:style w:type="character" w:customStyle="1" w:styleId="AuthorChar">
    <w:name w:val="Author Char"/>
    <w:basedOn w:val="DefaultParagraphFont"/>
    <w:link w:val="Author"/>
    <w:rsid w:val="00F20A86"/>
    <w:rPr>
      <w:rFonts w:ascii="Arial" w:eastAsia="Times New Roman" w:hAnsi="Arial" w:cs="Arial"/>
      <w:b/>
      <w:color w:val="005CAF"/>
      <w:sz w:val="32"/>
      <w:szCs w:val="20"/>
    </w:rPr>
  </w:style>
  <w:style w:type="paragraph" w:customStyle="1" w:styleId="MonthYear">
    <w:name w:val="Month Year"/>
    <w:basedOn w:val="Normal"/>
    <w:link w:val="MonthYearChar"/>
    <w:qFormat/>
    <w:rsid w:val="00F20A86"/>
    <w:pPr>
      <w:spacing w:before="720" w:line="270" w:lineRule="exact"/>
    </w:pPr>
    <w:rPr>
      <w:rFonts w:eastAsia="Times New Roman" w:cs="Arial"/>
      <w:b/>
      <w:color w:val="56B4DF"/>
      <w:szCs w:val="20"/>
    </w:rPr>
  </w:style>
  <w:style w:type="character" w:customStyle="1" w:styleId="MonthYearChar">
    <w:name w:val="Month Year Char"/>
    <w:basedOn w:val="DefaultParagraphFont"/>
    <w:link w:val="MonthYear"/>
    <w:rsid w:val="00F20A86"/>
    <w:rPr>
      <w:rFonts w:eastAsia="Times New Roman" w:cs="Arial"/>
      <w:b/>
      <w:color w:val="56B4DF"/>
      <w:sz w:val="20"/>
      <w:szCs w:val="20"/>
    </w:rPr>
  </w:style>
  <w:style w:type="paragraph" w:customStyle="1" w:styleId="AbstractHeader">
    <w:name w:val="Abstract Header"/>
    <w:basedOn w:val="Normal"/>
    <w:link w:val="AbstractHeaderChar"/>
    <w:uiPriority w:val="9"/>
    <w:qFormat/>
    <w:rsid w:val="00F20A86"/>
    <w:pPr>
      <w:spacing w:before="360" w:line="270" w:lineRule="exact"/>
    </w:pPr>
    <w:rPr>
      <w:rFonts w:eastAsia="Times New Roman" w:cs="Arial"/>
      <w:color w:val="005CAF"/>
      <w:sz w:val="32"/>
      <w:szCs w:val="20"/>
    </w:rPr>
  </w:style>
  <w:style w:type="character" w:customStyle="1" w:styleId="AbstractHeaderChar">
    <w:name w:val="Abstract Header Char"/>
    <w:basedOn w:val="DefaultParagraphFont"/>
    <w:link w:val="AbstractHeader"/>
    <w:uiPriority w:val="9"/>
    <w:rsid w:val="00F20A86"/>
    <w:rPr>
      <w:rFonts w:ascii="Arial" w:eastAsia="Times New Roman" w:hAnsi="Arial" w:cs="Arial"/>
      <w:color w:val="005CAF"/>
      <w:sz w:val="32"/>
      <w:szCs w:val="20"/>
    </w:rPr>
  </w:style>
  <w:style w:type="numbering" w:customStyle="1" w:styleId="EASDMultilevelList">
    <w:name w:val="EASD Multilevel List"/>
    <w:uiPriority w:val="99"/>
    <w:rsid w:val="009F2590"/>
    <w:pPr>
      <w:numPr>
        <w:numId w:val="6"/>
      </w:numPr>
    </w:pPr>
  </w:style>
  <w:style w:type="numbering" w:styleId="111111">
    <w:name w:val="Outline List 2"/>
    <w:basedOn w:val="NoList"/>
    <w:rsid w:val="009F2590"/>
    <w:pPr>
      <w:numPr>
        <w:numId w:val="2"/>
      </w:numPr>
    </w:pPr>
  </w:style>
  <w:style w:type="paragraph" w:customStyle="1" w:styleId="Abstractbodytext">
    <w:name w:val="Abstract body text"/>
    <w:basedOn w:val="CoverNormal"/>
    <w:link w:val="AbstractbodytextChar"/>
    <w:uiPriority w:val="9"/>
    <w:semiHidden/>
    <w:rsid w:val="008F3372"/>
    <w:pPr>
      <w:spacing w:before="60" w:after="60" w:line="270" w:lineRule="exact"/>
      <w:jc w:val="both"/>
    </w:pPr>
    <w:rPr>
      <w:rFonts w:eastAsia="Times New Roman" w:cs="Arial"/>
      <w:szCs w:val="20"/>
      <w:lang w:val="en"/>
    </w:rPr>
  </w:style>
  <w:style w:type="character" w:customStyle="1" w:styleId="AbstractbodytextChar">
    <w:name w:val="Abstract body text Char"/>
    <w:basedOn w:val="DefaultParagraphFont"/>
    <w:link w:val="Abstractbodytext"/>
    <w:uiPriority w:val="9"/>
    <w:semiHidden/>
    <w:rsid w:val="008F3372"/>
    <w:rPr>
      <w:rFonts w:eastAsia="Times New Roman" w:cs="Arial"/>
      <w:color w:val="595A5B"/>
      <w:sz w:val="20"/>
      <w:szCs w:val="20"/>
      <w:lang w:val="en"/>
    </w:rPr>
  </w:style>
  <w:style w:type="paragraph" w:customStyle="1" w:styleId="CoverNormal">
    <w:name w:val="Cover Normal"/>
    <w:rsid w:val="00F20A86"/>
    <w:pPr>
      <w:spacing w:line="240" w:lineRule="auto"/>
    </w:pPr>
    <w:rPr>
      <w:color w:val="373737"/>
      <w:sz w:val="20"/>
    </w:rPr>
  </w:style>
  <w:style w:type="paragraph" w:customStyle="1" w:styleId="TitleHeading">
    <w:name w:val="Title Heading"/>
    <w:link w:val="TitleHeadingChar"/>
    <w:qFormat/>
    <w:rsid w:val="003B7C70"/>
    <w:pPr>
      <w:keepNext/>
      <w:spacing w:before="600" w:after="600" w:line="240" w:lineRule="auto"/>
      <w:ind w:right="57"/>
    </w:pPr>
    <w:rPr>
      <w:rFonts w:ascii="Arial" w:eastAsia="Times New Roman" w:hAnsi="Arial" w:cs="Times New Roman"/>
      <w:color w:val="005CAF"/>
      <w:kern w:val="32"/>
      <w:sz w:val="72"/>
      <w:szCs w:val="20"/>
    </w:rPr>
  </w:style>
  <w:style w:type="character" w:customStyle="1" w:styleId="TitleHeadingChar">
    <w:name w:val="Title Heading Char"/>
    <w:basedOn w:val="Heading2Char"/>
    <w:link w:val="TitleHeading"/>
    <w:rsid w:val="003B7C70"/>
    <w:rPr>
      <w:rFonts w:ascii="Arial" w:eastAsia="Times New Roman" w:hAnsi="Arial" w:cs="Times New Roman"/>
      <w:b w:val="0"/>
      <w:iCs w:val="0"/>
      <w:color w:val="005CAF"/>
      <w:kern w:val="32"/>
      <w:sz w:val="72"/>
      <w:szCs w:val="20"/>
    </w:rPr>
  </w:style>
  <w:style w:type="paragraph" w:customStyle="1" w:styleId="Keypointsbullet">
    <w:name w:val="Key points bullet"/>
    <w:basedOn w:val="BodyText"/>
    <w:link w:val="KeypointsbulletChar"/>
    <w:qFormat/>
    <w:rsid w:val="00B766F7"/>
    <w:pPr>
      <w:numPr>
        <w:numId w:val="7"/>
      </w:numPr>
      <w:ind w:left="311" w:right="153" w:hanging="249"/>
    </w:pPr>
    <w:rPr>
      <w:rFonts w:eastAsia="Times New Roman" w:cs="Arial"/>
      <w:b/>
      <w:szCs w:val="20"/>
      <w:lang w:val="en"/>
    </w:rPr>
  </w:style>
  <w:style w:type="character" w:customStyle="1" w:styleId="KeypointsbulletChar">
    <w:name w:val="Key points bullet Char"/>
    <w:basedOn w:val="ListParagraphChar"/>
    <w:link w:val="Keypointsbullet"/>
    <w:rsid w:val="00B766F7"/>
    <w:rPr>
      <w:rFonts w:eastAsia="Times New Roman" w:cs="Arial"/>
      <w:b/>
      <w:color w:val="373737"/>
      <w:sz w:val="20"/>
      <w:szCs w:val="20"/>
      <w:lang w:val="en"/>
    </w:rPr>
  </w:style>
  <w:style w:type="paragraph" w:styleId="Header">
    <w:name w:val="header"/>
    <w:aliases w:val="HeaderPort"/>
    <w:basedOn w:val="Normal"/>
    <w:link w:val="HeaderChar"/>
    <w:uiPriority w:val="99"/>
    <w:unhideWhenUsed/>
    <w:rsid w:val="00E35ECE"/>
    <w:pPr>
      <w:spacing w:after="0" w:line="240" w:lineRule="auto"/>
    </w:pPr>
  </w:style>
  <w:style w:type="character" w:customStyle="1" w:styleId="HeaderChar">
    <w:name w:val="Header Char"/>
    <w:aliases w:val="HeaderPort Char"/>
    <w:basedOn w:val="DefaultParagraphFont"/>
    <w:link w:val="Header"/>
    <w:uiPriority w:val="99"/>
    <w:rsid w:val="00E35ECE"/>
    <w:rPr>
      <w:rFonts w:ascii="Arial" w:hAnsi="Arial"/>
      <w:color w:val="595A5B"/>
      <w:sz w:val="20"/>
    </w:rPr>
  </w:style>
  <w:style w:type="paragraph" w:customStyle="1" w:styleId="CoverAbstract">
    <w:name w:val="Cover Abstract"/>
    <w:basedOn w:val="Normal"/>
    <w:uiPriority w:val="10"/>
    <w:rsid w:val="009F2590"/>
    <w:pPr>
      <w:spacing w:line="270" w:lineRule="exact"/>
    </w:pPr>
    <w:rPr>
      <w:lang w:val="en"/>
    </w:rPr>
  </w:style>
  <w:style w:type="paragraph" w:customStyle="1" w:styleId="ReportCoverContact">
    <w:name w:val="Report Cover Contact"/>
    <w:basedOn w:val="Normal"/>
    <w:rsid w:val="009F2590"/>
    <w:pPr>
      <w:spacing w:after="60" w:line="270" w:lineRule="exact"/>
    </w:pPr>
    <w:rPr>
      <w:rFonts w:eastAsia="Calibri" w:cs="Arial"/>
      <w:sz w:val="16"/>
      <w:szCs w:val="18"/>
      <w:lang w:val="en"/>
    </w:rPr>
  </w:style>
  <w:style w:type="paragraph" w:customStyle="1" w:styleId="ReportCoverInformation">
    <w:name w:val="Report Cover Information"/>
    <w:basedOn w:val="Normal"/>
    <w:rsid w:val="00F20A86"/>
    <w:pPr>
      <w:keepNext/>
      <w:pBdr>
        <w:top w:val="single" w:sz="4" w:space="1" w:color="595A5B"/>
      </w:pBdr>
      <w:spacing w:before="600" w:after="120" w:line="240" w:lineRule="atLeast"/>
      <w:ind w:right="57"/>
      <w:outlineLvl w:val="7"/>
    </w:pPr>
    <w:rPr>
      <w:rFonts w:eastAsia="Times New Roman" w:cs="Times New Roman"/>
      <w:color w:val="005CAF"/>
      <w:sz w:val="16"/>
      <w:szCs w:val="20"/>
      <w:lang w:val="en"/>
    </w:rPr>
  </w:style>
  <w:style w:type="paragraph" w:styleId="TOC2">
    <w:name w:val="toc 2"/>
    <w:basedOn w:val="Normal"/>
    <w:next w:val="Normal"/>
    <w:autoRedefine/>
    <w:uiPriority w:val="39"/>
    <w:rsid w:val="009F2590"/>
    <w:pPr>
      <w:tabs>
        <w:tab w:val="right" w:pos="8931"/>
      </w:tabs>
      <w:spacing w:after="100"/>
      <w:ind w:left="1843" w:right="804" w:hanging="567"/>
    </w:pPr>
    <w:rPr>
      <w:noProof/>
    </w:rPr>
  </w:style>
  <w:style w:type="paragraph" w:styleId="TOC3">
    <w:name w:val="toc 3"/>
    <w:basedOn w:val="Normal"/>
    <w:next w:val="Normal"/>
    <w:autoRedefine/>
    <w:uiPriority w:val="39"/>
    <w:rsid w:val="009F2590"/>
    <w:pPr>
      <w:tabs>
        <w:tab w:val="right" w:pos="8931"/>
      </w:tabs>
      <w:spacing w:after="100"/>
      <w:ind w:left="1843" w:right="804"/>
    </w:pPr>
    <w:rPr>
      <w:noProof/>
    </w:rPr>
  </w:style>
  <w:style w:type="paragraph" w:styleId="TOC6">
    <w:name w:val="toc 6"/>
    <w:basedOn w:val="Normal"/>
    <w:next w:val="Normal"/>
    <w:autoRedefine/>
    <w:uiPriority w:val="39"/>
    <w:rsid w:val="009F2590"/>
    <w:pPr>
      <w:tabs>
        <w:tab w:val="right" w:pos="8931"/>
      </w:tabs>
      <w:spacing w:after="100"/>
      <w:ind w:left="2127" w:right="804" w:hanging="1418"/>
    </w:pPr>
    <w:rPr>
      <w:b/>
    </w:rPr>
  </w:style>
  <w:style w:type="paragraph" w:customStyle="1" w:styleId="Contents">
    <w:name w:val="Contents"/>
    <w:basedOn w:val="CoverNormal"/>
    <w:rsid w:val="007D5E09"/>
    <w:pPr>
      <w:pageBreakBefore/>
      <w:ind w:left="567"/>
      <w:jc w:val="center"/>
    </w:pPr>
    <w:rPr>
      <w:rFonts w:asciiTheme="majorHAnsi" w:hAnsiTheme="majorHAnsi" w:cstheme="majorHAnsi"/>
      <w:b/>
      <w:color w:val="005CAF"/>
      <w:sz w:val="52"/>
      <w:szCs w:val="52"/>
    </w:rPr>
  </w:style>
  <w:style w:type="paragraph" w:customStyle="1" w:styleId="CreativeCommonsLicence">
    <w:name w:val="Creative Commons Licence"/>
    <w:basedOn w:val="DisclaimerHeading"/>
    <w:next w:val="DisclaimerandAcknowledgement"/>
    <w:uiPriority w:val="19"/>
    <w:rsid w:val="009F2590"/>
    <w:pPr>
      <w:keepNext/>
      <w:outlineLvl w:val="7"/>
    </w:pPr>
  </w:style>
  <w:style w:type="paragraph" w:customStyle="1" w:styleId="Keypointsheader">
    <w:name w:val="Key points header"/>
    <w:basedOn w:val="BodyText"/>
    <w:link w:val="KeypointsheaderChar"/>
    <w:qFormat/>
    <w:rsid w:val="001732B4"/>
    <w:pPr>
      <w:keepNext/>
      <w:pageBreakBefore/>
      <w:spacing w:before="300" w:line="280" w:lineRule="atLeast"/>
      <w:ind w:left="34" w:right="57"/>
      <w:jc w:val="left"/>
    </w:pPr>
    <w:rPr>
      <w:rFonts w:eastAsia="Times New Roman" w:cs="Times New Roman"/>
      <w:b/>
      <w:color w:val="005CAF"/>
      <w:sz w:val="32"/>
      <w:szCs w:val="20"/>
    </w:rPr>
  </w:style>
  <w:style w:type="character" w:customStyle="1" w:styleId="KeypointsheaderChar">
    <w:name w:val="Key points header Char"/>
    <w:basedOn w:val="DefaultParagraphFont"/>
    <w:link w:val="Keypointsheader"/>
    <w:rsid w:val="001732B4"/>
    <w:rPr>
      <w:rFonts w:eastAsia="Times New Roman" w:cs="Times New Roman"/>
      <w:b/>
      <w:color w:val="005CAF"/>
      <w:sz w:val="32"/>
      <w:szCs w:val="20"/>
    </w:rPr>
  </w:style>
  <w:style w:type="paragraph" w:customStyle="1" w:styleId="AbstractText">
    <w:name w:val="Abstract Text"/>
    <w:basedOn w:val="CoverNormal"/>
    <w:uiPriority w:val="9"/>
    <w:rsid w:val="005A409E"/>
    <w:pPr>
      <w:spacing w:before="60" w:after="60" w:line="260" w:lineRule="exact"/>
    </w:pPr>
  </w:style>
  <w:style w:type="paragraph" w:customStyle="1" w:styleId="JELCodeheader">
    <w:name w:val="JEL Code header"/>
    <w:link w:val="JELCodeheaderChar"/>
    <w:uiPriority w:val="5"/>
    <w:qFormat/>
    <w:rsid w:val="003E50C4"/>
    <w:pPr>
      <w:spacing w:after="0" w:line="270" w:lineRule="exact"/>
      <w:jc w:val="both"/>
    </w:pPr>
    <w:rPr>
      <w:rFonts w:ascii="Arial" w:eastAsia="Times New Roman" w:hAnsi="Arial" w:cs="Arial"/>
      <w:b/>
      <w:color w:val="373737"/>
      <w:sz w:val="20"/>
      <w:szCs w:val="20"/>
      <w:lang w:val="en"/>
    </w:rPr>
  </w:style>
  <w:style w:type="character" w:customStyle="1" w:styleId="JELCodeheaderChar">
    <w:name w:val="JEL Code header Char"/>
    <w:basedOn w:val="DefaultParagraphFont"/>
    <w:link w:val="JELCodeheader"/>
    <w:uiPriority w:val="5"/>
    <w:rsid w:val="003E50C4"/>
    <w:rPr>
      <w:rFonts w:ascii="Arial" w:eastAsia="Times New Roman" w:hAnsi="Arial" w:cs="Arial"/>
      <w:b/>
      <w:color w:val="373737"/>
      <w:sz w:val="20"/>
      <w:szCs w:val="20"/>
      <w:lang w:val="en"/>
    </w:rPr>
  </w:style>
  <w:style w:type="paragraph" w:customStyle="1" w:styleId="DisclaimerandAcknowledgement">
    <w:name w:val="Disclaimer and Acknowledgement"/>
    <w:basedOn w:val="Normal"/>
    <w:link w:val="DisclaimerandAcknowledgementChar"/>
    <w:autoRedefine/>
    <w:qFormat/>
    <w:rsid w:val="00D4431A"/>
    <w:pPr>
      <w:spacing w:after="140" w:line="270" w:lineRule="exact"/>
      <w:ind w:left="2160"/>
    </w:pPr>
    <w:rPr>
      <w:rFonts w:eastAsia="Calibri" w:cs="Arial"/>
      <w:sz w:val="16"/>
      <w:szCs w:val="18"/>
      <w:lang w:val="en"/>
    </w:rPr>
  </w:style>
  <w:style w:type="character" w:customStyle="1" w:styleId="DisclaimerandAcknowledgementChar">
    <w:name w:val="Disclaimer and Acknowledgement Char"/>
    <w:link w:val="DisclaimerandAcknowledgement"/>
    <w:rsid w:val="00D4431A"/>
    <w:rPr>
      <w:rFonts w:ascii="Arial" w:eastAsia="Calibri" w:hAnsi="Arial" w:cs="Arial"/>
      <w:color w:val="373737"/>
      <w:sz w:val="16"/>
      <w:szCs w:val="18"/>
      <w:lang w:val="en"/>
    </w:rPr>
  </w:style>
  <w:style w:type="paragraph" w:customStyle="1" w:styleId="HyperlinkStyle">
    <w:name w:val="Hyperlink Style"/>
    <w:basedOn w:val="Normal"/>
    <w:link w:val="HyperlinkStyleChar"/>
    <w:qFormat/>
    <w:rsid w:val="00B76E6A"/>
    <w:pPr>
      <w:spacing w:line="270" w:lineRule="exact"/>
    </w:pPr>
    <w:rPr>
      <w:rFonts w:eastAsia="Calibri" w:cs="Times New Roman"/>
      <w:color w:val="005CAF"/>
      <w:szCs w:val="20"/>
    </w:rPr>
  </w:style>
  <w:style w:type="character" w:customStyle="1" w:styleId="HyperlinkStyleChar">
    <w:name w:val="Hyperlink Style Char"/>
    <w:link w:val="HyperlinkStyle"/>
    <w:rsid w:val="00B76E6A"/>
    <w:rPr>
      <w:rFonts w:ascii="Arial" w:eastAsia="Calibri" w:hAnsi="Arial" w:cs="Times New Roman"/>
      <w:color w:val="005CAF"/>
      <w:sz w:val="20"/>
      <w:szCs w:val="20"/>
    </w:rPr>
  </w:style>
  <w:style w:type="paragraph" w:customStyle="1" w:styleId="DisclaimerHeading">
    <w:name w:val="Disclaimer Heading"/>
    <w:next w:val="DisclaimerandAcknowledgement"/>
    <w:link w:val="DisclaimerHeadingChar"/>
    <w:uiPriority w:val="19"/>
    <w:qFormat/>
    <w:rsid w:val="00F20A86"/>
    <w:pPr>
      <w:pBdr>
        <w:top w:val="single" w:sz="4" w:space="1" w:color="595A5B"/>
      </w:pBdr>
      <w:spacing w:before="360" w:after="120" w:line="240" w:lineRule="atLeast"/>
      <w:ind w:left="2160" w:right="57"/>
    </w:pPr>
    <w:rPr>
      <w:rFonts w:ascii="Arial" w:eastAsia="Times New Roman" w:hAnsi="Arial" w:cs="Times New Roman"/>
      <w:color w:val="005CAF"/>
      <w:sz w:val="16"/>
      <w:szCs w:val="20"/>
      <w:lang w:val="en"/>
    </w:rPr>
  </w:style>
  <w:style w:type="character" w:customStyle="1" w:styleId="DisclaimerHeadingChar">
    <w:name w:val="Disclaimer Heading Char"/>
    <w:basedOn w:val="DefaultParagraphFont"/>
    <w:link w:val="DisclaimerHeading"/>
    <w:uiPriority w:val="19"/>
    <w:rsid w:val="00F20A86"/>
    <w:rPr>
      <w:rFonts w:ascii="Arial" w:eastAsia="Times New Roman" w:hAnsi="Arial" w:cs="Times New Roman"/>
      <w:color w:val="005CAF"/>
      <w:sz w:val="16"/>
      <w:szCs w:val="20"/>
      <w:lang w:val="en"/>
    </w:rPr>
  </w:style>
  <w:style w:type="paragraph" w:styleId="Quote">
    <w:name w:val="Quote"/>
    <w:basedOn w:val="Normal"/>
    <w:next w:val="Normal"/>
    <w:link w:val="QuoteChar"/>
    <w:uiPriority w:val="29"/>
    <w:qFormat/>
    <w:rsid w:val="005A09DF"/>
    <w:pPr>
      <w:ind w:left="284" w:right="522"/>
    </w:pPr>
    <w:rPr>
      <w:iCs/>
      <w:sz w:val="18"/>
    </w:rPr>
  </w:style>
  <w:style w:type="character" w:customStyle="1" w:styleId="QuoteChar">
    <w:name w:val="Quote Char"/>
    <w:basedOn w:val="DefaultParagraphFont"/>
    <w:link w:val="Quote"/>
    <w:uiPriority w:val="29"/>
    <w:rsid w:val="005A09DF"/>
    <w:rPr>
      <w:iCs/>
      <w:color w:val="373737"/>
      <w:sz w:val="18"/>
    </w:rPr>
  </w:style>
  <w:style w:type="paragraph" w:customStyle="1" w:styleId="TableListBullet">
    <w:name w:val="Table List Bullet"/>
    <w:basedOn w:val="Tabletext"/>
    <w:next w:val="BodyText"/>
    <w:autoRedefine/>
    <w:rsid w:val="00FD3206"/>
    <w:pPr>
      <w:numPr>
        <w:numId w:val="13"/>
      </w:numPr>
    </w:pPr>
    <w:rPr>
      <w:rFonts w:eastAsia="Times New Roman"/>
      <w:lang w:eastAsia="en-AU"/>
    </w:rPr>
  </w:style>
  <w:style w:type="numbering" w:customStyle="1" w:styleId="OCETableBullets">
    <w:name w:val="OCE Table Bullets"/>
    <w:uiPriority w:val="99"/>
    <w:rsid w:val="009F2590"/>
    <w:pPr>
      <w:numPr>
        <w:numId w:val="8"/>
      </w:numPr>
    </w:pPr>
  </w:style>
  <w:style w:type="paragraph" w:customStyle="1" w:styleId="Logo">
    <w:name w:val="Logo"/>
    <w:basedOn w:val="Normal"/>
    <w:next w:val="DisclaimerHeading"/>
    <w:rsid w:val="009F2590"/>
    <w:pPr>
      <w:spacing w:before="600"/>
    </w:pPr>
    <w:rPr>
      <w:noProof/>
      <w:lang w:eastAsia="en-AU"/>
    </w:rPr>
  </w:style>
  <w:style w:type="paragraph" w:customStyle="1" w:styleId="SideQuote">
    <w:name w:val="Side Quote"/>
    <w:basedOn w:val="Normal"/>
    <w:next w:val="SideQuoteSource"/>
    <w:link w:val="SideQuoteChar"/>
    <w:rsid w:val="00C325FC"/>
    <w:pPr>
      <w:keepNext/>
      <w:framePr w:w="1701" w:hSpace="113" w:vSpace="113" w:wrap="around" w:vAnchor="text" w:hAnchor="margin" w:x="-1984" w:y="1"/>
      <w:pBdr>
        <w:top w:val="single" w:sz="12" w:space="3" w:color="005CAF"/>
        <w:bottom w:val="single" w:sz="12" w:space="3" w:color="005CAF"/>
      </w:pBdr>
      <w:spacing w:before="60" w:after="40" w:line="220" w:lineRule="exact"/>
    </w:pPr>
    <w:rPr>
      <w:rFonts w:asciiTheme="majorHAnsi" w:eastAsia="Times New Roman" w:hAnsiTheme="majorHAnsi" w:cs="Times New Roman"/>
      <w:sz w:val="16"/>
      <w:lang w:eastAsia="en-AU"/>
    </w:rPr>
  </w:style>
  <w:style w:type="character" w:customStyle="1" w:styleId="SideQuoteChar">
    <w:name w:val="Side Quote Char"/>
    <w:basedOn w:val="DefaultParagraphFont"/>
    <w:link w:val="SideQuote"/>
    <w:rsid w:val="00C325FC"/>
    <w:rPr>
      <w:rFonts w:asciiTheme="majorHAnsi" w:eastAsia="Times New Roman" w:hAnsiTheme="majorHAnsi" w:cs="Times New Roman"/>
      <w:color w:val="373737"/>
      <w:sz w:val="16"/>
      <w:lang w:eastAsia="en-AU"/>
    </w:rPr>
  </w:style>
  <w:style w:type="paragraph" w:customStyle="1" w:styleId="SideQuoteSource">
    <w:name w:val="Side Quote Source"/>
    <w:basedOn w:val="SideQuote"/>
    <w:next w:val="BodyText"/>
    <w:rsid w:val="005A09DF"/>
    <w:pPr>
      <w:framePr w:wrap="around"/>
      <w:jc w:val="right"/>
    </w:pPr>
    <w:rPr>
      <w:i/>
      <w:color w:val="005CAF"/>
    </w:rPr>
  </w:style>
  <w:style w:type="paragraph" w:customStyle="1" w:styleId="LetterBody">
    <w:name w:val="Letter Body"/>
    <w:qFormat/>
    <w:rsid w:val="005A409E"/>
    <w:rPr>
      <w:rFonts w:ascii="Arial" w:eastAsia="Times New Roman" w:hAnsi="Arial" w:cs="Times New Roman"/>
      <w:color w:val="373737"/>
      <w:sz w:val="20"/>
      <w:szCs w:val="20"/>
      <w:lang w:eastAsia="en-AU"/>
    </w:rPr>
  </w:style>
  <w:style w:type="paragraph" w:customStyle="1" w:styleId="LetterAddress">
    <w:name w:val="Letter Address"/>
    <w:basedOn w:val="LetterNormal"/>
    <w:qFormat/>
    <w:rsid w:val="009F2590"/>
    <w:pPr>
      <w:spacing w:after="80"/>
      <w:ind w:left="1701"/>
    </w:pPr>
    <w:rPr>
      <w:sz w:val="16"/>
      <w:szCs w:val="16"/>
    </w:rPr>
  </w:style>
  <w:style w:type="paragraph" w:customStyle="1" w:styleId="Addressee">
    <w:name w:val="Addressee"/>
    <w:qFormat/>
    <w:rsid w:val="009F2590"/>
    <w:pPr>
      <w:spacing w:after="0"/>
    </w:pPr>
    <w:rPr>
      <w:rFonts w:ascii="Arial" w:eastAsia="Times New Roman" w:hAnsi="Arial" w:cs="Times New Roman"/>
      <w:sz w:val="20"/>
      <w:szCs w:val="20"/>
      <w:lang w:eastAsia="en-AU"/>
    </w:rPr>
  </w:style>
  <w:style w:type="paragraph" w:customStyle="1" w:styleId="LetterAddressee">
    <w:name w:val="Letter Addressee"/>
    <w:basedOn w:val="LetterNormal"/>
    <w:qFormat/>
    <w:rsid w:val="009F2590"/>
  </w:style>
  <w:style w:type="paragraph" w:customStyle="1" w:styleId="LetterSalutation">
    <w:name w:val="Letter Salutation"/>
    <w:basedOn w:val="LetterBody"/>
    <w:qFormat/>
    <w:rsid w:val="009F2590"/>
  </w:style>
  <w:style w:type="paragraph" w:customStyle="1" w:styleId="LetterSignature">
    <w:name w:val="Letter Signature"/>
    <w:basedOn w:val="LetterNormal"/>
    <w:qFormat/>
    <w:rsid w:val="009F2590"/>
    <w:pPr>
      <w:tabs>
        <w:tab w:val="left" w:pos="6200"/>
      </w:tabs>
    </w:pPr>
  </w:style>
  <w:style w:type="paragraph" w:customStyle="1" w:styleId="LetterNormal">
    <w:name w:val="Letter Normal"/>
    <w:basedOn w:val="Normal"/>
    <w:qFormat/>
    <w:rsid w:val="00CC6865"/>
    <w:pPr>
      <w:suppressAutoHyphens/>
      <w:spacing w:after="0" w:line="240" w:lineRule="auto"/>
    </w:pPr>
    <w:rPr>
      <w:rFonts w:eastAsia="Times New Roman" w:cs="Times New Roman"/>
      <w:szCs w:val="20"/>
      <w:lang w:eastAsia="en-AU"/>
    </w:rPr>
  </w:style>
  <w:style w:type="paragraph" w:customStyle="1" w:styleId="LetterAddressBlock">
    <w:name w:val="Letter Address Block"/>
    <w:basedOn w:val="LetterNormal"/>
    <w:qFormat/>
    <w:rsid w:val="00CC6865"/>
    <w:pPr>
      <w:spacing w:after="80"/>
    </w:pPr>
    <w:rPr>
      <w:sz w:val="16"/>
      <w:szCs w:val="16"/>
    </w:rPr>
  </w:style>
  <w:style w:type="paragraph" w:customStyle="1" w:styleId="AgendaBodyText">
    <w:name w:val="Agenda Body Text"/>
    <w:autoRedefine/>
    <w:qFormat/>
    <w:rsid w:val="008D6D08"/>
    <w:pPr>
      <w:spacing w:before="120" w:after="0" w:line="240" w:lineRule="auto"/>
    </w:pPr>
    <w:rPr>
      <w:rFonts w:ascii="Arial" w:hAnsi="Arial"/>
      <w:color w:val="373737"/>
      <w:sz w:val="18"/>
      <w:lang w:eastAsia="en-AU"/>
    </w:rPr>
  </w:style>
  <w:style w:type="paragraph" w:customStyle="1" w:styleId="AgendaTableSubHeading">
    <w:name w:val="Agenda Table Sub Heading"/>
    <w:qFormat/>
    <w:rsid w:val="007E6036"/>
    <w:pPr>
      <w:spacing w:after="120" w:line="240" w:lineRule="auto"/>
    </w:pPr>
    <w:rPr>
      <w:rFonts w:ascii="Arial" w:hAnsi="Arial"/>
      <w:b/>
      <w:color w:val="373737"/>
      <w:sz w:val="18"/>
      <w:lang w:eastAsia="en-AU"/>
    </w:rPr>
  </w:style>
  <w:style w:type="paragraph" w:customStyle="1" w:styleId="AgendaTableColHeading">
    <w:name w:val="Agenda Table Col Heading"/>
    <w:next w:val="AgendaBodyText"/>
    <w:qFormat/>
    <w:rsid w:val="007E6036"/>
    <w:pPr>
      <w:spacing w:before="200" w:after="0" w:line="240" w:lineRule="auto"/>
    </w:pPr>
    <w:rPr>
      <w:rFonts w:ascii="Arial" w:eastAsia="Times New Roman" w:hAnsi="Arial"/>
      <w:b/>
      <w:color w:val="005CAF"/>
      <w:lang w:eastAsia="en-AU"/>
    </w:rPr>
  </w:style>
  <w:style w:type="paragraph" w:customStyle="1" w:styleId="address">
    <w:name w:val="address"/>
    <w:basedOn w:val="Normal"/>
    <w:rsid w:val="00CC6865"/>
    <w:pPr>
      <w:widowControl w:val="0"/>
      <w:suppressAutoHyphens/>
      <w:spacing w:after="240" w:line="240" w:lineRule="auto"/>
    </w:pPr>
    <w:rPr>
      <w:rFonts w:eastAsia="Times New Roman" w:cs="Times New Roman"/>
      <w:sz w:val="16"/>
      <w:szCs w:val="16"/>
      <w:lang w:val="en-GB" w:eastAsia="en-AU"/>
    </w:rPr>
  </w:style>
  <w:style w:type="paragraph" w:styleId="ListNumber4">
    <w:name w:val="List Number 4"/>
    <w:basedOn w:val="Normal"/>
    <w:uiPriority w:val="99"/>
    <w:rsid w:val="00B20516"/>
    <w:pPr>
      <w:numPr>
        <w:ilvl w:val="3"/>
        <w:numId w:val="11"/>
      </w:numPr>
      <w:contextualSpacing/>
    </w:pPr>
  </w:style>
  <w:style w:type="paragraph" w:customStyle="1" w:styleId="BriefingTitle">
    <w:name w:val="Briefing Title"/>
    <w:basedOn w:val="BodyText"/>
    <w:rsid w:val="00A03095"/>
    <w:pPr>
      <w:spacing w:before="180" w:line="240" w:lineRule="auto"/>
    </w:pPr>
    <w:rPr>
      <w:color w:val="005CAF"/>
      <w:sz w:val="56"/>
    </w:rPr>
  </w:style>
  <w:style w:type="paragraph" w:customStyle="1" w:styleId="OnePagerLinks">
    <w:name w:val="OnePagerLinks"/>
    <w:basedOn w:val="Normal"/>
    <w:rsid w:val="00EF0AB2"/>
    <w:pPr>
      <w:spacing w:after="0" w:line="240" w:lineRule="auto"/>
      <w:ind w:left="114"/>
    </w:pPr>
    <w:rPr>
      <w:color w:val="005CAF"/>
    </w:rPr>
  </w:style>
  <w:style w:type="paragraph" w:customStyle="1" w:styleId="OnePagerLink">
    <w:name w:val="OnePagerLink"/>
    <w:basedOn w:val="Normal"/>
    <w:rsid w:val="0017468E"/>
    <w:pPr>
      <w:spacing w:after="0" w:line="240" w:lineRule="auto"/>
      <w:ind w:left="114"/>
    </w:pPr>
    <w:rPr>
      <w:color w:val="005CAF"/>
    </w:rPr>
  </w:style>
  <w:style w:type="character" w:customStyle="1" w:styleId="BriefingDate">
    <w:name w:val="Briefing Date"/>
    <w:basedOn w:val="DefaultParagraphFont"/>
    <w:uiPriority w:val="1"/>
    <w:rsid w:val="001B3F96"/>
    <w:rPr>
      <w:rFonts w:ascii="Arial" w:hAnsi="Arial"/>
      <w:color w:val="FFFFFF" w:themeColor="background1"/>
      <w:sz w:val="18"/>
    </w:rPr>
  </w:style>
  <w:style w:type="paragraph" w:customStyle="1" w:styleId="Tableheadertext">
    <w:name w:val="Table header text"/>
    <w:basedOn w:val="Normal"/>
    <w:link w:val="TableheadertextChar"/>
    <w:qFormat/>
    <w:rsid w:val="0057169D"/>
    <w:pPr>
      <w:keepNext/>
      <w:spacing w:before="120" w:after="120" w:line="240" w:lineRule="auto"/>
    </w:pPr>
    <w:rPr>
      <w:rFonts w:cs="Arial"/>
      <w:b/>
      <w:color w:val="FFFFFF"/>
      <w:sz w:val="18"/>
      <w:szCs w:val="18"/>
    </w:rPr>
  </w:style>
  <w:style w:type="character" w:customStyle="1" w:styleId="TableheadertextChar">
    <w:name w:val="Table header text Char"/>
    <w:basedOn w:val="DefaultParagraphFont"/>
    <w:link w:val="Tableheadertext"/>
    <w:rsid w:val="0057169D"/>
    <w:rPr>
      <w:rFonts w:ascii="Arial" w:hAnsi="Arial" w:cs="Arial"/>
      <w:b/>
      <w:color w:val="FFFFFF"/>
      <w:sz w:val="18"/>
      <w:szCs w:val="18"/>
    </w:rPr>
  </w:style>
  <w:style w:type="paragraph" w:customStyle="1" w:styleId="Tablebodytext">
    <w:name w:val="Table body text"/>
    <w:basedOn w:val="Normal"/>
    <w:link w:val="TablebodytextChar"/>
    <w:qFormat/>
    <w:rsid w:val="00765BAA"/>
    <w:pPr>
      <w:keepNext/>
      <w:keepLines/>
      <w:spacing w:before="60" w:after="60" w:line="240" w:lineRule="auto"/>
    </w:pPr>
    <w:rPr>
      <w:rFonts w:cs="Arial"/>
      <w:sz w:val="18"/>
      <w:szCs w:val="18"/>
    </w:rPr>
  </w:style>
  <w:style w:type="character" w:customStyle="1" w:styleId="TablebodytextChar">
    <w:name w:val="Table body text Char"/>
    <w:basedOn w:val="DefaultParagraphFont"/>
    <w:link w:val="Tablebodytext"/>
    <w:rsid w:val="00765BAA"/>
    <w:rPr>
      <w:rFonts w:ascii="Arial" w:hAnsi="Arial" w:cs="Arial"/>
      <w:color w:val="373737"/>
      <w:sz w:val="18"/>
      <w:szCs w:val="18"/>
    </w:rPr>
  </w:style>
  <w:style w:type="paragraph" w:customStyle="1" w:styleId="UnnumberedHeading2">
    <w:name w:val="Unnumbered Heading 2"/>
    <w:basedOn w:val="Heading2"/>
    <w:link w:val="UnnumberedHeading2Char"/>
    <w:autoRedefine/>
    <w:qFormat/>
    <w:rsid w:val="0011174B"/>
    <w:pPr>
      <w:numPr>
        <w:ilvl w:val="0"/>
        <w:numId w:val="0"/>
      </w:numPr>
    </w:pPr>
  </w:style>
  <w:style w:type="character" w:customStyle="1" w:styleId="UnnumberedHeading2Char">
    <w:name w:val="Unnumbered Heading 2 Char"/>
    <w:basedOn w:val="Heading2Char"/>
    <w:link w:val="UnnumberedHeading2"/>
    <w:rsid w:val="0011174B"/>
    <w:rPr>
      <w:rFonts w:asciiTheme="majorHAnsi" w:eastAsia="Times New Roman" w:hAnsiTheme="majorHAnsi" w:cs="Arial"/>
      <w:b/>
      <w:iCs/>
      <w:color w:val="56B4DF"/>
      <w:kern w:val="32"/>
      <w:szCs w:val="28"/>
    </w:rPr>
  </w:style>
  <w:style w:type="table" w:customStyle="1" w:styleId="TableGrid1">
    <w:name w:val="Table Grid1"/>
    <w:basedOn w:val="TableNormal"/>
    <w:next w:val="TableGrid"/>
    <w:uiPriority w:val="59"/>
    <w:rsid w:val="000E1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FB611D"/>
    <w:rPr>
      <w:rFonts w:asciiTheme="majorHAnsi" w:eastAsiaTheme="majorEastAsia" w:hAnsiTheme="majorHAnsi" w:cstheme="majorBidi"/>
      <w:color w:val="696969" w:themeColor="text1" w:themeTint="BF"/>
    </w:rPr>
  </w:style>
  <w:style w:type="character" w:customStyle="1" w:styleId="Heading9Char">
    <w:name w:val="Heading 9 Char"/>
    <w:basedOn w:val="DefaultParagraphFont"/>
    <w:link w:val="Heading9"/>
    <w:uiPriority w:val="9"/>
    <w:semiHidden/>
    <w:rsid w:val="00FB611D"/>
    <w:rPr>
      <w:rFonts w:asciiTheme="majorHAnsi" w:eastAsiaTheme="majorEastAsia" w:hAnsiTheme="majorHAnsi" w:cstheme="majorBidi"/>
      <w:i/>
      <w:iCs/>
      <w:color w:val="545454" w:themeColor="text1" w:themeTint="D9"/>
      <w:sz w:val="21"/>
      <w:szCs w:val="21"/>
    </w:rPr>
  </w:style>
  <w:style w:type="paragraph" w:customStyle="1" w:styleId="AgendaTableColHeading0">
    <w:name w:val="Agenda Table Co lHeading"/>
    <w:next w:val="AgendaBodyText"/>
    <w:rsid w:val="00FB611D"/>
    <w:pPr>
      <w:spacing w:before="200" w:after="0" w:line="240" w:lineRule="auto"/>
    </w:pPr>
    <w:rPr>
      <w:rFonts w:ascii="Arial" w:eastAsiaTheme="minorEastAsia" w:hAnsi="Arial"/>
      <w:b/>
      <w:color w:val="22789A"/>
    </w:rPr>
  </w:style>
  <w:style w:type="table" w:customStyle="1" w:styleId="DBPTable">
    <w:name w:val="DBP Table"/>
    <w:basedOn w:val="TableContemporary"/>
    <w:uiPriority w:val="99"/>
    <w:rsid w:val="00FB611D"/>
    <w:pPr>
      <w:spacing w:line="259" w:lineRule="auto"/>
    </w:pPr>
    <w:tblPr/>
    <w:tblStylePr w:type="firstRow">
      <w:rPr>
        <w:rFonts w:ascii="Arial" w:hAnsi="Arial"/>
        <w:b/>
        <w:bCs/>
        <w:color w:val="auto"/>
        <w:sz w:val="20"/>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Header2">
    <w:name w:val="••Header 2"/>
    <w:basedOn w:val="Normal"/>
    <w:uiPriority w:val="99"/>
    <w:rsid w:val="00FB611D"/>
    <w:pPr>
      <w:widowControl w:val="0"/>
      <w:suppressAutoHyphens/>
      <w:autoSpaceDE w:val="0"/>
      <w:autoSpaceDN w:val="0"/>
      <w:adjustRightInd w:val="0"/>
      <w:spacing w:before="113" w:after="0" w:line="360" w:lineRule="atLeast"/>
      <w:textAlignment w:val="center"/>
    </w:pPr>
    <w:rPr>
      <w:rFonts w:ascii="GillSans" w:hAnsi="GillSans" w:cs="GillSans"/>
      <w:color w:val="45545F"/>
      <w:sz w:val="32"/>
      <w:szCs w:val="32"/>
      <w:lang w:val="en-GB"/>
    </w:rPr>
  </w:style>
  <w:style w:type="paragraph" w:customStyle="1" w:styleId="REQbody">
    <w:name w:val="REQ body"/>
    <w:basedOn w:val="Normal"/>
    <w:link w:val="REQbodyCharChar"/>
    <w:autoRedefine/>
    <w:rsid w:val="00FB611D"/>
    <w:pPr>
      <w:spacing w:after="240" w:line="240" w:lineRule="auto"/>
    </w:pPr>
    <w:rPr>
      <w:rFonts w:ascii="Calibri" w:eastAsia="MS Mincho" w:hAnsi="Calibri" w:cs="Times New Roman"/>
      <w:sz w:val="24"/>
      <w:szCs w:val="24"/>
      <w:lang w:eastAsia="ja-JP"/>
    </w:rPr>
  </w:style>
  <w:style w:type="character" w:customStyle="1" w:styleId="REQbodyCharChar">
    <w:name w:val="REQ body Char Char"/>
    <w:link w:val="REQbody"/>
    <w:rsid w:val="00FB611D"/>
    <w:rPr>
      <w:rFonts w:ascii="Calibri" w:eastAsia="MS Mincho" w:hAnsi="Calibri" w:cs="Times New Roman"/>
      <w:sz w:val="24"/>
      <w:szCs w:val="24"/>
      <w:lang w:eastAsia="ja-JP"/>
    </w:rPr>
  </w:style>
  <w:style w:type="paragraph" w:customStyle="1" w:styleId="Header1">
    <w:name w:val="••Header 1"/>
    <w:basedOn w:val="Normal"/>
    <w:uiPriority w:val="99"/>
    <w:rsid w:val="00FB611D"/>
    <w:pPr>
      <w:widowControl w:val="0"/>
      <w:suppressAutoHyphens/>
      <w:autoSpaceDE w:val="0"/>
      <w:autoSpaceDN w:val="0"/>
      <w:adjustRightInd w:val="0"/>
      <w:spacing w:before="170" w:after="170" w:line="560" w:lineRule="atLeast"/>
      <w:textAlignment w:val="center"/>
    </w:pPr>
    <w:rPr>
      <w:rFonts w:ascii="GillSans" w:hAnsi="GillSans" w:cs="GillSans"/>
      <w:color w:val="000000"/>
      <w:spacing w:val="6"/>
      <w:sz w:val="56"/>
      <w:szCs w:val="56"/>
      <w:lang w:val="en-GB"/>
    </w:rPr>
  </w:style>
  <w:style w:type="paragraph" w:customStyle="1" w:styleId="CopyrightText">
    <w:name w:val="••Copyright Text"/>
    <w:basedOn w:val="Normal"/>
    <w:rsid w:val="00FB611D"/>
    <w:pPr>
      <w:widowControl w:val="0"/>
      <w:suppressAutoHyphens/>
      <w:autoSpaceDE w:val="0"/>
      <w:autoSpaceDN w:val="0"/>
      <w:adjustRightInd w:val="0"/>
      <w:spacing w:after="113" w:line="180" w:lineRule="atLeast"/>
      <w:textAlignment w:val="center"/>
    </w:pPr>
    <w:rPr>
      <w:rFonts w:ascii="MyriadPro-Light" w:eastAsia="MS ??" w:hAnsi="MyriadPro-Light" w:cs="MyriadPro-Light"/>
      <w:color w:val="000000"/>
      <w:spacing w:val="2"/>
      <w:sz w:val="15"/>
      <w:szCs w:val="15"/>
      <w:lang w:val="en-GB" w:eastAsia="ja-JP"/>
    </w:rPr>
  </w:style>
  <w:style w:type="character" w:customStyle="1" w:styleId="BodyItalic">
    <w:name w:val="••Body Italic"/>
    <w:rsid w:val="00FB611D"/>
    <w:rPr>
      <w:i/>
    </w:rPr>
  </w:style>
  <w:style w:type="paragraph" w:customStyle="1" w:styleId="BodyText1012">
    <w:name w:val="••Body Text 10/12"/>
    <w:basedOn w:val="Normal"/>
    <w:rsid w:val="00FB611D"/>
    <w:pPr>
      <w:widowControl w:val="0"/>
      <w:suppressAutoHyphens/>
      <w:autoSpaceDE w:val="0"/>
      <w:autoSpaceDN w:val="0"/>
      <w:adjustRightInd w:val="0"/>
      <w:spacing w:before="113" w:after="113" w:line="240" w:lineRule="atLeast"/>
      <w:textAlignment w:val="center"/>
    </w:pPr>
    <w:rPr>
      <w:rFonts w:ascii="MyriadPro-Light" w:eastAsia="MS ??" w:hAnsi="MyriadPro-Light" w:cs="MyriadPro-Light"/>
      <w:color w:val="000000"/>
      <w:spacing w:val="2"/>
      <w:szCs w:val="20"/>
      <w:lang w:val="en-GB" w:eastAsia="ja-JP"/>
    </w:rPr>
  </w:style>
  <w:style w:type="character" w:customStyle="1" w:styleId="BodyBold">
    <w:name w:val="••Body Bold"/>
    <w:uiPriority w:val="99"/>
    <w:rsid w:val="00FB611D"/>
  </w:style>
  <w:style w:type="paragraph" w:customStyle="1" w:styleId="Header20">
    <w:name w:val="Header 2"/>
    <w:basedOn w:val="Normal"/>
    <w:rsid w:val="00FB611D"/>
    <w:pPr>
      <w:widowControl w:val="0"/>
      <w:suppressAutoHyphens/>
      <w:autoSpaceDE w:val="0"/>
      <w:autoSpaceDN w:val="0"/>
      <w:adjustRightInd w:val="0"/>
      <w:spacing w:before="113" w:after="0" w:line="360" w:lineRule="atLeast"/>
      <w:textAlignment w:val="center"/>
    </w:pPr>
    <w:rPr>
      <w:rFonts w:ascii="GillSans" w:eastAsia="MS ??" w:hAnsi="GillSans" w:cs="GillSans"/>
      <w:color w:val="36434D"/>
      <w:sz w:val="32"/>
      <w:szCs w:val="32"/>
      <w:lang w:val="en-GB" w:eastAsia="ja-JP"/>
    </w:rPr>
  </w:style>
  <w:style w:type="paragraph" w:customStyle="1" w:styleId="SourceText">
    <w:name w:val="••Source Text"/>
    <w:basedOn w:val="Normal"/>
    <w:rsid w:val="00FB611D"/>
    <w:pPr>
      <w:widowControl w:val="0"/>
      <w:suppressAutoHyphens/>
      <w:autoSpaceDE w:val="0"/>
      <w:autoSpaceDN w:val="0"/>
      <w:adjustRightInd w:val="0"/>
      <w:spacing w:after="113" w:line="200" w:lineRule="atLeast"/>
      <w:textAlignment w:val="center"/>
    </w:pPr>
    <w:rPr>
      <w:rFonts w:ascii="MyriadPro-LightIt" w:eastAsia="MS ??" w:hAnsi="MyriadPro-LightIt" w:cs="MyriadPro-LightIt"/>
      <w:i/>
      <w:iCs/>
      <w:color w:val="000000"/>
      <w:sz w:val="16"/>
      <w:szCs w:val="16"/>
      <w:lang w:val="en-GB" w:eastAsia="ja-JP"/>
    </w:rPr>
  </w:style>
  <w:style w:type="paragraph" w:customStyle="1" w:styleId="NoParagraphStyle">
    <w:name w:val="[No Paragraph Style]"/>
    <w:rsid w:val="00FB611D"/>
    <w:pPr>
      <w:widowControl w:val="0"/>
      <w:autoSpaceDE w:val="0"/>
      <w:autoSpaceDN w:val="0"/>
      <w:adjustRightInd w:val="0"/>
      <w:spacing w:after="0" w:line="288" w:lineRule="auto"/>
      <w:textAlignment w:val="center"/>
    </w:pPr>
    <w:rPr>
      <w:rFonts w:ascii="MinionPro-Regular" w:eastAsia="MS ??" w:hAnsi="MinionPro-Regular" w:cs="MinionPro-Regular"/>
      <w:color w:val="000000"/>
      <w:sz w:val="24"/>
      <w:szCs w:val="24"/>
      <w:lang w:val="en-GB" w:eastAsia="ja-JP"/>
    </w:rPr>
  </w:style>
  <w:style w:type="paragraph" w:customStyle="1" w:styleId="TabletextTableText">
    <w:name w:val="••Table text (Table Text)"/>
    <w:basedOn w:val="NoParagraphStyle"/>
    <w:rsid w:val="00FB611D"/>
    <w:pPr>
      <w:suppressAutoHyphens/>
      <w:spacing w:line="220" w:lineRule="atLeast"/>
    </w:pPr>
    <w:rPr>
      <w:rFonts w:ascii="MyriadPro-Light" w:hAnsi="MyriadPro-Light" w:cs="MyriadPro-Light"/>
      <w:spacing w:val="5"/>
      <w:sz w:val="17"/>
      <w:szCs w:val="17"/>
    </w:rPr>
  </w:style>
  <w:style w:type="paragraph" w:customStyle="1" w:styleId="TableheaderbottomrightTableText">
    <w:name w:val="••Table header bottom right (Table Text)"/>
    <w:basedOn w:val="Normal"/>
    <w:rsid w:val="00FB611D"/>
    <w:pPr>
      <w:widowControl w:val="0"/>
      <w:suppressAutoHyphens/>
      <w:autoSpaceDE w:val="0"/>
      <w:autoSpaceDN w:val="0"/>
      <w:adjustRightInd w:val="0"/>
      <w:spacing w:after="0" w:line="288" w:lineRule="auto"/>
      <w:jc w:val="right"/>
      <w:textAlignment w:val="center"/>
    </w:pPr>
    <w:rPr>
      <w:rFonts w:ascii="MyriadPro-Regular" w:eastAsia="MS ??" w:hAnsi="MyriadPro-Regular" w:cs="MyriadPro-Regular"/>
      <w:color w:val="000000"/>
      <w:spacing w:val="5"/>
      <w:sz w:val="17"/>
      <w:szCs w:val="17"/>
      <w:lang w:val="en-GB" w:eastAsia="ja-JP"/>
    </w:rPr>
  </w:style>
  <w:style w:type="paragraph" w:customStyle="1" w:styleId="TableText75ptTableText">
    <w:name w:val="Table Text 7.5pt (Table Text)"/>
    <w:basedOn w:val="TabletextTableText"/>
    <w:rsid w:val="00FB611D"/>
    <w:pPr>
      <w:spacing w:line="200" w:lineRule="atLeast"/>
    </w:pPr>
    <w:rPr>
      <w:spacing w:val="0"/>
      <w:sz w:val="15"/>
      <w:szCs w:val="15"/>
    </w:rPr>
  </w:style>
  <w:style w:type="paragraph" w:customStyle="1" w:styleId="Tableheaderbottomright-75ptTableText">
    <w:name w:val="••Table header bottom right - 7.5pt (Table Text)"/>
    <w:basedOn w:val="Normal"/>
    <w:rsid w:val="00FB611D"/>
    <w:pPr>
      <w:widowControl w:val="0"/>
      <w:suppressAutoHyphens/>
      <w:autoSpaceDE w:val="0"/>
      <w:autoSpaceDN w:val="0"/>
      <w:adjustRightInd w:val="0"/>
      <w:spacing w:after="0" w:line="288" w:lineRule="auto"/>
      <w:jc w:val="right"/>
      <w:textAlignment w:val="center"/>
    </w:pPr>
    <w:rPr>
      <w:rFonts w:ascii="MyriadPro-Regular" w:eastAsia="MS ??" w:hAnsi="MyriadPro-Regular" w:cs="MyriadPro-Regular"/>
      <w:color w:val="000000"/>
      <w:sz w:val="15"/>
      <w:szCs w:val="15"/>
      <w:lang w:val="en-GB" w:eastAsia="ja-JP"/>
    </w:rPr>
  </w:style>
  <w:style w:type="paragraph" w:customStyle="1" w:styleId="FigureTableSpaceAppendix">
    <w:name w:val="••Figure/Table Space Appendix"/>
    <w:basedOn w:val="Normal"/>
    <w:rsid w:val="00FB611D"/>
    <w:pPr>
      <w:widowControl w:val="0"/>
      <w:suppressAutoHyphens/>
      <w:autoSpaceDE w:val="0"/>
      <w:autoSpaceDN w:val="0"/>
      <w:adjustRightInd w:val="0"/>
      <w:spacing w:before="113" w:after="57" w:line="288" w:lineRule="auto"/>
      <w:textAlignment w:val="center"/>
    </w:pPr>
    <w:rPr>
      <w:rFonts w:ascii="MyriadPro-Regular" w:eastAsia="MS ??" w:hAnsi="MyriadPro-Regular" w:cs="MyriadPro-Regular"/>
      <w:color w:val="000000"/>
      <w:spacing w:val="2"/>
      <w:szCs w:val="20"/>
      <w:lang w:val="en-GB" w:eastAsia="ja-JP"/>
    </w:rPr>
  </w:style>
  <w:style w:type="paragraph" w:styleId="NormalWeb">
    <w:name w:val="Normal (Web)"/>
    <w:basedOn w:val="Normal"/>
    <w:uiPriority w:val="99"/>
    <w:unhideWhenUsed/>
    <w:rsid w:val="00FB611D"/>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Tableheading">
    <w:name w:val="Table heading"/>
    <w:basedOn w:val="Normal"/>
    <w:link w:val="TableheadingChar"/>
    <w:rsid w:val="00FB611D"/>
    <w:pPr>
      <w:widowControl w:val="0"/>
      <w:suppressAutoHyphens/>
      <w:autoSpaceDE w:val="0"/>
      <w:autoSpaceDN w:val="0"/>
      <w:adjustRightInd w:val="0"/>
      <w:spacing w:before="170" w:after="170" w:line="240" w:lineRule="atLeast"/>
      <w:textAlignment w:val="center"/>
    </w:pPr>
    <w:rPr>
      <w:rFonts w:cs="MyriadPro-Regular"/>
      <w:b/>
      <w:color w:val="000000"/>
      <w:spacing w:val="2"/>
      <w:lang w:val="en-GB"/>
    </w:rPr>
  </w:style>
  <w:style w:type="paragraph" w:customStyle="1" w:styleId="Figureheading">
    <w:name w:val="Figure heading"/>
    <w:basedOn w:val="Normal"/>
    <w:link w:val="FigureheadingChar"/>
    <w:rsid w:val="00FB611D"/>
    <w:pPr>
      <w:autoSpaceDE w:val="0"/>
      <w:autoSpaceDN w:val="0"/>
      <w:adjustRightInd w:val="0"/>
      <w:spacing w:after="0" w:line="240" w:lineRule="auto"/>
    </w:pPr>
    <w:rPr>
      <w:rFonts w:cs="MyriadPro-Light"/>
      <w:b/>
      <w:lang w:eastAsia="en-AU"/>
    </w:rPr>
  </w:style>
  <w:style w:type="character" w:customStyle="1" w:styleId="TableheadingChar">
    <w:name w:val="Table heading Char"/>
    <w:basedOn w:val="DefaultParagraphFont"/>
    <w:link w:val="Tableheading"/>
    <w:rsid w:val="00FB611D"/>
    <w:rPr>
      <w:rFonts w:eastAsiaTheme="minorEastAsia" w:cs="MyriadPro-Regular"/>
      <w:b/>
      <w:color w:val="000000"/>
      <w:spacing w:val="2"/>
      <w:lang w:val="en-GB"/>
    </w:rPr>
  </w:style>
  <w:style w:type="character" w:customStyle="1" w:styleId="FigureheadingChar">
    <w:name w:val="Figure heading Char"/>
    <w:basedOn w:val="DefaultParagraphFont"/>
    <w:link w:val="Figureheading"/>
    <w:rsid w:val="00FB611D"/>
    <w:rPr>
      <w:rFonts w:eastAsiaTheme="minorEastAsia" w:cs="MyriadPro-Light"/>
      <w:b/>
      <w:lang w:eastAsia="en-AU"/>
    </w:rPr>
  </w:style>
  <w:style w:type="paragraph" w:customStyle="1" w:styleId="boxheading">
    <w:name w:val="box heading"/>
    <w:basedOn w:val="Normal"/>
    <w:link w:val="boxheadingChar"/>
    <w:rsid w:val="00FB611D"/>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suppressAutoHyphens/>
      <w:autoSpaceDE w:val="0"/>
      <w:autoSpaceDN w:val="0"/>
      <w:adjustRightInd w:val="0"/>
      <w:spacing w:before="113" w:after="113" w:line="240" w:lineRule="atLeast"/>
      <w:textAlignment w:val="center"/>
    </w:pPr>
    <w:rPr>
      <w:rFonts w:cs="MyriadPro-Light"/>
      <w:b/>
      <w:color w:val="000000"/>
      <w:spacing w:val="2"/>
      <w:lang w:val="en-GB"/>
    </w:rPr>
  </w:style>
  <w:style w:type="character" w:styleId="Emphasis">
    <w:name w:val="Emphasis"/>
    <w:aliases w:val="Italics"/>
    <w:basedOn w:val="DefaultParagraphFont"/>
    <w:uiPriority w:val="20"/>
    <w:qFormat/>
    <w:rsid w:val="00FB611D"/>
    <w:rPr>
      <w:i/>
      <w:iCs/>
      <w:color w:val="auto"/>
    </w:rPr>
  </w:style>
  <w:style w:type="character" w:customStyle="1" w:styleId="boxheadingChar">
    <w:name w:val="box heading Char"/>
    <w:basedOn w:val="DefaultParagraphFont"/>
    <w:link w:val="boxheading"/>
    <w:rsid w:val="00FB611D"/>
    <w:rPr>
      <w:rFonts w:eastAsiaTheme="minorEastAsia" w:cs="MyriadPro-Light"/>
      <w:b/>
      <w:color w:val="000000"/>
      <w:spacing w:val="2"/>
      <w:shd w:val="clear" w:color="auto" w:fill="F2F2F2" w:themeFill="background1" w:themeFillShade="F2"/>
      <w:lang w:val="en-GB"/>
    </w:rPr>
  </w:style>
  <w:style w:type="character" w:styleId="CommentReference">
    <w:name w:val="annotation reference"/>
    <w:basedOn w:val="DefaultParagraphFont"/>
    <w:semiHidden/>
    <w:unhideWhenUsed/>
    <w:rsid w:val="00FB611D"/>
    <w:rPr>
      <w:sz w:val="16"/>
      <w:szCs w:val="16"/>
    </w:rPr>
  </w:style>
  <w:style w:type="paragraph" w:styleId="CommentText">
    <w:name w:val="annotation text"/>
    <w:basedOn w:val="Normal"/>
    <w:link w:val="CommentTextChar"/>
    <w:unhideWhenUsed/>
    <w:rsid w:val="00FB611D"/>
    <w:pPr>
      <w:spacing w:line="240" w:lineRule="auto"/>
    </w:pPr>
    <w:rPr>
      <w:szCs w:val="20"/>
    </w:rPr>
  </w:style>
  <w:style w:type="character" w:customStyle="1" w:styleId="CommentTextChar">
    <w:name w:val="Comment Text Char"/>
    <w:basedOn w:val="DefaultParagraphFont"/>
    <w:link w:val="CommentText"/>
    <w:rsid w:val="00FB611D"/>
    <w:rPr>
      <w:rFonts w:eastAsiaTheme="minorEastAsia"/>
      <w:szCs w:val="20"/>
    </w:rPr>
  </w:style>
  <w:style w:type="paragraph" w:customStyle="1" w:styleId="66606556C97A4696B54FE6A356883CB4">
    <w:name w:val="66606556C97A4696B54FE6A356883CB4"/>
    <w:rsid w:val="00FB611D"/>
    <w:pPr>
      <w:spacing w:line="259" w:lineRule="auto"/>
    </w:pPr>
    <w:rPr>
      <w:rFonts w:eastAsiaTheme="minorEastAsia"/>
      <w:lang w:eastAsia="en-AU"/>
    </w:rPr>
  </w:style>
  <w:style w:type="character" w:styleId="FollowedHyperlink">
    <w:name w:val="FollowedHyperlink"/>
    <w:basedOn w:val="DefaultParagraphFont"/>
    <w:uiPriority w:val="19"/>
    <w:rsid w:val="00FB611D"/>
    <w:rPr>
      <w:color w:val="56B4E9" w:themeColor="followedHyperlink"/>
      <w:u w:val="single"/>
    </w:rPr>
  </w:style>
  <w:style w:type="paragraph" w:styleId="NoSpacing">
    <w:name w:val="No Spacing"/>
    <w:uiPriority w:val="1"/>
    <w:qFormat/>
    <w:rsid w:val="00FB611D"/>
    <w:pPr>
      <w:spacing w:after="0" w:line="240" w:lineRule="auto"/>
    </w:pPr>
    <w:rPr>
      <w:rFonts w:eastAsiaTheme="minorEastAsia"/>
    </w:rPr>
  </w:style>
  <w:style w:type="character" w:styleId="Strong">
    <w:name w:val="Strong"/>
    <w:aliases w:val="Bold"/>
    <w:basedOn w:val="DefaultParagraphFont"/>
    <w:uiPriority w:val="22"/>
    <w:qFormat/>
    <w:rsid w:val="00FB611D"/>
    <w:rPr>
      <w:b/>
      <w:bCs/>
      <w:color w:val="auto"/>
    </w:rPr>
  </w:style>
  <w:style w:type="paragraph" w:customStyle="1" w:styleId="Sources">
    <w:name w:val="Sources"/>
    <w:basedOn w:val="Normal"/>
    <w:rsid w:val="00FB611D"/>
    <w:pPr>
      <w:spacing w:before="120" w:after="0" w:line="240" w:lineRule="auto"/>
    </w:pPr>
    <w:rPr>
      <w:rFonts w:ascii="Calibri" w:eastAsia="MS Mincho" w:hAnsi="Calibri" w:cs="Times New Roman"/>
      <w:sz w:val="16"/>
      <w:szCs w:val="24"/>
      <w:lang w:eastAsia="ja-JP"/>
    </w:rPr>
  </w:style>
  <w:style w:type="paragraph" w:customStyle="1" w:styleId="SourcesLAST">
    <w:name w:val="Sources LAST"/>
    <w:basedOn w:val="Normal"/>
    <w:rsid w:val="00FB611D"/>
    <w:pPr>
      <w:spacing w:before="120" w:after="240" w:line="240" w:lineRule="auto"/>
    </w:pPr>
    <w:rPr>
      <w:rFonts w:ascii="Calibri" w:eastAsia="MS Mincho" w:hAnsi="Calibri" w:cs="Times New Roman"/>
      <w:sz w:val="16"/>
      <w:szCs w:val="24"/>
      <w:lang w:eastAsia="ja-JP"/>
    </w:rPr>
  </w:style>
  <w:style w:type="paragraph" w:customStyle="1" w:styleId="FirstTABLErow">
    <w:name w:val="First TABLE row"/>
    <w:basedOn w:val="Normal"/>
    <w:rsid w:val="00FB611D"/>
    <w:pPr>
      <w:spacing w:after="0" w:line="240" w:lineRule="auto"/>
    </w:pPr>
    <w:rPr>
      <w:rFonts w:ascii="Calibri" w:eastAsia="MS Mincho" w:hAnsi="Calibri" w:cs="Times New Roman"/>
      <w:b/>
      <w:szCs w:val="24"/>
      <w:lang w:eastAsia="ja-JP"/>
    </w:rPr>
  </w:style>
  <w:style w:type="paragraph" w:customStyle="1" w:styleId="TABLEtext0">
    <w:name w:val="TABLE text"/>
    <w:basedOn w:val="Normal"/>
    <w:rsid w:val="00FB611D"/>
    <w:pPr>
      <w:spacing w:after="0" w:line="240" w:lineRule="auto"/>
    </w:pPr>
    <w:rPr>
      <w:rFonts w:ascii="Calibri" w:eastAsia="MS Mincho" w:hAnsi="Calibri" w:cs="Times New Roman"/>
      <w:szCs w:val="24"/>
      <w:lang w:eastAsia="ja-JP"/>
    </w:rPr>
  </w:style>
  <w:style w:type="paragraph" w:customStyle="1" w:styleId="TABLEtotalrow">
    <w:name w:val="TABLE total row"/>
    <w:basedOn w:val="FirstTABLErow"/>
    <w:rsid w:val="00FB611D"/>
  </w:style>
  <w:style w:type="paragraph" w:customStyle="1" w:styleId="figureheading0">
    <w:name w:val="figure heading"/>
    <w:basedOn w:val="Normal"/>
    <w:link w:val="figureheadingChar0"/>
    <w:rsid w:val="00FB611D"/>
    <w:pPr>
      <w:keepNext/>
    </w:pPr>
    <w:rPr>
      <w:b/>
    </w:rPr>
  </w:style>
  <w:style w:type="paragraph" w:customStyle="1" w:styleId="tableheading0">
    <w:name w:val="table heading"/>
    <w:basedOn w:val="Normal"/>
    <w:link w:val="tableheadingChar0"/>
    <w:rsid w:val="00FB611D"/>
    <w:rPr>
      <w:b/>
    </w:rPr>
  </w:style>
  <w:style w:type="character" w:customStyle="1" w:styleId="figureheadingChar0">
    <w:name w:val="figure heading Char"/>
    <w:basedOn w:val="DefaultParagraphFont"/>
    <w:link w:val="figureheading0"/>
    <w:rsid w:val="00FB611D"/>
    <w:rPr>
      <w:rFonts w:eastAsiaTheme="minorEastAsia"/>
      <w:b/>
    </w:rPr>
  </w:style>
  <w:style w:type="character" w:customStyle="1" w:styleId="tableheadingChar0">
    <w:name w:val="table heading Char"/>
    <w:basedOn w:val="DefaultParagraphFont"/>
    <w:link w:val="tableheading0"/>
    <w:rsid w:val="00FB611D"/>
    <w:rPr>
      <w:rFonts w:eastAsiaTheme="minorEastAsia"/>
      <w:b/>
    </w:rPr>
  </w:style>
  <w:style w:type="paragraph" w:styleId="CommentSubject">
    <w:name w:val="annotation subject"/>
    <w:basedOn w:val="CommentText"/>
    <w:next w:val="CommentText"/>
    <w:link w:val="CommentSubjectChar"/>
    <w:semiHidden/>
    <w:unhideWhenUsed/>
    <w:rsid w:val="00FB611D"/>
    <w:rPr>
      <w:b/>
      <w:bCs/>
    </w:rPr>
  </w:style>
  <w:style w:type="character" w:customStyle="1" w:styleId="CommentSubjectChar">
    <w:name w:val="Comment Subject Char"/>
    <w:basedOn w:val="CommentTextChar"/>
    <w:link w:val="CommentSubject"/>
    <w:semiHidden/>
    <w:rsid w:val="00FB611D"/>
    <w:rPr>
      <w:rFonts w:eastAsiaTheme="minorEastAsia"/>
      <w:b/>
      <w:bCs/>
      <w:szCs w:val="20"/>
    </w:rPr>
  </w:style>
  <w:style w:type="paragraph" w:customStyle="1" w:styleId="074EF62791FB43D5BABA2A86770D01D4">
    <w:name w:val="074EF62791FB43D5BABA2A86770D01D4"/>
    <w:rsid w:val="00FB611D"/>
    <w:pPr>
      <w:spacing w:line="259" w:lineRule="auto"/>
    </w:pPr>
    <w:rPr>
      <w:rFonts w:eastAsiaTheme="minorEastAsia"/>
      <w:lang w:eastAsia="en-AU"/>
    </w:rPr>
  </w:style>
  <w:style w:type="paragraph" w:styleId="ListNumber5">
    <w:name w:val="List Number 5"/>
    <w:basedOn w:val="Normal"/>
    <w:uiPriority w:val="99"/>
    <w:rsid w:val="00FB611D"/>
    <w:pPr>
      <w:spacing w:after="200" w:line="276" w:lineRule="auto"/>
      <w:ind w:left="1845" w:hanging="369"/>
    </w:pPr>
    <w:rPr>
      <w:rFonts w:eastAsia="Calibri" w:cs="Times New Roman"/>
    </w:rPr>
  </w:style>
  <w:style w:type="paragraph" w:customStyle="1" w:styleId="OnePagerH1">
    <w:name w:val="One Pager H1"/>
    <w:next w:val="Normal"/>
    <w:rsid w:val="00FB611D"/>
    <w:pPr>
      <w:numPr>
        <w:numId w:val="15"/>
      </w:numPr>
      <w:spacing w:line="259" w:lineRule="auto"/>
      <w:ind w:left="709" w:hanging="709"/>
    </w:pPr>
    <w:rPr>
      <w:rFonts w:asciiTheme="majorHAnsi" w:eastAsia="Times New Roman" w:hAnsiTheme="majorHAnsi" w:cs="Arial"/>
      <w:b/>
      <w:bCs/>
      <w:color w:val="22789A"/>
      <w:kern w:val="32"/>
      <w:sz w:val="32"/>
      <w:szCs w:val="32"/>
    </w:rPr>
  </w:style>
  <w:style w:type="paragraph" w:customStyle="1" w:styleId="OnePagerH2">
    <w:name w:val="One Pager H2"/>
    <w:basedOn w:val="OnePagerH1"/>
    <w:rsid w:val="00FB611D"/>
    <w:pPr>
      <w:numPr>
        <w:ilvl w:val="1"/>
      </w:numPr>
    </w:pPr>
    <w:rPr>
      <w:color w:val="6CCCDE"/>
      <w:sz w:val="22"/>
      <w:szCs w:val="22"/>
    </w:rPr>
  </w:style>
  <w:style w:type="paragraph" w:customStyle="1" w:styleId="OnePagerH3">
    <w:name w:val="One Pager H3"/>
    <w:basedOn w:val="OnePagerH2"/>
    <w:next w:val="Normal"/>
    <w:rsid w:val="00FB611D"/>
    <w:pPr>
      <w:numPr>
        <w:ilvl w:val="2"/>
      </w:numPr>
      <w:ind w:left="0"/>
    </w:pPr>
  </w:style>
  <w:style w:type="numbering" w:customStyle="1" w:styleId="OCEOnePagerHeadingStyles">
    <w:name w:val="OCE One Pager Heading Styles"/>
    <w:uiPriority w:val="99"/>
    <w:rsid w:val="00FB611D"/>
    <w:pPr>
      <w:numPr>
        <w:numId w:val="14"/>
      </w:numPr>
    </w:pPr>
  </w:style>
  <w:style w:type="paragraph" w:customStyle="1" w:styleId="ReportTitle">
    <w:name w:val="Report Title"/>
    <w:basedOn w:val="Normal"/>
    <w:uiPriority w:val="11"/>
    <w:rsid w:val="00FB611D"/>
    <w:pPr>
      <w:spacing w:after="200" w:line="276" w:lineRule="auto"/>
    </w:pPr>
    <w:rPr>
      <w:rFonts w:eastAsia="Calibri" w:cs="Times New Roman"/>
      <w:b/>
      <w:color w:val="292929" w:themeColor="text2" w:themeShade="BF"/>
      <w:sz w:val="52"/>
    </w:rPr>
  </w:style>
  <w:style w:type="paragraph" w:customStyle="1" w:styleId="Reportsubtitle">
    <w:name w:val="Report sub title"/>
    <w:basedOn w:val="ReportTitle"/>
    <w:uiPriority w:val="11"/>
    <w:rsid w:val="00FB611D"/>
    <w:rPr>
      <w:b w:val="0"/>
      <w:color w:val="auto"/>
      <w:sz w:val="32"/>
    </w:rPr>
  </w:style>
  <w:style w:type="paragraph" w:styleId="ListBullet5">
    <w:name w:val="List Bullet 5"/>
    <w:basedOn w:val="Normal"/>
    <w:uiPriority w:val="99"/>
    <w:semiHidden/>
    <w:unhideWhenUsed/>
    <w:rsid w:val="00FB611D"/>
    <w:pPr>
      <w:spacing w:after="200" w:line="276" w:lineRule="auto"/>
      <w:ind w:left="1800" w:hanging="360"/>
    </w:pPr>
    <w:rPr>
      <w:rFonts w:eastAsia="Calibri" w:cs="Times New Roman"/>
    </w:rPr>
  </w:style>
  <w:style w:type="numbering" w:customStyle="1" w:styleId="BulletList">
    <w:name w:val="Bullet List"/>
    <w:uiPriority w:val="99"/>
    <w:rsid w:val="00FB611D"/>
    <w:pPr>
      <w:numPr>
        <w:numId w:val="16"/>
      </w:numPr>
    </w:pPr>
  </w:style>
  <w:style w:type="paragraph" w:styleId="IntenseQuote">
    <w:name w:val="Intense Quote"/>
    <w:basedOn w:val="Normal"/>
    <w:next w:val="Normal"/>
    <w:link w:val="IntenseQuoteChar"/>
    <w:uiPriority w:val="30"/>
    <w:qFormat/>
    <w:rsid w:val="00FB611D"/>
    <w:pPr>
      <w:pBdr>
        <w:top w:val="single" w:sz="4" w:space="10" w:color="696969" w:themeColor="text1" w:themeTint="BF"/>
        <w:bottom w:val="single" w:sz="4" w:space="10" w:color="696969" w:themeColor="text1" w:themeTint="BF"/>
      </w:pBdr>
      <w:spacing w:before="360" w:after="360"/>
      <w:ind w:left="864" w:right="864"/>
      <w:jc w:val="center"/>
    </w:pPr>
    <w:rPr>
      <w:i/>
      <w:iCs/>
      <w:color w:val="696969" w:themeColor="text1" w:themeTint="BF"/>
    </w:rPr>
  </w:style>
  <w:style w:type="character" w:customStyle="1" w:styleId="IntenseQuoteChar">
    <w:name w:val="Intense Quote Char"/>
    <w:basedOn w:val="DefaultParagraphFont"/>
    <w:link w:val="IntenseQuote"/>
    <w:uiPriority w:val="30"/>
    <w:rsid w:val="00FB611D"/>
    <w:rPr>
      <w:rFonts w:eastAsiaTheme="minorEastAsia"/>
      <w:i/>
      <w:iCs/>
      <w:color w:val="696969" w:themeColor="text1" w:themeTint="BF"/>
    </w:rPr>
  </w:style>
  <w:style w:type="character" w:styleId="SubtleEmphasis">
    <w:name w:val="Subtle Emphasis"/>
    <w:basedOn w:val="DefaultParagraphFont"/>
    <w:uiPriority w:val="19"/>
    <w:qFormat/>
    <w:rsid w:val="00FB611D"/>
    <w:rPr>
      <w:i/>
      <w:iCs/>
      <w:color w:val="696969" w:themeColor="text1" w:themeTint="BF"/>
    </w:rPr>
  </w:style>
  <w:style w:type="character" w:styleId="SubtleReference">
    <w:name w:val="Subtle Reference"/>
    <w:basedOn w:val="DefaultParagraphFont"/>
    <w:uiPriority w:val="31"/>
    <w:qFormat/>
    <w:rsid w:val="00FB611D"/>
    <w:rPr>
      <w:smallCaps/>
      <w:color w:val="696969" w:themeColor="text1" w:themeTint="BF"/>
    </w:rPr>
  </w:style>
  <w:style w:type="character" w:styleId="IntenseReference">
    <w:name w:val="Intense Reference"/>
    <w:basedOn w:val="DefaultParagraphFont"/>
    <w:uiPriority w:val="32"/>
    <w:qFormat/>
    <w:rsid w:val="00FB611D"/>
    <w:rPr>
      <w:b/>
      <w:bCs/>
      <w:smallCaps/>
      <w:color w:val="696969" w:themeColor="text1" w:themeTint="BF"/>
      <w:spacing w:val="5"/>
    </w:rPr>
  </w:style>
  <w:style w:type="character" w:styleId="BookTitle">
    <w:name w:val="Book Title"/>
    <w:basedOn w:val="DefaultParagraphFont"/>
    <w:uiPriority w:val="33"/>
    <w:qFormat/>
    <w:rsid w:val="00FB611D"/>
    <w:rPr>
      <w:b/>
      <w:bCs/>
      <w:i/>
      <w:iCs/>
      <w:spacing w:val="5"/>
    </w:rPr>
  </w:style>
  <w:style w:type="paragraph" w:styleId="Revision">
    <w:name w:val="Revision"/>
    <w:hidden/>
    <w:uiPriority w:val="99"/>
    <w:semiHidden/>
    <w:rsid w:val="00365669"/>
    <w:pPr>
      <w:spacing w:after="0"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505712">
      <w:bodyDiv w:val="1"/>
      <w:marLeft w:val="0"/>
      <w:marRight w:val="0"/>
      <w:marTop w:val="0"/>
      <w:marBottom w:val="0"/>
      <w:divBdr>
        <w:top w:val="none" w:sz="0" w:space="0" w:color="auto"/>
        <w:left w:val="none" w:sz="0" w:space="0" w:color="auto"/>
        <w:bottom w:val="none" w:sz="0" w:space="0" w:color="auto"/>
        <w:right w:val="none" w:sz="0" w:space="0" w:color="auto"/>
      </w:divBdr>
    </w:div>
    <w:div w:id="811798125">
      <w:bodyDiv w:val="1"/>
      <w:marLeft w:val="0"/>
      <w:marRight w:val="0"/>
      <w:marTop w:val="0"/>
      <w:marBottom w:val="0"/>
      <w:divBdr>
        <w:top w:val="none" w:sz="0" w:space="0" w:color="auto"/>
        <w:left w:val="none" w:sz="0" w:space="0" w:color="auto"/>
        <w:bottom w:val="none" w:sz="0" w:space="0" w:color="auto"/>
        <w:right w:val="none" w:sz="0" w:space="0" w:color="auto"/>
      </w:divBdr>
    </w:div>
    <w:div w:id="838076779">
      <w:bodyDiv w:val="1"/>
      <w:marLeft w:val="0"/>
      <w:marRight w:val="0"/>
      <w:marTop w:val="0"/>
      <w:marBottom w:val="0"/>
      <w:divBdr>
        <w:top w:val="none" w:sz="0" w:space="0" w:color="auto"/>
        <w:left w:val="none" w:sz="0" w:space="0" w:color="auto"/>
        <w:bottom w:val="none" w:sz="0" w:space="0" w:color="auto"/>
        <w:right w:val="none" w:sz="0" w:space="0" w:color="auto"/>
      </w:divBdr>
    </w:div>
    <w:div w:id="192213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creativecommons.org/licenses/by/4.0/"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www.energy.gov.au/government-priorities/energy-data/australian-energy-statistics"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jp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2.xml"/><Relationship Id="rId61" Type="http://schemas.openxmlformats.org/officeDocument/2006/relationships/footer" Target="footer6.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5.xml"/></Relationships>
</file>

<file path=word/theme/theme1.xml><?xml version="1.0" encoding="utf-8"?>
<a:theme xmlns:a="http://schemas.openxmlformats.org/drawingml/2006/main" name="OCE">
  <a:themeElements>
    <a:clrScheme name="OCE May 2017">
      <a:dk1>
        <a:srgbClr val="373737"/>
      </a:dk1>
      <a:lt1>
        <a:srgbClr val="FFFFFF"/>
      </a:lt1>
      <a:dk2>
        <a:srgbClr val="373737"/>
      </a:dk2>
      <a:lt2>
        <a:srgbClr val="FFFFFF"/>
      </a:lt2>
      <a:accent1>
        <a:srgbClr val="005CAF"/>
      </a:accent1>
      <a:accent2>
        <a:srgbClr val="56B4DF"/>
      </a:accent2>
      <a:accent3>
        <a:srgbClr val="9ED9DF"/>
      </a:accent3>
      <a:accent4>
        <a:srgbClr val="BCBFC1"/>
      </a:accent4>
      <a:accent5>
        <a:srgbClr val="51B7A4"/>
      </a:accent5>
      <a:accent6>
        <a:srgbClr val="0A7568"/>
      </a:accent6>
      <a:hlink>
        <a:srgbClr val="005CAF"/>
      </a:hlink>
      <a:folHlink>
        <a:srgbClr val="56B4E9"/>
      </a:folHlink>
    </a:clrScheme>
    <a:fontScheme name="OC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6D55852D93604AA440876A3B15BB43" ma:contentTypeVersion="15" ma:contentTypeDescription="Create a new document." ma:contentTypeScope="" ma:versionID="7365c23665713c2d742dc0dba5183081">
  <xsd:schema xmlns:xsd="http://www.w3.org/2001/XMLSchema" xmlns:xs="http://www.w3.org/2001/XMLSchema" xmlns:p="http://schemas.microsoft.com/office/2006/metadata/properties" xmlns:ns1="http://schemas.microsoft.com/sharepoint/v3" xmlns:ns2="a36bd50b-1532-4c22-b385-5c082c960938" xmlns:ns3="e47d1c65-9f6c-49e5-a774-2c92ccb46d02" targetNamespace="http://schemas.microsoft.com/office/2006/metadata/properties" ma:root="true" ma:fieldsID="7c4f73f25dc10712e32856b66e795fe4" ns1:_="" ns2:_="" ns3:_="">
    <xsd:import namespace="http://schemas.microsoft.com/sharepoint/v3"/>
    <xsd:import namespace="a36bd50b-1532-4c22-b385-5c082c960938"/>
    <xsd:import namespace="e47d1c65-9f6c-49e5-a774-2c92ccb46d02"/>
    <xsd:element name="properties">
      <xsd:complexType>
        <xsd:sequence>
          <xsd:element name="documentManagement">
            <xsd:complexType>
              <xsd:all>
                <xsd:element ref="ns2:_dlc_DocId" minOccurs="0"/>
                <xsd:element ref="ns2:_dlc_DocIdUrl" minOccurs="0"/>
                <xsd:element ref="ns2:_dlc_DocIdPersistId" minOccurs="0"/>
                <xsd:element ref="ns2:aa25a1a23adf4c92a153145de6afe324" minOccurs="0"/>
                <xsd:element ref="ns2:TaxCatchAll" minOccurs="0"/>
                <xsd:element ref="ns2:pe2555c81638466f9eb614edb9ecde52" minOccurs="0"/>
                <xsd:element ref="ns2:g7bcb40ba23249a78edca7d43a67c1c9" minOccurs="0"/>
                <xsd:element ref="ns2:adb9bed2e36e4a93af574aeb444da63e" minOccurs="0"/>
                <xsd:element ref="ns2:n99e4c9942c6404eb103464a00e6097b" minOccurs="0"/>
                <xsd:element ref="ns1:Comments" minOccurs="0"/>
                <xsd:element ref="ns3:h56d35f8808042d19231dd3613e3be7c"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22" nillable="true" ma:displayName="Comments" ma:internalName="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36bd50b-1532-4c22-b385-5c082c96093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aa25a1a23adf4c92a153145de6afe324" ma:index="12" ma:taxonomy="true" ma:internalName="aa25a1a23adf4c92a153145de6afe324" ma:taxonomyFieldName="DocHub_SecurityClassification" ma:displayName="Security Classification" ma:fieldId="{aa25a1a2-3adf-4c92-a153-145de6afe324}" ma:sspId="fb0313f7-9433-48c0-866e-9e0bbee59a50" ma:termSetId="f68a6a0b-bd85-4d9d-9c73-c45af096016b" ma:anchorId="00000000-0000-0000-0000-000000000000" ma:open="false" ma:isKeyword="false">
      <xsd:complexType>
        <xsd:sequence>
          <xsd:element ref="pc:Terms" minOccurs="0" maxOccurs="1"/>
        </xsd:sequence>
      </xsd:complexType>
    </xsd:element>
    <xsd:element name="TaxCatchAll" ma:index="13" nillable="true" ma:displayName="Taxonomy Catch All Column" ma:description="" ma:hidden="true" ma:list="{835f851f-72f6-498a-a802-dc52b0f6bebd}" ma:internalName="TaxCatchAll" ma:showField="CatchAllData" ma:web="e47d1c65-9f6c-49e5-a774-2c92ccb46d02">
      <xsd:complexType>
        <xsd:complexContent>
          <xsd:extension base="dms:MultiChoiceLookup">
            <xsd:sequence>
              <xsd:element name="Value" type="dms:Lookup" maxOccurs="unbounded" minOccurs="0" nillable="true"/>
            </xsd:sequence>
          </xsd:extension>
        </xsd:complexContent>
      </xsd:complexType>
    </xsd:element>
    <xsd:element name="pe2555c81638466f9eb614edb9ecde52" ma:index="15" ma:taxonomy="true" ma:internalName="pe2555c81638466f9eb614edb9ecde52" ma:taxonomyFieldName="DocHub_DocumentType" ma:displayName="Document Type" ma:indexed="true" ma:fieldId="{9e2555c8-1638-466f-9eb6-14edb9ecde52}" ma:sspId="fb0313f7-9433-48c0-866e-9e0bbee59a50" ma:termSetId="0e4c18c5-28eb-4f9e-8056-b3cddd4b5d9b" ma:anchorId="00000000-0000-0000-0000-000000000000" ma:open="false" ma:isKeyword="false">
      <xsd:complexType>
        <xsd:sequence>
          <xsd:element ref="pc:Terms" minOccurs="0" maxOccurs="1"/>
        </xsd:sequence>
      </xsd:complexType>
    </xsd:element>
    <xsd:element name="g7bcb40ba23249a78edca7d43a67c1c9" ma:index="17" nillable="true" ma:taxonomy="true" ma:internalName="g7bcb40ba23249a78edca7d43a67c1c9" ma:taxonomyFieldName="DocHub_WorkActivity" ma:displayName="Work Activity" ma:indexed="true" ma:fieldId="{07bcb40b-a232-49a7-8edc-a7d43a67c1c9}" ma:sspId="fb0313f7-9433-48c0-866e-9e0bbee59a50" ma:termSetId="6713ebbd-194a-499f-ab84-a4d70e145fb7" ma:anchorId="00000000-0000-0000-0000-000000000000" ma:open="false" ma:isKeyword="false">
      <xsd:complexType>
        <xsd:sequence>
          <xsd:element ref="pc:Terms" minOccurs="0" maxOccurs="1"/>
        </xsd:sequence>
      </xsd:complexType>
    </xsd:element>
    <xsd:element name="adb9bed2e36e4a93af574aeb444da63e" ma:index="19" nillable="true" ma:taxonomy="true" ma:internalName="adb9bed2e36e4a93af574aeb444da63e" ma:taxonomyFieldName="DocHub_Keywords" ma:displayName="Division Keywords" ma:fieldId="{adb9bed2-e36e-4a93-af57-4aeb444da63e}" ma:taxonomyMulti="true" ma:sspId="fb0313f7-9433-48c0-866e-9e0bbee59a50" ma:termSetId="3990c95c-aaef-4b88-979c-1afb69c61976" ma:anchorId="00000000-0000-0000-0000-000000000000" ma:open="true" ma:isKeyword="false">
      <xsd:complexType>
        <xsd:sequence>
          <xsd:element ref="pc:Terms" minOccurs="0" maxOccurs="1"/>
        </xsd:sequence>
      </xsd:complexType>
    </xsd:element>
    <xsd:element name="n99e4c9942c6404eb103464a00e6097b" ma:index="21" nillable="true" ma:taxonomy="true" ma:internalName="n99e4c9942c6404eb103464a00e6097b" ma:taxonomyFieldName="DocHub_Year" ma:displayName="Year" ma:indexed="true" ma:fieldId="{799e4c99-42c6-404e-b103-464a00e6097b}" ma:sspId="fb0313f7-9433-48c0-866e-9e0bbee59a50" ma:termSetId="07e1743d-d980-4fe7-a67d-b87ecf7f18f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47d1c65-9f6c-49e5-a774-2c92ccb46d02" elementFormDefault="qualified">
    <xsd:import namespace="http://schemas.microsoft.com/office/2006/documentManagement/types"/>
    <xsd:import namespace="http://schemas.microsoft.com/office/infopath/2007/PartnerControls"/>
    <xsd:element name="h56d35f8808042d19231dd3613e3be7c" ma:index="24" nillable="true" ma:taxonomy="true" ma:internalName="h56d35f8808042d19231dd3613e3be7c" ma:taxonomyFieldName="DocHub_EnergyStatistics" ma:displayName="Topic" ma:indexed="true" ma:default="" ma:fieldId="{156d35f8-8080-42d1-9231-dd3613e3be7c}" ma:sspId="fb0313f7-9433-48c0-866e-9e0bbee59a50" ma:termSetId="79dfb6da-29e1-485b-b92f-3c4cffb2a06d" ma:anchorId="00000000-0000-0000-0000-000000000000" ma:open="false" ma:isKeyword="false">
      <xsd:complexType>
        <xsd:sequence>
          <xsd:element ref="pc:Terms" minOccurs="0" maxOccurs="1"/>
        </xsd:sequence>
      </xsd:complexType>
    </xsd:element>
    <xsd:element name="SharedWithUsers" ma:index="2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db9bed2e36e4a93af574aeb444da63e xmlns="a36bd50b-1532-4c22-b385-5c082c960938">
      <Terms xmlns="http://schemas.microsoft.com/office/infopath/2007/PartnerControls">
        <TermInfo xmlns="http://schemas.microsoft.com/office/infopath/2007/PartnerControls">
          <TermName>AES update report draft</TermName>
          <TermId>12361d69-c1fa-425e-a79a-18e1504729a5</TermId>
        </TermInfo>
      </Terms>
    </adb9bed2e36e4a93af574aeb444da63e>
    <n99e4c9942c6404eb103464a00e6097b xmlns="a36bd50b-1532-4c22-b385-5c082c960938">
      <Terms xmlns="http://schemas.microsoft.com/office/infopath/2007/PartnerControls">
        <TermInfo xmlns="http://schemas.microsoft.com/office/infopath/2007/PartnerControls">
          <TermName>2019-20</TermName>
          <TermId>e5d193cb-0c78-4fe3-8f0c-2a9a33b5d3c7</TermId>
        </TermInfo>
      </Terms>
    </n99e4c9942c6404eb103464a00e6097b>
    <h56d35f8808042d19231dd3613e3be7c xmlns="e47d1c65-9f6c-49e5-a774-2c92ccb46d02">
      <Terms xmlns="http://schemas.microsoft.com/office/infopath/2007/PartnerControls">
        <TermInfo xmlns="http://schemas.microsoft.com/office/infopath/2007/PartnerControls">
          <TermName xmlns="http://schemas.microsoft.com/office/infopath/2007/PartnerControls">Australian Energy Statistics</TermName>
          <TermId xmlns="http://schemas.microsoft.com/office/infopath/2007/PartnerControls">ee5b2a05-a97a-40a5-9957-5dd1c51e07a6</TermId>
        </TermInfo>
      </Terms>
    </h56d35f8808042d19231dd3613e3be7c>
    <pe2555c81638466f9eb614edb9ecde52 xmlns="a36bd50b-1532-4c22-b385-5c082c960938">
      <Terms xmlns="http://schemas.microsoft.com/office/infopath/2007/PartnerControls">
        <TermInfo xmlns="http://schemas.microsoft.com/office/infopath/2007/PartnerControls">
          <TermName xmlns="http://schemas.microsoft.com/office/infopath/2007/PartnerControls">Publication</TermName>
          <TermId xmlns="http://schemas.microsoft.com/office/infopath/2007/PartnerControls">06e93801-71cb-48e6-a8b7-fc1a9a5a1404</TermId>
        </TermInfo>
      </Terms>
    </pe2555c81638466f9eb614edb9ecde52>
    <aa25a1a23adf4c92a153145de6afe324 xmlns="a36bd50b-1532-4c22-b385-5c082c960938">
      <Terms xmlns="http://schemas.microsoft.com/office/infopath/2007/PartnerControls"/>
    </aa25a1a23adf4c92a153145de6afe324>
    <g7bcb40ba23249a78edca7d43a67c1c9 xmlns="a36bd50b-1532-4c22-b385-5c082c960938">
      <Terms xmlns="http://schemas.microsoft.com/office/infopath/2007/PartnerControls"/>
    </g7bcb40ba23249a78edca7d43a67c1c9>
    <TaxCatchAll xmlns="a36bd50b-1532-4c22-b385-5c082c960938">
      <Value>2425</Value>
      <Value>3426</Value>
      <Value>39</Value>
      <Value>3046</Value>
      <Value>3</Value>
      <Value>3660</Value>
    </TaxCatchAll>
    <Comments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22960-200A-4FC9-B001-0BAB80936B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36bd50b-1532-4c22-b385-5c082c960938"/>
    <ds:schemaRef ds:uri="e47d1c65-9f6c-49e5-a774-2c92ccb46d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5136BA-53FA-4B5E-9921-770D13B919BB}">
  <ds:schemaRefs>
    <ds:schemaRef ds:uri="http://schemas.microsoft.com/sharepoint/events"/>
  </ds:schemaRefs>
</ds:datastoreItem>
</file>

<file path=customXml/itemProps3.xml><?xml version="1.0" encoding="utf-8"?>
<ds:datastoreItem xmlns:ds="http://schemas.openxmlformats.org/officeDocument/2006/customXml" ds:itemID="{4180CE2C-996C-4D37-BB4C-55AC0ED48572}">
  <ds:schemaRefs>
    <ds:schemaRef ds:uri="http://schemas.microsoft.com/sharepoint/v3/contenttype/forms"/>
  </ds:schemaRefs>
</ds:datastoreItem>
</file>

<file path=customXml/itemProps4.xml><?xml version="1.0" encoding="utf-8"?>
<ds:datastoreItem xmlns:ds="http://schemas.openxmlformats.org/officeDocument/2006/customXml" ds:itemID="{5873D0E4-22CC-40F4-910D-2F1F1DBE2958}">
  <ds:schemaRefs>
    <ds:schemaRef ds:uri="http://schemas.microsoft.com/office/infopath/2007/PartnerControls"/>
    <ds:schemaRef ds:uri="http://purl.org/dc/terms/"/>
    <ds:schemaRef ds:uri="e47d1c65-9f6c-49e5-a774-2c92ccb46d02"/>
    <ds:schemaRef ds:uri="http://schemas.microsoft.com/office/2006/metadata/properties"/>
    <ds:schemaRef ds:uri="http://purl.org/dc/dcmitype/"/>
    <ds:schemaRef ds:uri="a36bd50b-1532-4c22-b385-5c082c960938"/>
    <ds:schemaRef ds:uri="http://schemas.microsoft.com/sharepoint/v3"/>
    <ds:schemaRef ds:uri="http://schemas.microsoft.com/office/2006/documentManagement/types"/>
    <ds:schemaRef ds:uri="http://purl.org/dc/elements/1.1/"/>
    <ds:schemaRef ds:uri="http://schemas.openxmlformats.org/package/2006/metadata/core-properties"/>
    <ds:schemaRef ds:uri="http://www.w3.org/XML/1998/namespace"/>
  </ds:schemaRefs>
</ds:datastoreItem>
</file>

<file path=customXml/itemProps5.xml><?xml version="1.0" encoding="utf-8"?>
<ds:datastoreItem xmlns:ds="http://schemas.openxmlformats.org/officeDocument/2006/customXml" ds:itemID="{E1D8E5BA-D670-4315-9DAE-FCCA2A72C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13092</Words>
  <Characters>74627</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Australian energy update 2021, Australian energy statistics</vt:lpstr>
    </vt:vector>
  </TitlesOfParts>
  <Company/>
  <LinksUpToDate>false</LinksUpToDate>
  <CharactersWithSpaces>87544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energy update 2021, Australian energy statistics</dc:title>
  <dc:subject/>
  <dc:creator/>
  <cp:keywords>Australian energy update, Australian energy statistics, Energy consumption, energy production, energy exports, energy imports, energy balance, energy productivity, energy intensity, electricity generation, coal, oil, gas, renewables, uranium</cp:keywords>
  <cp:lastModifiedBy/>
  <cp:revision>1</cp:revision>
  <dcterms:created xsi:type="dcterms:W3CDTF">2021-07-08T00:31:00Z</dcterms:created>
  <dcterms:modified xsi:type="dcterms:W3CDTF">2021-09-17T01:45:00Z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0x010100896D55852D93604AA440876A3B15BB43</vt:lpwstr>
  </property>
  <property fmtid="{D5CDD505-2E9C-101B-9397-08002B2CF9AE}" pid="3" name="DocHub_Year">
    <vt:lpwstr>2425;#2019-20|e5d193cb-0c78-4fe3-8f0c-2a9a33b5d3c7</vt:lpwstr>
  </property>
  <property fmtid="{D5CDD505-2E9C-101B-9397-08002B2CF9AE}" pid="4" name="DocHub_DocumentType">
    <vt:lpwstr>3046;#Publication|06e93801-71cb-48e6-a8b7-fc1a9a5a1404</vt:lpwstr>
  </property>
  <property fmtid="{D5CDD505-2E9C-101B-9397-08002B2CF9AE}" pid="5" name="DocHub_SecurityClassification">
    <vt:lpwstr>3;#OFFICIAL|6106d03b-a1a0-4e30-9d91-d5e9fb4314f9</vt:lpwstr>
  </property>
  <property fmtid="{D5CDD505-2E9C-101B-9397-08002B2CF9AE}" pid="6" name="DocHub_Keywords">
    <vt:lpwstr>3660;#AES update report draft|12361d69-c1fa-425e-a79a-18e1504729a5</vt:lpwstr>
  </property>
  <property fmtid="{D5CDD505-2E9C-101B-9397-08002B2CF9AE}" pid="7" name="DocHub_EnergyStatistics">
    <vt:lpwstr>3426;#Australian Energy Statistics|ee5b2a05-a97a-40a5-9957-5dd1c51e07a6</vt:lpwstr>
  </property>
  <property fmtid="{D5CDD505-2E9C-101B-9397-08002B2CF9AE}" pid="8" name="DocHub_WorkActivity">
    <vt:lpwstr>39;#Drafting|5fe11d9d-5f5a-4301-b7b3-0d2ee8e5c31c</vt:lpwstr>
  </property>
</Properties>
</file>