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Технические требования к интеграции МИС/1С с MedCheck и «Искрой»</w:t>
      </w:r>
    </w:p>
    <w:p>
      <w:pPr>
        <w:pStyle w:val="Heading2"/>
        <w:bidi w:val="0"/>
        <w:jc w:val="start"/>
        <w:rPr/>
      </w:pPr>
      <w:r>
        <w:rPr/>
        <w:t>1. Потоки данных и назначение</w:t>
      </w:r>
    </w:p>
    <w:p>
      <w:pPr>
        <w:pStyle w:val="TextBody"/>
        <w:bidi w:val="0"/>
        <w:spacing w:before="0" w:after="283"/>
        <w:jc w:val="start"/>
        <w:rPr/>
      </w:pPr>
      <w:r>
        <w:rPr/>
        <w:t>Интеграция включает два обязательных потока данных. Передача MedCheck в</w:t>
      </w:r>
    </w:p>
    <w:p>
      <w:pPr>
        <w:pStyle w:val="TextBody"/>
        <w:bidi w:val="0"/>
        <w:spacing w:before="0" w:after="283"/>
        <w:jc w:val="start"/>
        <w:rPr/>
      </w:pPr>
      <w:r>
        <w:rPr/>
        <w:t>«Искру» является внутренней частью интеграции и показана только для понимания</w:t>
      </w:r>
    </w:p>
    <w:p>
      <w:pPr>
        <w:pStyle w:val="TextBody"/>
        <w:bidi w:val="0"/>
        <w:spacing w:before="0" w:after="283"/>
        <w:jc w:val="start"/>
        <w:rPr/>
      </w:pPr>
      <w:r>
        <w:rPr/>
        <w:t>пути данных.</w:t>
      </w:r>
    </w:p>
    <w:p>
      <w:pPr>
        <w:pStyle w:val="Heading3"/>
        <w:bidi w:val="0"/>
        <w:jc w:val="start"/>
        <w:rPr/>
      </w:pPr>
      <w:r>
        <w:rPr/>
        <w:t>Пакет приёмов за дату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MedCheck  ── GET ?date=YYYY-MM-DD ──►  API МИС или 1С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MedCheck  ◄──── JSON-массив приёмов ──  API МИС или 1С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MedCheck  ─────── данные приёмов ────►  «Искра»</w:t>
      </w:r>
    </w:p>
    <w:p>
      <w:pPr>
        <w:pStyle w:val="Heading3"/>
        <w:bidi w:val="0"/>
        <w:jc w:val="start"/>
        <w:rPr/>
      </w:pPr>
      <w:r>
        <w:rPr/>
        <w:t>Push проведённого приёма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МИС или 1С  ── POST /visits/push ───►  MedCheck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МИС или 1С  ◄── 200 и card_guid ────  MedCheck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MedCheck    ─────── данные приёма ───►  «Искра»</w:t>
      </w:r>
    </w:p>
    <w:p>
      <w:pPr>
        <w:pStyle w:val="TextBody"/>
        <w:bidi w:val="0"/>
        <w:spacing w:before="0" w:after="283"/>
        <w:jc w:val="start"/>
        <w:rPr/>
      </w:pPr>
      <w:r>
        <w:rPr/>
        <w:t>МИС или 1С отправляет каждый проведённый приём в MedCheck отдельным</w:t>
      </w:r>
    </w:p>
    <w:p>
      <w:pPr>
        <w:pStyle w:val="TextBody"/>
        <w:bidi w:val="0"/>
        <w:spacing w:before="0" w:after="283"/>
        <w:jc w:val="start"/>
        <w:rPr/>
      </w:pPr>
      <w:r>
        <w:rPr/>
        <w:t>push-запросом.</w:t>
      </w:r>
    </w:p>
    <w:p>
      <w:pPr>
        <w:pStyle w:val="Heading2"/>
        <w:bidi w:val="0"/>
        <w:jc w:val="start"/>
        <w:rPr/>
      </w:pPr>
      <w:r>
        <w:rPr/>
        <w:t>2. Параметры интеграции</w:t>
      </w:r>
    </w:p>
    <w:tbl>
      <w:tblPr>
        <w:tblW w:w="57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74"/>
        <w:gridCol w:w="2904"/>
      </w:tblGrid>
      <w:tr>
        <w:trPr>
          <w:tblHeader w:val="true"/>
        </w:trPr>
        <w:tc>
          <w:tcPr>
            <w:tcW w:w="287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Параметр </w:t>
            </w:r>
          </w:p>
        </w:tc>
        <w:tc>
          <w:tcPr>
            <w:tcW w:w="290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Предоставляющая сторона 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Адрес API клиники для получения приёмов </w:t>
            </w:r>
          </w:p>
        </w:tc>
        <w:tc>
          <w:tcPr>
            <w:tcW w:w="2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Клиника предоставляет MedCheck. 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Способ доступа и учётные данные API клиники </w:t>
            </w:r>
          </w:p>
        </w:tc>
        <w:tc>
          <w:tcPr>
            <w:tcW w:w="2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Клиника предоставляет MedCheck. 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Адрес API MedCheck для push </w:t>
            </w:r>
          </w:p>
        </w:tc>
        <w:tc>
          <w:tcPr>
            <w:tcW w:w="2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MedCheck предоставляет клинике. 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Код организации </w:t>
            </w:r>
          </w:p>
        </w:tc>
        <w:tc>
          <w:tcPr>
            <w:tcW w:w="2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MedCheck предоставляет клинике. </w:t>
            </w:r>
          </w:p>
        </w:tc>
      </w:tr>
      <w:tr>
        <w:trPr/>
        <w:tc>
          <w:tcPr>
            <w:tcW w:w="28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Ключ доступа </w:t>
            </w:r>
          </w:p>
        </w:tc>
        <w:tc>
          <w:tcPr>
            <w:tcW w:w="2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MedCheck предоставляет клинике. 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>Значения в угловых скобках в примерах являются шаблонами. При настройке</w:t>
      </w:r>
    </w:p>
    <w:p>
      <w:pPr>
        <w:pStyle w:val="TextBody"/>
        <w:bidi w:val="0"/>
        <w:spacing w:before="0" w:after="283"/>
        <w:jc w:val="start"/>
        <w:rPr/>
      </w:pPr>
      <w:r>
        <w:rPr/>
        <w:t>используются значения, предоставленные соответствующей стороной.</w:t>
      </w:r>
    </w:p>
    <w:p>
      <w:pPr>
        <w:pStyle w:val="Heading3"/>
        <w:bidi w:val="0"/>
        <w:jc w:val="start"/>
        <w:rPr/>
      </w:pPr>
      <w:r>
        <w:rPr/>
        <w:t>Жизненный цикл ключа доступа MedCheck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>MedCheck создаёт ключ доступа и передаёт его клинике.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МИС или 1С использует действующий ключ в заголовке </w:t>
      </w:r>
      <w:r>
        <w:rPr>
          <w:rStyle w:val="SourceText"/>
        </w:rPr>
        <w:t>Authorization</w:t>
      </w:r>
      <w:r>
        <w:rPr/>
        <w:t xml:space="preserve"> каждого</w:t>
      </w:r>
    </w:p>
    <w:p>
      <w:pPr>
        <w:pStyle w:val="TextBody"/>
        <w:bidi w:val="0"/>
        <w:jc w:val="start"/>
        <w:rPr/>
      </w:pPr>
      <w:r>
        <w:rPr/>
        <w:t>push-запроса.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>При подозрении на компрометацию ключа клиника прекращает его использование.</w:t>
      </w:r>
    </w:p>
    <w:p>
      <w:pPr>
        <w:pStyle w:val="TextBody"/>
        <w:bidi w:val="0"/>
        <w:jc w:val="start"/>
        <w:rPr/>
      </w:pPr>
      <w:r>
        <w:rPr/>
        <w:t>MedCheck отключает прежний ключ и передаёт новый.</w:t>
      </w:r>
    </w:p>
    <w:p>
      <w:pPr>
        <w:pStyle w:val="Heading2"/>
        <w:bidi w:val="0"/>
        <w:jc w:val="start"/>
        <w:rPr/>
      </w:pPr>
      <w:r>
        <w:rPr/>
        <w:t>3. API клиники: получение пакета приёмов</w:t>
      </w:r>
    </w:p>
    <w:p>
      <w:pPr>
        <w:pStyle w:val="TextBody"/>
        <w:bidi w:val="0"/>
        <w:spacing w:before="0" w:after="283"/>
        <w:jc w:val="start"/>
        <w:rPr/>
      </w:pPr>
      <w:r>
        <w:rPr/>
        <w:t>Запрос к API клиники имеет вид: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GET &lt;адрес API клиники&gt;?date=2026-08-03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Accept: application/json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Параметр </w:t>
      </w:r>
      <w:r>
        <w:rPr>
          <w:rStyle w:val="SourceText"/>
        </w:rPr>
        <w:t>date</w:t>
      </w:r>
      <w:r>
        <w:rPr/>
        <w:t xml:space="preserve"> имеет формат </w:t>
      </w:r>
      <w:r>
        <w:rPr>
          <w:rStyle w:val="SourceText"/>
        </w:rPr>
        <w:t>YYYY-MM-DD</w:t>
      </w:r>
      <w:r>
        <w:rPr/>
        <w:t xml:space="preserve"> и определяет дату возвращаемых</w:t>
      </w:r>
    </w:p>
    <w:p>
      <w:pPr>
        <w:pStyle w:val="TextBody"/>
        <w:bidi w:val="0"/>
        <w:spacing w:before="0" w:after="283"/>
        <w:jc w:val="start"/>
        <w:rPr/>
      </w:pPr>
      <w:r>
        <w:rPr/>
        <w:t>приёмов. Параметр используется для повторного получения приёмов за прошедшую</w:t>
      </w:r>
    </w:p>
    <w:p>
      <w:pPr>
        <w:pStyle w:val="TextBody"/>
        <w:bidi w:val="0"/>
        <w:spacing w:before="0" w:after="283"/>
        <w:jc w:val="start"/>
        <w:rPr/>
      </w:pPr>
      <w:r>
        <w:rPr/>
        <w:t>дату при восстановлении обработки.</w:t>
      </w:r>
    </w:p>
    <w:tbl>
      <w:tblPr>
        <w:tblW w:w="57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5"/>
        <w:gridCol w:w="3913"/>
      </w:tblGrid>
      <w:tr>
        <w:trPr>
          <w:tblHeader w:val="true"/>
        </w:trPr>
        <w:tc>
          <w:tcPr>
            <w:tcW w:w="186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Ответ API клиники 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Значение 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200</w:t>
            </w:r>
            <w:r>
              <w:rPr/>
              <w:t xml:space="preserve"> 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Корневой JSON-массив приёмов. 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400</w:t>
            </w:r>
            <w:r>
              <w:rPr/>
              <w:t xml:space="preserve"> 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Параметр </w:t>
            </w:r>
            <w:r>
              <w:rPr>
                <w:rStyle w:val="SourceText"/>
              </w:rPr>
              <w:t>date</w:t>
            </w:r>
            <w:r>
              <w:rPr/>
              <w:t xml:space="preserve"> передан в неверном формате. 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401</w:t>
            </w:r>
            <w:r>
              <w:rPr/>
              <w:t xml:space="preserve"> или </w:t>
            </w:r>
            <w:r>
              <w:rPr>
                <w:rStyle w:val="SourceText"/>
              </w:rPr>
              <w:t>403</w:t>
            </w:r>
            <w:r>
              <w:rPr/>
              <w:t xml:space="preserve"> 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Доступ к API клиники не подтверждён. </w:t>
            </w:r>
          </w:p>
        </w:tc>
      </w:tr>
      <w:tr>
        <w:trPr/>
        <w:tc>
          <w:tcPr>
            <w:tcW w:w="186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5xx</w:t>
            </w:r>
            <w:r>
              <w:rPr/>
              <w:t xml:space="preserve"> </w:t>
            </w:r>
          </w:p>
        </w:tc>
        <w:tc>
          <w:tcPr>
            <w:tcW w:w="39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Временная ошибка API клиники. 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 xml:space="preserve">Ответ </w:t>
      </w:r>
      <w:r>
        <w:rPr>
          <w:rStyle w:val="SourceText"/>
        </w:rPr>
        <w:t>200</w:t>
      </w:r>
      <w:r>
        <w:rPr/>
        <w:t xml:space="preserve"> должен содержать корневой JSON-массив приёмов: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[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{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"Прием": {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"GUID": "8d96a4da-018a-4d55-a66c-5962643a23dc",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"NUM": "123456",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"DATE": "2026-08-03",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"Врач_код": "00012",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"Врач": "Иванова Анна Сергеевна"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"Врач": {"SPECIALIZATION": "Педиатр"},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"Пациент": {"CODE": "P-000001", "GENDER": "Женский", "AGE": 12},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"Услуги": [{"КодЕГИСЗ": "B04.031.002", "Наименование": "Осмотр врача-педиатра"}],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"ДанныеОсмотра": [{"Параметр": "Жалобы", "Значение": "Боль в горле два дня"}],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"Диагнозы": [{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"КодМКБ": "J06.9",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"НаименованиеМКБ": "Острая инфекция верхних дыхательных путей",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"Детализация": "",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"ВыявленВпервые": true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}]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pStyle w:val="TextBody"/>
        <w:bidi w:val="0"/>
        <w:spacing w:before="0" w:after="283"/>
        <w:jc w:val="start"/>
        <w:rPr/>
      </w:pPr>
      <w:r>
        <w:rPr/>
        <w:t>Один элемент массива соответствует одному приёму. При отсутствии приёмов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возвращается пустой массив </w:t>
      </w:r>
      <w:r>
        <w:rPr>
          <w:rStyle w:val="SourceText"/>
        </w:rPr>
        <w:t>[]</w:t>
      </w:r>
      <w:r>
        <w:rPr/>
        <w:t xml:space="preserve">. Заголовок ответа: </w:t>
      </w:r>
    </w:p>
    <w:p>
      <w:pPr>
        <w:pStyle w:val="TextBody"/>
        <w:bidi w:val="0"/>
        <w:spacing w:before="0" w:after="283"/>
        <w:jc w:val="start"/>
        <w:rPr/>
      </w:pPr>
      <w:r>
        <w:rPr>
          <w:rStyle w:val="SourceText"/>
        </w:rPr>
        <w:t>Content-Type: application/json; charset=utf-8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4. Структура приёма</w:t>
      </w:r>
    </w:p>
    <w:tbl>
      <w:tblPr>
        <w:tblW w:w="57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86"/>
        <w:gridCol w:w="856"/>
        <w:gridCol w:w="2236"/>
      </w:tblGrid>
      <w:tr>
        <w:trPr>
          <w:tblHeader w:val="true"/>
        </w:trPr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Поле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Тип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Требование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Прием.GUID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Уникальный неизменяемый идентификатор приёма.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Прием.NUM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Номер приёма в МИС или 1С.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Прием.DATE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Дата приёма в формате </w:t>
            </w:r>
            <w:r>
              <w:rPr>
                <w:rStyle w:val="SourceText"/>
              </w:rPr>
              <w:t>YYYY-MM-DD</w:t>
            </w:r>
            <w:r>
              <w:rPr/>
              <w:t xml:space="preserve">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Прием.Врач_код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Постоянный код врача в МИС или 1С.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Прием.Врач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ФИО врача.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Врач.SPECIALIZATION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Специализация врача.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Пациент.CODE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Внутренний код пациента.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Пациент.GENDER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строка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Мужской</w:t>
            </w:r>
            <w:r>
              <w:rPr/>
              <w:t xml:space="preserve"> или </w:t>
            </w:r>
            <w:r>
              <w:rPr>
                <w:rStyle w:val="SourceText"/>
              </w:rPr>
              <w:t>Женский</w:t>
            </w:r>
            <w:r>
              <w:rPr/>
              <w:t xml:space="preserve">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Пациент.AGE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число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Возраст пациента целым числом.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Услуги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массив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Каждый элемент содержит </w:t>
            </w:r>
            <w:r>
              <w:rPr>
                <w:rStyle w:val="SourceText"/>
              </w:rPr>
              <w:t>КодЕГИСЗ</w:t>
            </w:r>
            <w:r>
              <w:rPr/>
              <w:t xml:space="preserve"> и </w:t>
            </w:r>
            <w:r>
              <w:rPr>
                <w:rStyle w:val="SourceText"/>
              </w:rPr>
              <w:t>Наименование</w:t>
            </w:r>
            <w:r>
              <w:rPr/>
              <w:t xml:space="preserve">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ДанныеОсмотра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массив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Каждый элемент содержит непустые </w:t>
            </w:r>
            <w:r>
              <w:rPr>
                <w:rStyle w:val="SourceText"/>
              </w:rPr>
              <w:t>Параметр</w:t>
            </w:r>
            <w:r>
              <w:rPr/>
              <w:t xml:space="preserve"> и </w:t>
            </w:r>
            <w:r>
              <w:rPr>
                <w:rStyle w:val="SourceText"/>
              </w:rPr>
              <w:t>Значение</w:t>
            </w:r>
            <w:r>
              <w:rPr/>
              <w:t xml:space="preserve">. </w:t>
            </w:r>
          </w:p>
        </w:tc>
      </w:tr>
      <w:tr>
        <w:trPr/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Диагнозы</w:t>
            </w:r>
            <w:r>
              <w:rPr/>
              <w:t xml:space="preserve"> 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массив </w:t>
            </w:r>
          </w:p>
        </w:tc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Каждый элемент содержит </w:t>
            </w:r>
            <w:r>
              <w:rPr>
                <w:rStyle w:val="SourceText"/>
              </w:rPr>
              <w:t>КодМКБ</w:t>
            </w:r>
            <w:r>
              <w:rPr/>
              <w:t xml:space="preserve">, </w:t>
            </w:r>
            <w:r>
              <w:rPr>
                <w:rStyle w:val="SourceText"/>
              </w:rPr>
              <w:t>НаименованиеМКБ</w:t>
            </w:r>
            <w:r>
              <w:rPr/>
              <w:t xml:space="preserve">, </w:t>
            </w:r>
            <w:r>
              <w:rPr>
                <w:rStyle w:val="SourceText"/>
              </w:rPr>
              <w:t>Детализация</w:t>
            </w:r>
            <w:r>
              <w:rPr/>
              <w:t xml:space="preserve">, </w:t>
            </w:r>
            <w:r>
              <w:rPr>
                <w:rStyle w:val="SourceText"/>
              </w:rPr>
              <w:t>ВыявленВпервые</w:t>
            </w:r>
            <w:r>
              <w:rPr/>
              <w:t xml:space="preserve">. 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  <w:t>Все поля обязательны. При отсутствии услуг или диагнозов передаётся пустой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массив </w:t>
      </w:r>
      <w:r>
        <w:rPr>
          <w:rStyle w:val="SourceText"/>
        </w:rPr>
        <w:t>[]</w:t>
      </w:r>
      <w:r>
        <w:rPr/>
        <w:t xml:space="preserve">. Массив </w:t>
      </w:r>
      <w:r>
        <w:rPr>
          <w:rStyle w:val="SourceText"/>
        </w:rPr>
        <w:t>ДанныеОсмотра</w:t>
      </w:r>
      <w:r>
        <w:rPr/>
        <w:t xml:space="preserve"> содержит не менее одного элемента.</w:t>
      </w:r>
    </w:p>
    <w:p>
      <w:pPr>
        <w:pStyle w:val="TextBody"/>
        <w:bidi w:val="0"/>
        <w:spacing w:before="0" w:after="283"/>
        <w:jc w:val="start"/>
        <w:rPr/>
      </w:pPr>
      <w:r>
        <w:rPr>
          <w:rStyle w:val="SourceText"/>
        </w:rPr>
        <w:t>Детализация</w:t>
      </w:r>
      <w:r>
        <w:rPr/>
        <w:t xml:space="preserve"> может содержать пустую строку. </w:t>
      </w:r>
      <w:r>
        <w:rPr>
          <w:rStyle w:val="SourceText"/>
        </w:rPr>
        <w:t>ВыявленВпервые</w:t>
      </w:r>
      <w:r>
        <w:rPr/>
        <w:t xml:space="preserve"> имеет тип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Boolean: </w:t>
      </w:r>
      <w:r>
        <w:rPr>
          <w:rStyle w:val="SourceText"/>
        </w:rPr>
        <w:t>true</w:t>
      </w:r>
      <w:r>
        <w:rPr/>
        <w:t xml:space="preserve"> или </w:t>
      </w:r>
      <w:r>
        <w:rPr>
          <w:rStyle w:val="SourceText"/>
        </w:rPr>
        <w:t>false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5. Идентификация и обновление приёмов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Для каждого приёма используется отдельное значение </w:t>
      </w:r>
      <w:r>
        <w:rPr>
          <w:rStyle w:val="SourceText"/>
        </w:rPr>
        <w:t>Прием.GUID</w:t>
      </w:r>
      <w:r>
        <w:rPr/>
        <w:t>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При исправлении приёма значение </w:t>
      </w:r>
      <w:r>
        <w:rPr>
          <w:rStyle w:val="SourceText"/>
        </w:rPr>
        <w:t>Прием.GUID</w:t>
      </w:r>
      <w:r>
        <w:rPr/>
        <w:t xml:space="preserve"> сохраняется.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Значение </w:t>
      </w:r>
      <w:r>
        <w:rPr>
          <w:rStyle w:val="SourceText"/>
        </w:rPr>
        <w:t>Прием.Врач_код</w:t>
      </w:r>
      <w:r>
        <w:rPr/>
        <w:t xml:space="preserve"> постоянно для одного врача.</w:t>
      </w:r>
    </w:p>
    <w:p>
      <w:pPr>
        <w:pStyle w:val="Heading2"/>
        <w:bidi w:val="0"/>
        <w:jc w:val="start"/>
        <w:rPr/>
      </w:pPr>
      <w:r>
        <w:rPr/>
        <w:t>6. Push проведённого приёма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Операция </w:t>
      </w:r>
      <w:r>
        <w:rPr>
          <w:rStyle w:val="SourceText"/>
        </w:rPr>
        <w:t>POST /visits/push</w:t>
      </w:r>
      <w:r>
        <w:rPr/>
        <w:t xml:space="preserve"> выполняется после успешного проведения документа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приёма в 1С. К моменту выполнения операции должны быть сформированы </w:t>
      </w:r>
      <w:r>
        <w:rPr>
          <w:rStyle w:val="SourceText"/>
        </w:rPr>
        <w:t>GUID</w:t>
      </w:r>
      <w:r>
        <w:rPr/>
        <w:t>,</w:t>
      </w:r>
    </w:p>
    <w:p>
      <w:pPr>
        <w:pStyle w:val="TextBody"/>
        <w:bidi w:val="0"/>
        <w:spacing w:before="0" w:after="283"/>
        <w:jc w:val="start"/>
        <w:rPr/>
      </w:pPr>
      <w:r>
        <w:rPr/>
        <w:t>номер, дата и данные осмотра. При повторном проведении изменённого приёма</w:t>
      </w:r>
    </w:p>
    <w:p>
      <w:pPr>
        <w:pStyle w:val="TextBody"/>
        <w:bidi w:val="0"/>
        <w:spacing w:before="0" w:after="283"/>
        <w:jc w:val="start"/>
        <w:rPr/>
      </w:pPr>
      <w:r>
        <w:rPr/>
        <w:t>операция выполняется повторно.</w:t>
      </w:r>
    </w:p>
    <w:p>
      <w:pPr>
        <w:pStyle w:val="TextBody"/>
        <w:bidi w:val="0"/>
        <w:spacing w:before="0" w:after="283"/>
        <w:jc w:val="start"/>
        <w:rPr/>
      </w:pPr>
      <w:r>
        <w:rPr/>
        <w:t>Каждый запрос содержит один объект приёма из массива, описанного в разделе 3.</w:t>
      </w:r>
    </w:p>
    <w:p>
      <w:pPr>
        <w:pStyle w:val="TextBody"/>
        <w:bidi w:val="0"/>
        <w:spacing w:before="0" w:after="283"/>
        <w:jc w:val="start"/>
        <w:rPr/>
      </w:pPr>
      <w:r>
        <w:rPr/>
        <w:t>Адрес API MedCheck, код организации и ключ доступа предоставляются MedCheck.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POST &lt;адрес API MedCheck&gt;/visits/push?org=&lt;код организации&gt;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Authorization: Bearer &lt;ключ доступа&gt;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Content-Type: application/json; charset=utf-8</w:t>
      </w:r>
    </w:p>
    <w:p>
      <w:pPr>
        <w:pStyle w:val="Heading2"/>
        <w:bidi w:val="0"/>
        <w:jc w:val="start"/>
        <w:rPr/>
      </w:pPr>
      <w:r>
        <w:rPr/>
        <w:t>7. Подтверждение доставки и обработка ошибок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При успешном приёме данных MedCheck возвращает </w:t>
      </w:r>
      <w:r>
        <w:rPr>
          <w:rStyle w:val="SourceText"/>
        </w:rPr>
        <w:t>200</w:t>
      </w:r>
      <w:r>
        <w:rPr/>
        <w:t>: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"card_guid": "8d96a4da-018a-4d55-a66c-5962643a23dc",</w:t>
      </w:r>
    </w:p>
    <w:p>
      <w:pPr>
        <w:pStyle w:val="PreformattedText"/>
        <w:pBdr/>
        <w:shd w:fill="F4F4F4" w:val="clear"/>
        <w:bidi w:val="0"/>
        <w:spacing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"pending"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Поле </w:t>
      </w:r>
      <w:r>
        <w:rPr>
          <w:rStyle w:val="SourceText"/>
        </w:rPr>
        <w:t>card_guid</w:t>
      </w:r>
      <w:r>
        <w:rPr/>
        <w:t xml:space="preserve"> соответствует </w:t>
      </w:r>
      <w:r>
        <w:rPr>
          <w:rStyle w:val="SourceText"/>
        </w:rPr>
        <w:t>Прием.GUID</w:t>
      </w:r>
      <w:r>
        <w:rPr/>
        <w:t xml:space="preserve"> переданного приёма. Значение</w:t>
      </w:r>
    </w:p>
    <w:p>
      <w:pPr>
        <w:pStyle w:val="TextBody"/>
        <w:bidi w:val="0"/>
        <w:spacing w:before="0" w:after="283"/>
        <w:jc w:val="start"/>
        <w:rPr/>
      </w:pPr>
      <w:r>
        <w:rPr>
          <w:rStyle w:val="SourceText"/>
        </w:rPr>
        <w:t>pending</w:t>
      </w:r>
      <w:r>
        <w:rPr/>
        <w:t xml:space="preserve"> означает, что приём принят для обработки.</w:t>
      </w:r>
    </w:p>
    <w:p>
      <w:pPr>
        <w:pStyle w:val="TextBody"/>
        <w:bidi w:val="0"/>
        <w:spacing w:before="0" w:after="283"/>
        <w:jc w:val="start"/>
        <w:rPr/>
      </w:pPr>
      <w:r>
        <w:rPr/>
        <w:t>Приём считается доставленным в MedCheck при выполнении двух условий: получен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ответ </w:t>
      </w:r>
      <w:r>
        <w:rPr>
          <w:rStyle w:val="SourceText"/>
        </w:rPr>
        <w:t>200</w:t>
      </w:r>
      <w:r>
        <w:rPr/>
        <w:t xml:space="preserve">, а </w:t>
      </w:r>
      <w:r>
        <w:rPr>
          <w:rStyle w:val="SourceText"/>
        </w:rPr>
        <w:t>card_guid</w:t>
      </w:r>
      <w:r>
        <w:rPr/>
        <w:t xml:space="preserve"> в ответе совпадает с </w:t>
      </w:r>
      <w:r>
        <w:rPr>
          <w:rStyle w:val="SourceText"/>
        </w:rPr>
        <w:t>Прием.GUID</w:t>
      </w:r>
      <w:r>
        <w:rPr/>
        <w:t xml:space="preserve"> запроса. В этом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случае задача отправки завершается. Значение </w:t>
      </w:r>
      <w:r>
        <w:rPr>
          <w:rStyle w:val="SourceText"/>
        </w:rPr>
        <w:t>pending</w:t>
      </w:r>
      <w:r>
        <w:rPr/>
        <w:t xml:space="preserve"> не является статусом</w:t>
      </w:r>
    </w:p>
    <w:p>
      <w:pPr>
        <w:pStyle w:val="TextBody"/>
        <w:bidi w:val="0"/>
        <w:spacing w:before="0" w:after="283"/>
        <w:jc w:val="start"/>
        <w:rPr/>
      </w:pPr>
      <w:r>
        <w:rPr/>
        <w:t>завершения обработки в «Искре».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Если ответ не получен, имеет код, отличный от </w:t>
      </w:r>
      <w:r>
        <w:rPr>
          <w:rStyle w:val="SourceText"/>
        </w:rPr>
        <w:t>200</w:t>
      </w:r>
      <w:r>
        <w:rPr/>
        <w:t>, либо содержит другой</w:t>
      </w:r>
    </w:p>
    <w:p>
      <w:pPr>
        <w:pStyle w:val="TextBody"/>
        <w:bidi w:val="0"/>
        <w:spacing w:before="0" w:after="283"/>
        <w:jc w:val="start"/>
        <w:rPr/>
      </w:pPr>
      <w:r>
        <w:rPr>
          <w:rStyle w:val="SourceText"/>
        </w:rPr>
        <w:t>card_guid</w:t>
      </w:r>
      <w:r>
        <w:rPr/>
        <w:t>, задача отправки остаётся в очереди. МИС или 1С повторяет запрос с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тем же </w:t>
      </w:r>
      <w:r>
        <w:rPr>
          <w:rStyle w:val="SourceText"/>
        </w:rPr>
        <w:t>Прием.GUID</w:t>
      </w:r>
      <w:r>
        <w:rPr/>
        <w:t xml:space="preserve"> и ограниченной экспоненциальной задержкой. Повторный запрос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обновляет ранее принятый приём с тем же </w:t>
      </w:r>
      <w:r>
        <w:rPr>
          <w:rStyle w:val="SourceText"/>
        </w:rPr>
        <w:t>GUID</w:t>
      </w:r>
      <w:r>
        <w:rPr/>
        <w:t>.</w:t>
      </w:r>
    </w:p>
    <w:tbl>
      <w:tblPr>
        <w:tblW w:w="57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1"/>
        <w:gridCol w:w="4177"/>
      </w:tblGrid>
      <w:tr>
        <w:trPr>
          <w:tblHeader w:val="true"/>
        </w:trPr>
        <w:tc>
          <w:tcPr>
            <w:tcW w:w="16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Ответ 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center"/>
              <w:rPr/>
            </w:pPr>
            <w:r>
              <w:rPr/>
              <w:t xml:space="preserve">Действие 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200</w:t>
            </w:r>
            <w:r>
              <w:rPr/>
              <w:t xml:space="preserve"> 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Задача отправки завершается. 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401</w:t>
            </w:r>
            <w:r>
              <w:rPr/>
              <w:t xml:space="preserve"> или </w:t>
            </w:r>
            <w:r>
              <w:rPr>
                <w:rStyle w:val="SourceText"/>
              </w:rPr>
              <w:t>403</w:t>
            </w:r>
            <w:r>
              <w:rPr/>
              <w:t xml:space="preserve"> 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Проверяются ключ доступа и код организации. 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422</w:t>
            </w:r>
            <w:r>
              <w:rPr/>
              <w:t xml:space="preserve"> 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Исправляется формат приёма; выполняется повторная отправка. </w:t>
            </w:r>
          </w:p>
        </w:tc>
      </w:tr>
      <w:tr>
        <w:trPr/>
        <w:tc>
          <w:tcPr>
            <w:tcW w:w="16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5xx</w:t>
            </w:r>
            <w:r>
              <w:rPr/>
              <w:t xml:space="preserve"> или ошибка сети </w:t>
            </w:r>
          </w:p>
        </w:tc>
        <w:tc>
          <w:tcPr>
            <w:tcW w:w="4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Планируется повторная отправка. 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Обезличивание, хранение и удаление приёмов</w:t>
      </w:r>
    </w:p>
    <w:p>
      <w:pPr>
        <w:pStyle w:val="TextBody"/>
        <w:bidi w:val="0"/>
        <w:spacing w:before="0" w:after="283"/>
        <w:jc w:val="start"/>
        <w:rPr/>
      </w:pPr>
      <w:r>
        <w:rPr/>
        <w:t>МИС или 1С выполняет обезличивание до передачи приёма в MedCheck. MedCheck и</w:t>
      </w:r>
    </w:p>
    <w:p>
      <w:pPr>
        <w:pStyle w:val="TextBody"/>
        <w:bidi w:val="0"/>
        <w:spacing w:before="0" w:after="283"/>
        <w:jc w:val="start"/>
        <w:rPr/>
      </w:pPr>
      <w:r>
        <w:rPr/>
        <w:t>«Искра» хранят переданные данные без изменения.</w:t>
      </w:r>
    </w:p>
    <w:p>
      <w:pPr>
        <w:pStyle w:val="TextBody"/>
        <w:bidi w:val="0"/>
        <w:spacing w:before="0" w:after="283"/>
        <w:jc w:val="start"/>
        <w:rPr/>
      </w:pPr>
      <w:r>
        <w:rPr/>
        <w:t xml:space="preserve">Исправленный приём передаётся повторно с прежним </w:t>
      </w:r>
      <w:r>
        <w:rPr>
          <w:rStyle w:val="SourceText"/>
        </w:rPr>
        <w:t>Прием.GUID</w:t>
      </w:r>
      <w:r>
        <w:rPr/>
        <w:t>. Удаление или</w:t>
      </w:r>
    </w:p>
    <w:p>
      <w:pPr>
        <w:pStyle w:val="TextBody"/>
        <w:bidi w:val="0"/>
        <w:spacing w:before="0" w:after="283"/>
        <w:jc w:val="start"/>
        <w:rPr/>
      </w:pPr>
      <w:r>
        <w:rPr/>
        <w:t>отмена приёма в МИС или 1С не передаётся в MedCheck: API удаления приёма пока</w:t>
      </w:r>
    </w:p>
    <w:p>
      <w:pPr>
        <w:pStyle w:val="TextBody"/>
        <w:bidi w:val="0"/>
        <w:spacing w:before="0" w:after="283"/>
        <w:jc w:val="start"/>
        <w:rPr/>
      </w:pPr>
      <w:r>
        <w:rPr/>
        <w:t>не предоставляется.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12"/>
    </w:pPr>
    <w:rPr>
      <w:rFonts w:ascii="Arial;sans-serif" w:hAnsi="Arial;sans-serif" w:eastAsia="Arial;sans-serif" w:cs="Arial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4F4F4" w:val="clear"/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