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Laboratorio 7 — NLP end-to-end y Embeddings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CC3092 - Deep Learning y Sistemas Inteligentes</w:t>
      </w:r>
    </w:p>
    <w:p>
      <w:pPr>
        <w:pStyle w:val="Heading1"/>
        <w:spacing w:after="80" w:before="160"/>
      </w:pPr>
      <w:r>
        <w:rPr>
          <w:rFonts w:ascii="Calibri" w:cs="Calibri" w:eastAsia="Calibri" w:hAnsi="Calibri"/>
          <w:b/>
          <w:bCs/>
        </w:rPr>
        <w:t xml:space="preserve">1. Datos e investigacion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Datos.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WikiText-103 (crudo, Wikipedia) como corpus de entrenamiento, AG News (4 clases) como tarea de clasificacion, 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glove-wiki-gigaword-100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como referencia preentrenada (Wikipedia+Gigaword, 6B tokens, mismo dominio que nuestro corpus). Benchmarks: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questions-words.txt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(19,544 analogias, 14 categorias), WordSim-353 (seleccion de hiperparametros) y SimLex-999 (reservado para evaluacion final).</w:t>
      </w:r>
    </w:p>
    <w:p>
      <w:pPr>
        <w:spacing w:after="1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nn.Embedding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guarda una tabla (num_embeddings, embedding_dim) indexada por id entero;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padding_idx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fija un vector (tipicamente cero, sin gradiente) para el token de relleno;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sparse=True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usa gradientes dispersos, mas eficiente con vocabularios grandes y optimizadores como SparseAdam.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from_pretrained(vectors, freeze=True/False)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crea la tabla a partir de vectores ya entrenados (p.ej. GloVe); freeze controla si se actualizan durante el entrenamiento posterior.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19"/>
          <w:szCs w:val="19"/>
        </w:rPr>
        <w:t xml:space="preserve">nn.EmbeddingBag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combina lookup + agregacion (mode='mean'|'sum'|'max') en una sola operacion eficiente: recibe un tensor flat de ids concatenados mas un tensor offsets que marca donde empieza cada bolsa (documento/oracion), evitando materializar padding; es el bloque natural para clasificacion de texto con “bag of embeddings”.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CBOW vs. skip-gram.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CBOW predice la palabra central a partir del promedio del contexto (una prediccion por ventana, rapido, favorece palabras frecuentes); skip-gram predice cada palabra de contexto por separado dado el centro (mas ejemplos de entrenamiento por ventana, mejor para palabras poco frecuentes). </w:t>
      </w: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Dos matrices.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Word2Vec mantiene W (embeddings de entrada, palabra como centro) y W' (embeddings de salida, palabra como contexto) porque softmax/negative-sampling necesita vectores distintos para el rol “centro” y el rol “contexto”. En la practica se conserva W como representacion final; W' se descarta. </w:t>
      </w: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Word2Vec vs. GloVe.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Word2Vec es predictivo (red que predice contexto a partir de centro o viceversa, optimiza localmente par por par); GloVe es conteo-factorizacion: construye una matriz global de coocurrencia palabra-palabra y factoriza log(Xij) ponderado, capturando estadisticas globales en una sola pasada en vez de muchas pasadas de SGD local.</w:t>
      </w:r>
    </w:p>
    <w:p>
      <w:pPr>
        <w:pStyle w:val="Heading1"/>
        <w:spacing w:after="80" w:before="160"/>
      </w:pPr>
      <w:r>
        <w:rPr>
          <w:rFonts w:ascii="Calibri" w:cs="Calibri" w:eastAsia="Calibri" w:hAnsi="Calibri"/>
          <w:b/>
          <w:bCs/>
        </w:rPr>
        <w:t xml:space="preserve">2. Preprocesamiento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Normalizacion.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Minusculas (GloVe-wiki-gigaword-100 esta entrenado en minusculas), sin eliminar puntuacion de contenido (los articulos de WikiText-103 vienen con marcadores @-@/@.@ tokenizados por Moses, normalizados a sus caracteres originales antes de re-tokenizar), y numeros mantenidos como tokens literales. Token especial &lt;unk&gt; para fuera de vocabulario.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Corpus.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WikiText-103-raw train completo: 29,444 articulos, 1,165,029 lineas no vacias, 101,425,671 tokens. Subconjunto de trabajo usado para todo el laboratorio (deterministico, primeros articulos hasta cubrir el minimo exigido de 20M tokens): 6,619 articulos, 254,784 lineas, 22,000,063 tokens (split por espacios); tras tokenizar con NLTK: 22,540,639 tokens (44.6s).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Tokenizador propio vs. NLTK.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Comparamos un tokenizador por regex propio contra nltk.word_tokenize en 10 oraciones. Difieren en contracciones (don't → un solo token en el propio vs. do/n't en NLTK), guiones (state-of-the-art se mantiene unido en el propio, NLTK es inconsistente segun el patron Treebank) y abreviaturas con punto (U.S. fragmentado por el propio, u.s. preservado por NLTK). Usamos NLTK para el resto del pipeline por ser mas consistente con la tokenizacion Penn Treebank (cercana a los corpus de GloVe).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Zipf.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El corpus sigue aproximadamente la ley de Zipf (pendiente ≈ −1 en el tramo medio de la curva log-log frecuencia-rango). Las 10 palabras mas frecuentes cubren 29.31% de las ocurrencias, las 1,000 mas frecuentes cubren 69.99%, y las 30,000 mas frecuentes cubren 96.53%.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Vocabulario.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Con min_count ∈ {1,5,20}: 233,959 palabras (0.00% OOV), 77,861 palabras (1.12% OOV) y 35,709 palabras (2.89% OOV) respectivamente. Usamos min_count=5 (77,861 palabras) para el resto del laboratorio como balance entre cobertura y tamano de tabla.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Submuestreo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(t=1e-5): descarta 98.72% de las apariciones de “the”, 98.03% de “of” y 97.94% de “and”, porque estas palabras funcion aportan poca informacion de contexto y saturan las ventanas. Del total de 22,287,510 tokens (tras filtrar por min_count), quedan 7,026,993 (31.5% retenido). Pares skip-gram (window=5) por epoca: 133,739,232 antes del submuestreo, 42,159,603 (31.5%) despues.</w:t>
      </w:r>
    </w:p>
    <w:p>
      <w:pPr>
        <w:pStyle w:val="Heading1"/>
        <w:spacing w:after="80" w:before="160"/>
      </w:pPr>
      <w:r>
        <w:rPr>
          <w:rFonts w:ascii="Calibri" w:cs="Calibri" w:eastAsia="Calibri" w:hAnsi="Calibri"/>
          <w:b/>
          <w:bCs/>
        </w:rPr>
        <w:t xml:space="preserve">3. Entrenamiento de embeddings (SGNS)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Entrenamos skip-gram con negative sampling (SGNS) desde cero en PyTorch (dos tablas nn.Embedding, sin usar gensim.models.Word2Vec), con todas las corridas aceleradas por GPU (NVIDIA GeForce RTX 5070, 12GB). Hiperparametros fijos: window=5, negative=5, min_count=5, sample=1e-5, Adam lr=2e-3, batch_size=8192, epochs=3. Barrido de dimension (dim ∈ {50,100,300}, 100% del corpus) y barrido de tamano de corpus (frac ∈ {25%,50%,100%} a dim=100); mas un entrenamiento de referencia con gensim.models.Word2Vec (mismo corpus, vocabulario e hiperparametros equivalentes).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50"/>
        <w:gridCol w:w="850"/>
        <w:gridCol w:w="950"/>
        <w:gridCol w:w="1050"/>
        <w:gridCol w:w="950"/>
        <w:gridCol w:w="950"/>
        <w:gridCol w:w="1000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Config.</w:t>
            </w:r>
          </w:p>
        </w:tc>
        <w:tc>
          <w:tcPr>
            <w:tcW w:type="dxa" w:w="6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dim</w:t>
            </w:r>
          </w:p>
        </w:tc>
        <w:tc>
          <w:tcPr>
            <w:tcW w:type="dxa" w:w="8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%corpus</w:t>
            </w:r>
          </w:p>
        </w:tc>
        <w:tc>
          <w:tcPr>
            <w:tcW w:type="dxa" w:w="9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loss final</w:t>
            </w:r>
          </w:p>
        </w:tc>
        <w:tc>
          <w:tcPr>
            <w:tcW w:type="dxa" w:w="10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acc.analog.</w:t>
            </w:r>
          </w:p>
        </w:tc>
        <w:tc>
          <w:tcPr>
            <w:tcW w:type="dxa" w:w="9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ρ WS-353</w:t>
            </w:r>
          </w:p>
        </w:tc>
        <w:tc>
          <w:tcPr>
            <w:tcW w:type="dxa" w:w="9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tiempo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pico GPU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sgns_dim50_100pct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2.148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0.147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0.597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40.4s</w:t>
            </w:r>
          </w:p>
        </w:tc>
        <w:tc>
          <w:tcPr>
            <w:tcW w:type="dxa" w:w="1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214 MB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sgns_dim100_100pct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2.092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0.192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0.617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63.0s</w:t>
            </w:r>
          </w:p>
        </w:tc>
        <w:tc>
          <w:tcPr>
            <w:tcW w:type="dxa" w:w="1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424 MB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sgns_dim300_100pct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300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1.973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0.204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0.647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148.5s</w:t>
            </w:r>
          </w:p>
        </w:tc>
        <w:tc>
          <w:tcPr>
            <w:tcW w:type="dxa" w:w="1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1,144 MB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sgns_dim100_25pct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25%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2.100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0.037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0.494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16.1s</w:t>
            </w:r>
          </w:p>
        </w:tc>
        <w:tc>
          <w:tcPr>
            <w:tcW w:type="dxa" w:w="1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903 MB*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sgns_dim100_50pct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2.073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0.087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0.587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31.9s</w:t>
            </w:r>
          </w:p>
        </w:tc>
        <w:tc>
          <w:tcPr>
            <w:tcW w:type="dxa" w:w="1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1,022 MB*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gensim Word2Vec (CPU)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14.9s</w:t>
            </w:r>
          </w:p>
        </w:tc>
        <w:tc>
          <w:tcPr>
            <w:tcW w:type="dxa" w:w="1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Tabla 1. Iteraciones SGNS (3 epocas c/u). Accuracy de analogias sobre subset de seguimiento de 2,000 preguntas. *Pico de GPU de las corridas de barrido de corpus incluye memoria aun residente del modelo dim=300 del barrido anterior (mismo proceso/kernel) y no refleja el costo real de esas configuraciones mas pequenas. Maximo real observado en el proceso: 1.14GB de 12GB disponibles.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¿Perdida mas baja implica siempre mejores embeddings?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No necesariamente: mas dimensiones bajan la perdida de forma mecanica (mas capacidad) sin que la calidad semantica mejore proporcionalmente, y corridas con distinto tamano de corpus no son comparables en su perdida acumulada/promedio. Por eso seleccionamos configuraciones con metricas externas (WordSim-353, accuracy de analogias) — consistente con la tabla: dim=300 tiene la menor perdida y la mayor accuracy, pero dim=100 al 25% tiene perdida similar a dim=100 al 100% con una accuracy mucho peor (0.037 vs. 0.192).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Elegimos sgns_dim100_100pct (acc.=0.192) como “mejor modelo SGNS” para las secciones 5–7 por ser directamente comparable con GloVe-100d; sgns_dim300_100pct obtuvo la mayor accuracy cruda (0.204) pero no es comparable en dimension. Vecinos mas cercanos del mejor modelo: king→throne, breteuil, clito, eustace, donnchad; france→italy, belgium, spain, portugal, germany; computer→computers, software, cfds, desktop, microcomputers; good→always, aren, pretty, kind, ...; january→december, october, march, february, november; run→runs, ran, madson, lattimore, .295.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Figura 1. Perdida y accuracy de analogias por epoca, 5 iteraciones SGNS (seccion 4.7 del notebook).</w:t>
      </w:r>
    </w:p>
    <w:p>
      <w:pPr>
        <w:pStyle w:val="Heading1"/>
        <w:spacing w:after="80" w:before="160"/>
      </w:pPr>
      <w:r>
        <w:rPr>
          <w:rFonts w:ascii="Calibri" w:cs="Calibri" w:eastAsia="Calibri" w:hAnsi="Calibri"/>
          <w:b/>
          <w:bCs/>
        </w:rPr>
        <w:t xml:space="preserve">4. Aritmetica vectorial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Implementamos analogia(a,b,c,k) con 3CosAdd sobre vectores normalizados, excluyendo a,b,c del resultado, verificada contra most_similar de gensim. Evaluamos 16 analogias propias de 6 tipos (genero, pais-capital, pais-gentilicio, comparativo-superlativo, tiempo-verbal, plural) para los tres modelos. Al repetir sin excluir las palabras de consulta, en SGNS y gensim casi siempre gana una palabra de la propia consulta (p.ej. woman, man, paris, french, england), mostrando que el termino +c domina la busqueda del vecino mas cercano; GloVe es mas robusto (acierta rome, tokyo, madrid, spanish, english incluso sin exclusion) pero tambien falla en las analogias de genero (devuelve woman en vez de queen/actress/mother).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Paralelismo (similitud coseno promedio entre vectores diferencia del mismo tipo):</w:t>
      </w:r>
    </w:p>
    <w:tbl>
      <w:tblPr>
        <w:tblW w:type="dxa" w:w="90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50"/>
        <w:gridCol w:w="1050"/>
        <w:gridCol w:w="1150"/>
        <w:gridCol w:w="1200"/>
        <w:gridCol w:w="1100"/>
        <w:gridCol w:w="900"/>
        <w:gridCol w:w="900"/>
      </w:tblGrid>
      <w:tr>
        <w:trPr>
          <w:tblHeader/>
        </w:trPr>
        <w:tc>
          <w:tcPr>
            <w:tcW w:type="dxa" w:w="18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Modelo</w:t>
            </w:r>
          </w:p>
        </w:tc>
        <w:tc>
          <w:tcPr>
            <w:tcW w:type="dxa" w:w="9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genero</w:t>
            </w:r>
          </w:p>
        </w:tc>
        <w:tc>
          <w:tcPr>
            <w:tcW w:type="dxa" w:w="10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pais-cap.</w:t>
            </w:r>
          </w:p>
        </w:tc>
        <w:tc>
          <w:tcPr>
            <w:tcW w:type="dxa" w:w="11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pais-gent.</w:t>
            </w:r>
          </w:p>
        </w:tc>
        <w:tc>
          <w:tcPr>
            <w:tcW w:type="dxa" w:w="12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comp-sup.</w:t>
            </w:r>
          </w:p>
        </w:tc>
        <w:tc>
          <w:tcPr>
            <w:tcW w:type="dxa" w:w="11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tiempo v.</w:t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plural</w:t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global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 (propio)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0.530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0.393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0.548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0.076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0.062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0.191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0.300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Word2Vec (gensim)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0.517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0.573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0.770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0.006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0.209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0.219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0.382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GloVe (preentr.)</w:t>
            </w:r>
          </w:p>
        </w:tc>
        <w:tc>
          <w:tcPr>
            <w:tcW w:type="dxa" w:w="9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0.422</w:t>
            </w:r>
          </w:p>
        </w:tc>
        <w:tc>
          <w:tcPr>
            <w:tcW w:type="dxa" w:w="10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0.760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0.908</w:t>
            </w:r>
          </w:p>
        </w:tc>
        <w:tc>
          <w:tcPr>
            <w:tcW w:type="dxa" w:w="1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0.251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0.654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0.429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0.571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 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Evaluacion sistematica (vocabulario compartido de 30,000 palabras; 12,086/19,544 preguntas de questions-words.txt, 61.8%, usan solo palabras del vocabulario compartido):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30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Modelo</w:t>
            </w:r>
          </w:p>
        </w:tc>
        <w:tc>
          <w:tcPr>
            <w:tcW w:type="dxa" w:w="33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3CosAdd total (sem. / sint.)</w:t>
            </w:r>
          </w:p>
        </w:tc>
        <w:tc>
          <w:tcPr>
            <w:tcW w:type="dxa" w:w="33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3CosMul total (sem. / sint.)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 (propio)</w:t>
            </w:r>
          </w:p>
        </w:tc>
        <w:tc>
          <w:tcPr>
            <w:tcW w:type="dxa" w:w="3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0.262 (0.271 / 0.258)</w:t>
            </w:r>
          </w:p>
        </w:tc>
        <w:tc>
          <w:tcPr>
            <w:tcW w:type="dxa" w:w="3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0.207 (0.221 / 0.201)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Word2Vec (gensim)</w:t>
            </w:r>
          </w:p>
        </w:tc>
        <w:tc>
          <w:tcPr>
            <w:tcW w:type="dxa" w:w="3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0.166 (0.130 / 0.183)</w:t>
            </w:r>
          </w:p>
        </w:tc>
        <w:tc>
          <w:tcPr>
            <w:tcW w:type="dxa" w:w="3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0.150 (0.124 / 0.162)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GloVe (preentr.)</w:t>
            </w:r>
          </w:p>
        </w:tc>
        <w:tc>
          <w:tcPr>
            <w:tcW w:type="dxa" w:w="3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0.658 (0.605 / 0.682)</w:t>
            </w:r>
          </w:p>
        </w:tc>
        <w:tc>
          <w:tcPr>
            <w:tcW w:type="dxa" w:w="3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0.639 (0.577 / 0.667)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 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Por categoria (14 categorias), nuestro SGNS funciona mejor en gram6-nationality-adjective (0.647) y peor en currency (0.000, 0 ejemplos acertados). t-SNE de 98 palabras tematicas (paises, numeros, animales, verbos, colores) del mejor modelo SGNS muestra agrupamientos claros y bien separados por categoria (ver notebook, seccion 5.3) — confirma que el modelo captura estructura semantica global incluso con un corpus de solo 22M tokens.</w:t>
      </w:r>
    </w:p>
    <w:p>
      <w:pPr>
        <w:pStyle w:val="Heading1"/>
        <w:spacing w:after="80" w:before="160"/>
      </w:pPr>
      <w:r>
        <w:rPr>
          <w:rFonts w:ascii="Calibri" w:cs="Calibri" w:eastAsia="Calibri" w:hAnsi="Calibri"/>
          <w:b/>
          <w:bCs/>
        </w:rPr>
        <w:t xml:space="preserve">5. Comparacion de los tres conjuntos de embeddings</w:t>
      </w:r>
    </w:p>
    <w:tbl>
      <w:tblPr>
        <w:tblW w:type="dxa" w:w="10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800"/>
        <w:gridCol w:w="500"/>
        <w:gridCol w:w="750"/>
        <w:gridCol w:w="750"/>
        <w:gridCol w:w="650"/>
        <w:gridCol w:w="650"/>
        <w:gridCol w:w="750"/>
        <w:gridCol w:w="700"/>
        <w:gridCol w:w="700"/>
        <w:gridCol w:w="700"/>
        <w:gridCol w:w="700"/>
      </w:tblGrid>
      <w:tr>
        <w:trPr>
          <w:tblHeader/>
        </w:trPr>
        <w:tc>
          <w:tcPr>
            <w:tcW w:type="dxa" w:w="18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tokens</w:t>
            </w:r>
          </w:p>
        </w:tc>
        <w:tc>
          <w:tcPr>
            <w:tcW w:type="dxa" w:w="8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vocab</w:t>
            </w:r>
          </w:p>
        </w:tc>
        <w:tc>
          <w:tcPr>
            <w:tcW w:type="dxa" w:w="5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dim</w:t>
            </w:r>
          </w:p>
        </w:tc>
        <w:tc>
          <w:tcPr>
            <w:tcW w:type="dxa" w:w="7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tiempo</w:t>
            </w:r>
          </w:p>
        </w:tc>
        <w:tc>
          <w:tcPr>
            <w:tcW w:type="dxa" w:w="7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hw</w:t>
            </w:r>
          </w:p>
        </w:tc>
        <w:tc>
          <w:tcPr>
            <w:tcW w:type="dxa" w:w="6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3CA</w:t>
            </w:r>
          </w:p>
        </w:tc>
        <w:tc>
          <w:tcPr>
            <w:tcW w:type="dxa" w:w="6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3CM</w:t>
            </w:r>
          </w:p>
        </w:tc>
        <w:tc>
          <w:tcPr>
            <w:tcW w:type="dxa" w:w="75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ρWS353</w:t>
            </w:r>
          </w:p>
        </w:tc>
        <w:tc>
          <w:tcPr>
            <w:tcW w:type="dxa" w:w="7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ρSLex</w:t>
            </w:r>
          </w:p>
        </w:tc>
        <w:tc>
          <w:tcPr>
            <w:tcW w:type="dxa" w:w="7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cos-dif</w:t>
            </w:r>
          </w:p>
        </w:tc>
        <w:tc>
          <w:tcPr>
            <w:tcW w:type="dxa" w:w="7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%OOV</w:t>
            </w:r>
          </w:p>
        </w:tc>
        <w:tc>
          <w:tcPr>
            <w:tcW w:type="dxa" w:w="7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F1 test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 (propio)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22.54M</w:t>
            </w:r>
          </w:p>
        </w:tc>
        <w:tc>
          <w:tcPr>
            <w:tcW w:type="dxa" w:w="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77,861</w:t>
            </w:r>
          </w:p>
        </w:tc>
        <w:tc>
          <w:tcPr>
            <w:tcW w:type="dxa" w:w="5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63.0s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GPU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0.262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0.207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0.617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0.284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0.300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5.33%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0.915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Word2Vec gensim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22.54M</w:t>
            </w:r>
          </w:p>
        </w:tc>
        <w:tc>
          <w:tcPr>
            <w:tcW w:type="dxa" w:w="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77,861</w:t>
            </w:r>
          </w:p>
        </w:tc>
        <w:tc>
          <w:tcPr>
            <w:tcW w:type="dxa" w:w="5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14.9s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CPU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0.166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0.150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0.580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0.261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0.382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5.33%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GloVe preentr.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6,000M</w:t>
            </w:r>
          </w:p>
        </w:tc>
        <w:tc>
          <w:tcPr>
            <w:tcW w:type="dxa" w:w="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400,000</w:t>
            </w:r>
          </w:p>
        </w:tc>
        <w:tc>
          <w:tcPr>
            <w:tcW w:type="dxa" w:w="5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CPU*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0.658</w:t>
            </w:r>
          </w:p>
        </w:tc>
        <w:tc>
          <w:tcPr>
            <w:tcW w:type="dxa" w:w="6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0.639</w:t>
            </w:r>
          </w:p>
        </w:tc>
        <w:tc>
          <w:tcPr>
            <w:tcW w:type="dxa" w:w="75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0.533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0.298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0.571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1.50%</w:t>
            </w:r>
          </w:p>
        </w:tc>
        <w:tc>
          <w:tcPr>
            <w:tcW w:type="dxa" w:w="7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0.916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"tokens" = tokens tras tokenizacion NLTK (identico para SGNS y gensim). hw: SGNS = GPU NVIDIA RTX 5070; gensim = CPU 12 nucleos (sin GPU); *GloVe = CPU multi-nucleo, Pennington et al. 2014 (no especifican horas para esta config.). 3CA/3CM = accuracy total 3CosAdd/3CosMul. F1 test = mejor variante por inicializacion (SGNS y GloVe: fine-tuning). gensim no se uso en el clasificador de AG News (solo como referencia de validacion de SGNS).</w:t>
      </w:r>
    </w:p>
    <w:p>
      <w:pPr>
        <w:spacing w:after="40" w:before="80"/>
        <w:jc w:val="center"/>
      </w:pPr>
      <w:r>
        <w:drawing>
          <wp:inline distT="0" distB="0" distL="0" distR="0">
            <wp:extent cx="3048000" cy="2162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3048000" cy="2133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Figura 2. Izq.: accuracy de analogias vs. tokens de entrenamiento de nuestras 3 iteraciones a dim=100, con GloVe como referencia. Der.: F1 de test en AG News vs. fraccion de datos de entrenamiento, por tipo de inicializacion.</w:t>
      </w:r>
    </w:p>
    <w:p>
      <w:pPr>
        <w:pStyle w:val="Heading1"/>
        <w:spacing w:after="80" w:before="160"/>
      </w:pPr>
      <w:r>
        <w:rPr>
          <w:rFonts w:ascii="Calibri" w:cs="Calibri" w:eastAsia="Calibri" w:hAnsi="Calibri"/>
          <w:b/>
          <w:bCs/>
        </w:rPr>
        <w:t xml:space="preserve">6. Clasificacion de texto (AG News)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Pipeline: mismo preprocesamiento/tokenizador de la seccion 2 (vocabulario AG News con min_count=2: 54,114 palabras), split estratificado 90/10 train/val (108,000/12,000), test oficial reservado (7,600). OOV de AG News respecto al vocabulario SGNS/gensim: 5.33%; respecto a GloVe: 1.50% (GloVe cubre 46,071/54,114 palabras del vocabulario de AG News; SGNS cubre 31,037/54,114). Todos los clasificadores (nn.EmbeddingBag + MLP) entrenan con aceleracion GPU.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1100"/>
        <w:gridCol w:w="1300"/>
        <w:gridCol w:w="1300"/>
        <w:gridCol w:w="1300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Modelo</w:t>
            </w:r>
          </w:p>
        </w:tc>
        <w:tc>
          <w:tcPr>
            <w:tcW w:type="dxa" w:w="9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acc. val</w:t>
            </w:r>
          </w:p>
        </w:tc>
        <w:tc>
          <w:tcPr>
            <w:tcW w:type="dxa" w:w="11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F1-macro val</w:t>
            </w:r>
          </w:p>
        </w:tc>
        <w:tc>
          <w:tcPr>
            <w:tcW w:type="dxa" w:w="13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tiempo</w:t>
            </w:r>
          </w:p>
        </w:tc>
        <w:tc>
          <w:tcPr>
            <w:tcW w:type="dxa" w:w="13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params totales</w:t>
            </w:r>
          </w:p>
        </w:tc>
        <w:tc>
          <w:tcPr>
            <w:tcW w:type="dxa" w:w="1300"/>
            <w:shd w:fill="D9E2F3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params entren.</w:t>
            </w:r>
          </w:p>
        </w:tc>
      </w:tr>
      <w:tr>
        <w:tc>
          <w:tcPr>
            <w:tcW w:type="dxa" w:w="2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baseline TF-IDF+LogReg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0.920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0.920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1594.8s (CPU)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120,000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dxa" w:w="2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aleatorio (EmbBag+MLP)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0.917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0.917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3.8s (GPU)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</w:tr>
      <w:tr>
        <w:tc>
          <w:tcPr>
            <w:tcW w:type="dxa" w:w="2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 congelado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0.861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0.860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3.0s (GPU)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13,444</w:t>
            </w:r>
          </w:p>
        </w:tc>
      </w:tr>
      <w:tr>
        <w:tc>
          <w:tcPr>
            <w:tcW w:type="dxa" w:w="2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SGNS fine-tuning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0.919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0.919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3.8s (GPU)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</w:tr>
      <w:tr>
        <w:tc>
          <w:tcPr>
            <w:tcW w:type="dxa" w:w="2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GloVe congelado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0.891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0.891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3.2s (GPU)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13,444</w:t>
            </w:r>
          </w:p>
        </w:tc>
      </w:tr>
      <w:tr>
        <w:tc>
          <w:tcPr>
            <w:tcW w:type="dxa" w:w="2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GloVe fine-tuning</w:t>
            </w:r>
          </w:p>
        </w:tc>
        <w:tc>
          <w:tcPr>
            <w:tcW w:type="dxa" w:w="9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0.921</w:t>
            </w:r>
          </w:p>
        </w:tc>
        <w:tc>
          <w:tcPr>
            <w:tcW w:type="dxa" w:w="11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0.921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4.0s (GPU)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5,424,844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sz w:val="16"/>
          <w:szCs w:val="16"/>
        </w:rPr>
        <w:t xml:space="preserve"> 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Test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(mejor variante por inicializacion, evaluada una sola vez): baseline TF-IDF acc.=0.915/F1=0.915; aleatorio acc.=0.908/F1=0.908; SGNS fine-tuning acc.=0.915/F1=0.915; GloVe fine-tuning acc.=0.916/F1=0.916. Matrices de confusion en el notebook (seccion 6.4). Correlacion de Spearman en SimLex-999: SGNS=0.284 (n=992), gensim=0.261 (n=992), GloVe=0.298 (n=999).</w:t>
      </w:r>
    </w:p>
    <w:p>
      <w:pPr>
        <w:pStyle w:val="Heading1"/>
        <w:spacing w:after="80" w:before="160"/>
      </w:pPr>
      <w:r>
        <w:rPr>
          <w:rFonts w:ascii="Calibri" w:cs="Calibri" w:eastAsia="Calibri" w:hAnsi="Calibri"/>
          <w:b/>
          <w:bCs/>
        </w:rPr>
        <w:t xml:space="preserve">7. Discusion y analisis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¿Se cumple la aritmetica vectorial? ¿Mejor/peor categoria? ¿Semantica vs. sintactica?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De forma aproximada: con exclusion de las palabras de consulta, nuestro SGNS resuelve una fraccion sustancial de analogias en la evaluacion sistematica (3CosAdd total=0.262). Funciona mejor en gram6-nationality-adjective (0.647, morfologia + pocas raices) y peor en currency (0.000, requiere conocimiento factual muy especifico, poco representado en 22M tokens). No hay una brecha sistematica grande entre semantica (0.271) y sintactica (0.258) en nuestro modelo con window=5; GloVe si rinde mejor en sintactica (0.682) que en semantica (0.605).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¿Es el “≈” una igualdad?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No. Sin exclusion de las palabras de consulta, el primer lugar devuelto por SGNS y gensim es casi siempre una palabra de la propia consulta, lo que muestra que el termino +c domina la busqueda del vecino mas cercano. El analisis de paralelismo confirma esto numericamente: similitudes coseno promedio entre vectores diferencia claramente mayores que cero (0.06–0.57 segun tipo y modelo) pero lejos de 1.0 — las direcciones relacionales existen y son consistentes, pero no son estrictamente paralelas. El “≈” es una aproximacion geometrica util, no una igualdad algebraica.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¿Que tan lejos quedo el modelo propio de GloVe?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GloVe (accuracy 3CosAdd=0.658, 6,000M tokens) supera a nuestro SGNS (0.262, 22.5M tokens), diferencia de 0.395. El barrido de tamano de corpus (25%/50%/100%) muestra una tendencia creciente y no saturada: 0.037→0.087→0.192 al pasar de 10.5M a 42.2M pares de entrenamiento. GloVe fue entrenado con ~270x mas tokens, lo que sugiere que la mayor parte de la brecha se explica por tamano del corpus, no por el metodo: nuestro SGNS llega a resultados del mismo orden de magnitud — de hecho superiores — al Word2Vec de gensim entrenado sobre exactamente el mismo corpus (0.262 vs. 0.166), aunque GloVe tambien se beneficia de su objetivo global basado en conteos.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¿SGNS propio se comporta como gensim?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Si, en orden de magnitud, y de hecho nuestra implementacion obtuvo mayor accuracy sistematica (0.262 vs. 0.166) con el mismo corpus e hiperparametros equivalentes. Las diferencias se explican por optimizacion: gensim usa lr con decaimiento lineal (no Adam fijo), multiples hilos con actualizaciones asincronas (hogwild) y rutinas en C muy optimizadas — entrena en 14.9s vs. 63.0s nuestro, pero con menos pasadas efectivas sobre negative sampling por el tiempo mas corto, lo cual pudo perjudicar su convergencia en esta configuracion especifica de 3 epocas.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¿Efecto de dimension, ventana y negativos?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Entre dim=50/100/300, accuracy de seguimiento fue 0.147/0.192/0.204: mas dimension ayuda pero con retornos decrecientes frente a mas parametros que aprender con solo 22M tokens. Usamos window=5 (intermedio) en todas las corridas; en la literatura, ventanas pequenas (2–3) favorecen relaciones sintacticas/posicionales y ventanas grandes (8–10) favorecen relaciones tematicas/semanticas — con window=5 obtenemos accuracy comparable en ambos grupos (0.271 semantica vs. 0.258 sintactica), consistente con un punto intermedio.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En AG News, ¿embeddings preentrenados superan a aleatorios y a TF-IDF? ¿Congelar o fine-tuning? ¿Efecto con 1% de datos?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Con el 100% de los datos, fine-tuning (SGNS=0.919, GloVe=0.921 val F1) supera al aleatorio (0.917) y al baseline TF-IDF (0.920) por margenes pequenos; en test, SGNS y GloVe (fine-tuned) empatan esencialmente con TF-IDF (~0.915–0.916). El resultado mas interesante aparece en la ablacion de datos: con solo 1% (1,080 ejemplos), el baseline TF-IDF (F1=0.825) supera claramente a los tres clasificadores de embeddings (SGNS=0.608, GloVe=0.439, aleatorio=0.349) — la regresion logistica sobre 30,000 features dispersas generaliza mejor con pocos ejemplos que una red (EmbeddingBag+MLP) que, aunque parte de embeddings informativos, necesita mas pasos de gradiente para ajustar su cabeza de clasificacion. Entre los embeddings, la brecha SGNS/GloVe vs. aleatorio si es mucho mayor con poca supervision (0.608/0.439 vs. 0.349 con 1%) que con el 100% (0.919/0.921 vs. 0.902): con pocos datos, partir de una representacion informativa importa mas, aunque no alcance al baseline lineal. Congelar conviene con muy poca supervision (evita sobreajustar los embeddings a una muestra chica no representativa); con datos suficientes (AG News completo), fine-tuning gana consistentemente en ambos conjuntos de embeddings.</w:t>
      </w:r>
    </w:p>
    <w:p>
      <w:pPr>
        <w:spacing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Repositorio: </w:t>
      </w:r>
      <w:r>
        <w:rPr>
          <w:rFonts w:ascii="Calibri" w:cs="Calibri" w:eastAsia="Calibri" w:hAnsi="Calibri"/>
          <w:color w:val="0563C1"/>
          <w:sz w:val="19"/>
          <w:szCs w:val="19"/>
          <w:u w:val="single"/>
        </w:rPr>
        <w:t xml:space="preserve">https://github.com/PeDro0210AVI/Lab-07-deeplearning</w:t>
      </w:r>
    </w:p>
    <w:sectPr>
      <w:pgSz w:w="12240" w:h="15840" w:orient="portrait"/>
      <w:pgMar w:top="720" w:right="850" w:bottom="72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0ef4d54ac0c396c253fbe50fd36e4eb3c80c928.png"/><Relationship Id="rId8" Type="http://schemas.openxmlformats.org/officeDocument/2006/relationships/image" Target="media/d265ac04ca18c6a63a7afb0d9bff38e3e4c24976.png"/><Relationship Id="rId9" Type="http://schemas.openxmlformats.org/officeDocument/2006/relationships/image" Target="media/69c1f5f31650f6a3dc397cd2f78176a0f8d0afe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2026-10-05T09:04:08.150Z</dcterms:created>
  <dcterms:modified xsi:type="dcterms:W3CDTF">2026-10-05T09:04:08.151Z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