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Laboratorio 7 — NLP end-to-end y Embeddings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CC3092 - Deep Learning y Sistemas Inteligentes</w:t>
      </w:r>
    </w:p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</w:rPr>
        <w:t xml:space="preserve">1. Datos e investigacion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Datos.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WikiText-103 (crudo, Wikipedia) como corpus de entrenamiento, AG News (4 clases) como tarea de clasificacion,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glove-wiki-gigaword-100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como referencia preentrenada (Wikipedia+Gigaword, 6B tokens, mismo dominio que nuestro corpus). Benchmarks: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questions-words.txt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(19,544 analogias, 14 categorias), WordSim-353 (seleccion de hiperparametros) y SimLex-999 (reservado para evaluacion final).</w:t>
      </w:r>
    </w:p>
    <w:p>
      <w:pPr>
        <w:spacing w:after="1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nn.Embedding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guarda una tabla (num_embeddings, embedding_dim) indexada por id entero;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padding_idx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fija un vector (tipicamente cero, sin gradiente) para el token de relleno;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sparse=True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usa gradientes dispersos, mas eficiente con vocabularios grandes y optimizadores como SparseAdam.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from_pretrained(vectors, freeze=True/False)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crea la tabla a partir de vectores ya entrenados (p.ej. GloVe); freeze controla si se actualizan durante el entrenamiento posterior.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nn.EmbeddingBag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combina lookup + agregacion (mode='mean'|'sum'|'max') en una sola operacion eficiente: recibe un tensor flat de ids concatenados mas un tensor offsets que marca donde empieza cada bolsa (documento/oracion), evitando materializar padding; es el bloque natural para clasificacion de texto con “bag of embeddings”.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CBOW vs. skip-gram.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CBOW predice la palabra central a partir del promedio del contexto (una prediccion por ventana, rapido, favorece palabras frecuentes); skip-gram predice cada palabra de contexto por separado dado el centro (mas ejemplos de entrenamiento por ventana, mejor para palabras poco frecuentes).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Dos matrices.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Word2Vec mantiene W (embeddings de entrada, palabra como centro) y W' (embeddings de salida, palabra como contexto) porque softmax/negative-sampling necesita vectores distintos para el rol “centro” y el rol “contexto”. En la practica se conserva W como representacion final; W' se descarta.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Word2Vec vs. GloVe.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Word2Vec es predictivo (red que predice contexto a partir de centro o viceversa, optimiza localmente par por par); GloVe es conteo-factorizacion: construye una matriz global de coocurrencia palabra-palabra y factoriza log(Xij) ponderado, capturando estadisticas globales en una sola pasada en vez de muchas pasadas de SGD local.</w:t>
      </w:r>
    </w:p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</w:rPr>
        <w:t xml:space="preserve">2. Preprocesamiento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Normalizacion.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Minusculas (GloVe-wiki-gigaword-100 esta entrenado en minusculas), sin eliminar puntuacion de contenido (los articulos de WikiText-103 vienen con marcadores @-@/@.@ tokenizados por Moses, normalizados a sus caracteres originales antes de re-tokenizar), y numeros mantenidos como tokens literales. Token especial &lt;unk&gt; para fuera de vocabulario.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Corpus.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WikiText-103-raw train completo: 29,444 articulos, 1,165,029 lineas no vacias, 101,425,671 tokens. Subconjunto de trabajo usado para todo el laboratorio (deterministico, primeros articulos hasta cubrir el minimo exigido de 20M tokens): 6,619 articulos, 254,784 lineas, 22,000,063 tokens (split por espacios); tras tokenizar con NLTK: 22,540,639 tokens (44.6s).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Tokenizador propio vs. NLTK.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Comparamos un tokenizador por regex propio contra nltk.word_tokenize en 10 oraciones. Difieren en contracciones (don't → un solo token en el propio vs. do/n't en NLTK), guiones (state-of-the-art se mantiene unido en el propio, NLTK es inconsistente segun el patron Treebank) y abreviaturas con punto (U.S. fragmentado por el propio, u.s. preservado por NLTK). Usamos NLTK para el resto del pipeline por ser mas consistente con la tokenizacion Penn Treebank (cercana a los corpus de GloVe).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Zipf.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El corpus sigue aproximadamente la ley de Zipf (pendiente ≈ −1 en el tramo medio de la curva log-log frecuencia-rango). Las 10 palabras mas frecuentes cubren 29.31% de las ocurrencias, las 1,000 mas frecuentes cubren 69.99%, y las 30,000 mas frecuentes cubren 96.53%.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Vocabulario.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Con min_count ∈ {1,5,20}: 233,959 palabras (0.00% OOV), 77,861 palabras (1.12% OOV) y 35,709 palabras (2.89% OOV) respectivamente. Usamos min_count=5 (77,861 palabras) para el resto del laboratorio como balance entre cobertura y tamano de tabla.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Submuestreo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(t=1e-5): descarta 98.72% de las apariciones de “the”, 98.03% de “of” y 97.94% de “and”, porque estas palabras funcion aportan poca informacion de contexto y saturan las ventanas. Del total de 22,287,510 tokens (tras filtrar por min_count), quedan 7,026,993 (31.5% retenido). Pares skip-gram (window=5) por epoca: 133,739,232 antes del submuestreo, 42,159,603 (31.5%) despues.</w:t>
      </w:r>
    </w:p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</w:rPr>
        <w:t xml:space="preserve">3. Entrenamiento de embeddings (SGNS)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Entrenamos skip-gram con negative sampling (SGNS) desde cero en PyTorch (dos tablas nn.Embedding, sin usar gensim.models.Word2Vec), con todas las corridas aceleradas por GPU (NVIDIA GeForce RTX 5070, 12GB). Hiperparametros fijos: window=5, negative=5, min_count=5, sample=1e-5, Adam lr=2e-3, batch_size=8192, epochs=3. Barrido de dimension (dim ∈ {50,100,300}, 100% del corpus) y barrido de tamano de corpus (frac ∈ {25%,50%,100%} a dim=100); mas un entrenamiento de referencia con gensim.models.Word2Vec (mismo corpus, vocabulario e hiperparametros equivalentes).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50"/>
        <w:gridCol w:w="850"/>
        <w:gridCol w:w="950"/>
        <w:gridCol w:w="1050"/>
        <w:gridCol w:w="950"/>
        <w:gridCol w:w="950"/>
        <w:gridCol w:w="1000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Config.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dim</w:t>
            </w:r>
          </w:p>
        </w:tc>
        <w:tc>
          <w:tcPr>
            <w:tcW w:type="dxa" w:w="85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%corpus</w:t>
            </w:r>
          </w:p>
        </w:tc>
        <w:tc>
          <w:tcPr>
            <w:tcW w:type="dxa" w:w="95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loss final</w:t>
            </w:r>
          </w:p>
        </w:tc>
        <w:tc>
          <w:tcPr>
            <w:tcW w:type="dxa" w:w="105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acc.analog.</w:t>
            </w:r>
          </w:p>
        </w:tc>
        <w:tc>
          <w:tcPr>
            <w:tcW w:type="dxa" w:w="95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ρ WS-353</w:t>
            </w:r>
          </w:p>
        </w:tc>
        <w:tc>
          <w:tcPr>
            <w:tcW w:type="dxa" w:w="95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tiempo</w:t>
            </w:r>
          </w:p>
        </w:tc>
        <w:tc>
          <w:tcPr>
            <w:tcW w:type="dxa" w:w="100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pico GPU</w:t>
            </w:r>
          </w:p>
        </w:tc>
      </w:tr>
      <w:tr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sgns_dim50_100pct</w:t>
            </w:r>
          </w:p>
        </w:tc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100%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2.148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0.147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0.597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40.4s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214 MB</w:t>
            </w:r>
          </w:p>
        </w:tc>
      </w:tr>
      <w:tr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sgns_dim100_100pct</w:t>
            </w:r>
          </w:p>
        </w:tc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100%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2.092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0.192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0.617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63.0s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424 MB</w:t>
            </w:r>
          </w:p>
        </w:tc>
      </w:tr>
      <w:tr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sgns_dim300_100pct</w:t>
            </w:r>
          </w:p>
        </w:tc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300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100%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1.973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0.204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0.647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148.5s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1,144 MB</w:t>
            </w:r>
          </w:p>
        </w:tc>
      </w:tr>
      <w:tr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sgns_dim100_25pct</w:t>
            </w:r>
          </w:p>
        </w:tc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25%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2.100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0.037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0.494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16.1s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903 MB*</w:t>
            </w:r>
          </w:p>
        </w:tc>
      </w:tr>
      <w:tr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sgns_dim100_50pct</w:t>
            </w:r>
          </w:p>
        </w:tc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50%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2.073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0.087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0.587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31.9s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1,022 MB*</w:t>
            </w:r>
          </w:p>
        </w:tc>
      </w:tr>
      <w:tr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gensim Word2Vec (CPU)</w:t>
            </w:r>
          </w:p>
        </w:tc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100%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–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–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–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14.9s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–</w:t>
            </w:r>
          </w:p>
        </w:tc>
      </w:tr>
    </w:tbl>
    <w:p>
      <w:pPr>
        <w:spacing w:after="160" w:before="40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Tabla 1. Iteraciones SGNS (3 epocas c/u). Accuracy de analogias sobre subset de seguimiento de 2,000 preguntas. *Pico de GPU de las corridas de barrido de corpus incluye memoria aun residente del modelo dim=300 del barrido anterior (mismo proceso/kernel) y no refleja el costo real de esas configuraciones mas pequenas. Maximo real observado en el proceso: 1.14GB de 12GB disponibles.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¿Perdida mas baja implica siempre mejores embeddings?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No necesariamente: mas dimensiones bajan la perdida de forma mecanica (mas capacidad) sin que la calidad semantica mejore proporcionalmente, y corridas con distinto tamano de corpus no son comparables en su perdida acumulada/promedio. Por eso seleccionamos configuraciones con metricas externas (WordSim-353, accuracy de analogias) — consistente con la tabla: dim=300 tiene la menor perdida y la mayor accuracy, pero dim=100 al 25% tiene perdida similar a dim=100 al 100% con una accuracy mucho peor (0.037 vs. 0.192).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Elegimos sgns_dim100_100pct (acc.=0.192) como “mejor modelo SGNS” para las secciones 5–7 por ser directamente comparable con GloVe-100d; sgns_dim300_100pct obtuvo la mayor accuracy cruda (0.204) pero no es comparable en dimension. Vecinos mas cercanos del mejor modelo: king→throne, breteuil, clito, eustace, donnchad; france→italy, belgium, spain, portugal, germany; computer→computers, software, cfds, desktop, microcomputers; good→always, aren, pretty, kind, ...; january→december, october, march, february, november; run→runs, ran, madson, lattimore, .295.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Figura 1. Perdida y accuracy de analogias por epoca, 5 iteraciones SGNS (seccion 4.7 del notebook).</w:t>
      </w:r>
    </w:p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</w:rPr>
        <w:t xml:space="preserve">4. Aritmetica vectorial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Implementamos analogia(a,b,c,k) con 3CosAdd sobre vectores normalizados, excluyendo a,b,c del resultado, verificada contra most_similar de gensim. Evaluamos 16 analogias propias de 6 tipos (genero, pais-capital, pais-gentilicio, comparativo-superlativo, tiempo-verbal, plural) para los tres modelos. Al repetir sin excluir las palabras de consulta, en SGNS y gensim casi siempre gana una palabra de la propia consulta (p.ej. woman, man, paris, french, england), mostrando que el termino +c domina la busqueda del vecino mas cercano; GloVe es mas robusto (acierta rome, tokyo, madrid, spanish, english incluso sin exclusion) pero tambien falla en las analogias de genero (devuelve woman en vez de queen/actress/mother).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Paralelismo (similitud coseno promedio entre vectores diferencia del mismo tipo):</w:t>
      </w:r>
    </w:p>
    <w:tbl>
      <w:tblPr>
        <w:tblW w:type="dxa" w:w="90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50"/>
        <w:gridCol w:w="1050"/>
        <w:gridCol w:w="1150"/>
        <w:gridCol w:w="1200"/>
        <w:gridCol w:w="1100"/>
        <w:gridCol w:w="900"/>
        <w:gridCol w:w="900"/>
      </w:tblGrid>
      <w:tr>
        <w:trPr>
          <w:tblHeader/>
        </w:trPr>
        <w:tc>
          <w:tcPr>
            <w:tcW w:type="dxa" w:w="180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Modelo</w:t>
            </w:r>
          </w:p>
        </w:tc>
        <w:tc>
          <w:tcPr>
            <w:tcW w:type="dxa" w:w="95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genero</w:t>
            </w:r>
          </w:p>
        </w:tc>
        <w:tc>
          <w:tcPr>
            <w:tcW w:type="dxa" w:w="105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pais-cap.</w:t>
            </w:r>
          </w:p>
        </w:tc>
        <w:tc>
          <w:tcPr>
            <w:tcW w:type="dxa" w:w="115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pais-gent.</w:t>
            </w:r>
          </w:p>
        </w:tc>
        <w:tc>
          <w:tcPr>
            <w:tcW w:type="dxa" w:w="120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comp-sup.</w:t>
            </w:r>
          </w:p>
        </w:tc>
        <w:tc>
          <w:tcPr>
            <w:tcW w:type="dxa" w:w="110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tiempo v.</w:t>
            </w:r>
          </w:p>
        </w:tc>
        <w:tc>
          <w:tcPr>
            <w:tcW w:type="dxa" w:w="90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plural</w:t>
            </w:r>
          </w:p>
        </w:tc>
        <w:tc>
          <w:tcPr>
            <w:tcW w:type="dxa" w:w="90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global</w:t>
            </w:r>
          </w:p>
        </w:tc>
      </w:tr>
      <w:tr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SGNS (propio)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0.530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0.393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0.548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0.076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0.062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0.191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0.300</w:t>
            </w:r>
          </w:p>
        </w:tc>
      </w:tr>
      <w:tr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Word2Vec (gensim)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0.517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0.573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0.770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0.006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0.209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0.219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0.382</w:t>
            </w:r>
          </w:p>
        </w:tc>
      </w:tr>
      <w:tr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GloVe (preentr.)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0.422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0.760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0.908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0.251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0.654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0.429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0.571</w:t>
            </w:r>
          </w:p>
        </w:tc>
      </w:tr>
    </w:tbl>
    <w:p>
      <w:pPr>
        <w:spacing w:after="160" w:before="40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 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Evaluacion sistematica (vocabulario compartido de 30,000 palabras; 12,086/19,544 preguntas de questions-words.txt, 61.8%, usan solo palabras del vocabulario compartido):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Modelo</w:t>
            </w:r>
          </w:p>
        </w:tc>
        <w:tc>
          <w:tcPr>
            <w:tcW w:type="dxa" w:w="330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3CosAdd total (sem. / sint.)</w:t>
            </w:r>
          </w:p>
        </w:tc>
        <w:tc>
          <w:tcPr>
            <w:tcW w:type="dxa" w:w="330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3CosMul total (sem. / sint.)</w:t>
            </w:r>
          </w:p>
        </w:tc>
      </w:tr>
      <w:tr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SGNS (propio)</w:t>
            </w:r>
          </w:p>
        </w:tc>
        <w:tc>
          <w:tcPr>
            <w:tcW w:type="dxa" w:w="3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0.262 (0.271 / 0.258)</w:t>
            </w:r>
          </w:p>
        </w:tc>
        <w:tc>
          <w:tcPr>
            <w:tcW w:type="dxa" w:w="3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0.207 (0.221 / 0.201)</w:t>
            </w:r>
          </w:p>
        </w:tc>
      </w:tr>
      <w:tr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Word2Vec (gensim)</w:t>
            </w:r>
          </w:p>
        </w:tc>
        <w:tc>
          <w:tcPr>
            <w:tcW w:type="dxa" w:w="3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0.166 (0.130 / 0.183)</w:t>
            </w:r>
          </w:p>
        </w:tc>
        <w:tc>
          <w:tcPr>
            <w:tcW w:type="dxa" w:w="3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0.150 (0.124 / 0.162)</w:t>
            </w:r>
          </w:p>
        </w:tc>
      </w:tr>
      <w:tr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GloVe (preentr.)</w:t>
            </w:r>
          </w:p>
        </w:tc>
        <w:tc>
          <w:tcPr>
            <w:tcW w:type="dxa" w:w="3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0.658 (0.605 / 0.682)</w:t>
            </w:r>
          </w:p>
        </w:tc>
        <w:tc>
          <w:tcPr>
            <w:tcW w:type="dxa" w:w="3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0.639 (0.577 / 0.667)</w:t>
            </w:r>
          </w:p>
        </w:tc>
      </w:tr>
    </w:tbl>
    <w:p>
      <w:pPr>
        <w:spacing w:after="160" w:before="40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 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Por categoria (14 categorias), nuestro SGNS funciona mejor en gram6-nationality-adjective (0.647) y peor en currency (0.000, 0 ejemplos acertados). t-SNE de 98 palabras tematicas (paises, numeros, animales, verbos, colores) del mejor modelo SGNS muestra agrupamientos claros y bien separados por categoria (ver notebook, seccion 5.3) — confirma que el modelo captura estructura semantica global incluso con un corpus de solo 22M tokens.</w:t>
      </w:r>
    </w:p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</w:rPr>
        <w:t xml:space="preserve">5. Comparacion de los tres conjuntos de embeddings</w:t>
      </w:r>
    </w:p>
    <w:tbl>
      <w:tblPr>
        <w:tblW w:type="dxa" w:w="10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800"/>
        <w:gridCol w:w="500"/>
        <w:gridCol w:w="750"/>
        <w:gridCol w:w="750"/>
        <w:gridCol w:w="650"/>
        <w:gridCol w:w="650"/>
        <w:gridCol w:w="75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180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tokens</w:t>
            </w:r>
          </w:p>
        </w:tc>
        <w:tc>
          <w:tcPr>
            <w:tcW w:type="dxa" w:w="80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vocab</w:t>
            </w:r>
          </w:p>
        </w:tc>
        <w:tc>
          <w:tcPr>
            <w:tcW w:type="dxa" w:w="50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dim</w:t>
            </w:r>
          </w:p>
        </w:tc>
        <w:tc>
          <w:tcPr>
            <w:tcW w:type="dxa" w:w="75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tiempo</w:t>
            </w:r>
          </w:p>
        </w:tc>
        <w:tc>
          <w:tcPr>
            <w:tcW w:type="dxa" w:w="75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hw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3CA</w:t>
            </w:r>
          </w:p>
        </w:tc>
        <w:tc>
          <w:tcPr>
            <w:tcW w:type="dxa" w:w="65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3CM</w:t>
            </w:r>
          </w:p>
        </w:tc>
        <w:tc>
          <w:tcPr>
            <w:tcW w:type="dxa" w:w="75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ρWS353</w:t>
            </w:r>
          </w:p>
        </w:tc>
        <w:tc>
          <w:tcPr>
            <w:tcW w:type="dxa" w:w="70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ρSLex</w:t>
            </w:r>
          </w:p>
        </w:tc>
        <w:tc>
          <w:tcPr>
            <w:tcW w:type="dxa" w:w="70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cos-dif</w:t>
            </w:r>
          </w:p>
        </w:tc>
        <w:tc>
          <w:tcPr>
            <w:tcW w:type="dxa" w:w="70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%OOV</w:t>
            </w:r>
          </w:p>
        </w:tc>
        <w:tc>
          <w:tcPr>
            <w:tcW w:type="dxa" w:w="70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F1 test</w:t>
            </w:r>
          </w:p>
        </w:tc>
      </w:tr>
      <w:tr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SGNS (propio)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22.54M</w:t>
            </w:r>
          </w:p>
        </w:tc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77,861</w:t>
            </w:r>
          </w:p>
        </w:tc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63.0s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GPU</w:t>
            </w:r>
          </w:p>
        </w:tc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0.262</w:t>
            </w:r>
          </w:p>
        </w:tc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0.207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0.617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0.284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0.300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5.33%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0.915</w:t>
            </w:r>
          </w:p>
        </w:tc>
      </w:tr>
      <w:tr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Word2Vec gensim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22.54M</w:t>
            </w:r>
          </w:p>
        </w:tc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77,861</w:t>
            </w:r>
          </w:p>
        </w:tc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14.9s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CPU</w:t>
            </w:r>
          </w:p>
        </w:tc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0.166</w:t>
            </w:r>
          </w:p>
        </w:tc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0.150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0.580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0.261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0.382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5.33%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GloVe preentr.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6,000M</w:t>
            </w:r>
          </w:p>
        </w:tc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400,000</w:t>
            </w:r>
          </w:p>
        </w:tc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–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CPU*</w:t>
            </w:r>
          </w:p>
        </w:tc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0.658</w:t>
            </w:r>
          </w:p>
        </w:tc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0.639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0.533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0.298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0.571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1.50%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0.916</w:t>
            </w:r>
          </w:p>
        </w:tc>
      </w:tr>
    </w:tbl>
    <w:p>
      <w:pPr>
        <w:spacing w:after="160" w:before="40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"tokens" = tokens tras tokenizacion NLTK (identico para SGNS y gensim). hw: SGNS = GPU NVIDIA RTX 5070; gensim = CPU 12 nucleos (sin GPU); *GloVe = CPU multi-nucleo, Pennington et al. 2014 (no especifican horas para esta config.). 3CA/3CM = accuracy total 3CosAdd/3CosMul. F1 test = mejor variante por inicializacion (SGNS y GloVe: fine-tuning). gensim no se uso en el clasificador de AG News (solo como referencia de validacion de SGNS).</w:t>
      </w:r>
    </w:p>
    <w:p>
      <w:pPr>
        <w:spacing w:after="40" w:before="80"/>
        <w:jc w:val="center"/>
      </w:pPr>
      <w:r>
        <w:drawing>
          <wp:inline distT="0" distB="0" distL="0" distR="0">
            <wp:extent cx="3048000" cy="21621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3048000" cy="21336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Figura 2. Izq.: accuracy de analogias vs. tokens de entrenamiento de nuestras 3 iteraciones a dim=100, con GloVe como referencia. Der.: F1 de test en AG News vs. fraccion de datos de entrenamiento, por tipo de inicializacion.</w:t>
      </w:r>
    </w:p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</w:rPr>
        <w:t xml:space="preserve">6. Clasificacion de texto (AG News)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Pipeline: mismo preprocesamiento/tokenizador de la seccion 2 (vocabulario AG News con min_count=2: 54,114 palabras), split estratificado 90/10 train/val (108,000/12,000), test oficial reservado (7,600). OOV de AG News respecto al vocabulario SGNS/gensim: 5.33%; respecto a GloVe: 1.50% (GloVe cubre 46,071/54,114 palabras del vocabulario de AG News; SGNS cubre 31,037/54,114). Todos los clasificadores (nn.EmbeddingBag + MLP) entrenan con aceleracion GPU.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900"/>
        <w:gridCol w:w="1100"/>
        <w:gridCol w:w="1300"/>
        <w:gridCol w:w="1300"/>
        <w:gridCol w:w="1300"/>
      </w:tblGrid>
      <w:tr>
        <w:trPr>
          <w:tblHeader/>
        </w:trPr>
        <w:tc>
          <w:tcPr>
            <w:tcW w:type="dxa" w:w="230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Modelo</w:t>
            </w:r>
          </w:p>
        </w:tc>
        <w:tc>
          <w:tcPr>
            <w:tcW w:type="dxa" w:w="90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acc. val</w:t>
            </w:r>
          </w:p>
        </w:tc>
        <w:tc>
          <w:tcPr>
            <w:tcW w:type="dxa" w:w="110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F1-macro val</w:t>
            </w:r>
          </w:p>
        </w:tc>
        <w:tc>
          <w:tcPr>
            <w:tcW w:type="dxa" w:w="130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tiempo</w:t>
            </w:r>
          </w:p>
        </w:tc>
        <w:tc>
          <w:tcPr>
            <w:tcW w:type="dxa" w:w="130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params totales</w:t>
            </w:r>
          </w:p>
        </w:tc>
        <w:tc>
          <w:tcPr>
            <w:tcW w:type="dxa" w:w="130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params entren.</w:t>
            </w:r>
          </w:p>
        </w:tc>
      </w:tr>
      <w:tr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baseline TF-IDF+LogReg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0.920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0.920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1594.8s (CPU)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120,000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120,000</w:t>
            </w:r>
          </w:p>
        </w:tc>
      </w:tr>
      <w:tr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aleatorio (EmbBag+MLP)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0.917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0.917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3.8s (GPU)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5,424,844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5,424,844</w:t>
            </w:r>
          </w:p>
        </w:tc>
      </w:tr>
      <w:tr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SGNS congelado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0.861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0.860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3.0s (GPU)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5,424,844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13,444</w:t>
            </w:r>
          </w:p>
        </w:tc>
      </w:tr>
      <w:tr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SGNS fine-tuning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0.919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0.919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3.8s (GPU)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5,424,844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5,424,844</w:t>
            </w:r>
          </w:p>
        </w:tc>
      </w:tr>
      <w:tr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GloVe congelado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0.891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0.891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3.2s (GPU)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5,424,844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13,444</w:t>
            </w:r>
          </w:p>
        </w:tc>
      </w:tr>
      <w:tr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GloVe fine-tuning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0.921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0.921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4.0s (GPU)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5,424,844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5,424,844</w:t>
            </w:r>
          </w:p>
        </w:tc>
      </w:tr>
    </w:tbl>
    <w:p>
      <w:pPr>
        <w:spacing w:after="160" w:before="40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 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Test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(mejor variante por inicializacion, evaluada una sola vez): baseline TF-IDF acc.=0.915/F1=0.915; aleatorio acc.=0.908/F1=0.908; SGNS fine-tuning acc.=0.915/F1=0.915; GloVe fine-tuning acc.=0.916/F1=0.916. Matrices de confusion en el notebook (seccion 6.4). Correlacion de Spearman en SimLex-999: SGNS=0.284 (n=992), gensim=0.261 (n=992), GloVe=0.298 (n=999).</w:t>
      </w:r>
    </w:p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</w:rPr>
        <w:t xml:space="preserve">7. Discusion y analisis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¿Se cumple la aritmetica vectorial? ¿Mejor/peor categoria? ¿Semantica vs. sintactica?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De forma aproximada: con exclusion de las palabras de consulta, nuestro SGNS resuelve una fraccion sustancial de analogias en la evaluacion sistematica (3CosAdd total=0.262). Funciona mejor en gram6-nationality-adjective (0.647, morfologia + pocas raices) y peor en currency (0.000, requiere conocimiento factual muy especifico, poco representado en 22M tokens). No hay una brecha sistematica grande entre semantica (0.271) y sintactica (0.258) en nuestro modelo con window=5; GloVe si rinde mejor en sintactica (0.682) que en semantica (0.605).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¿Es el “≈” una igualdad?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No. Sin exclusion de las palabras de consulta, el primer lugar devuelto por SGNS y gensim es casi siempre una palabra de la propia consulta, lo que muestra que el termino +c domina la busqueda del vecino mas cercano. El analisis de paralelismo confirma esto numericamente: similitudes coseno promedio entre vectores diferencia claramente mayores que cero (0.06–0.57 segun tipo y modelo) pero lejos de 1.0 — las direcciones relacionales existen y son consistentes, pero no son estrictamente paralelas. El “≈” es una aproximacion geometrica util, no una igualdad algebraica.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¿Que tan lejos quedo el modelo propio de GloVe?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GloVe (accuracy 3CosAdd=0.658, 6,000M tokens) supera a nuestro SGNS (0.262, 22.5M tokens), diferencia de 0.395. El barrido de tamano de corpus (25%/50%/100%) muestra una tendencia creciente y no saturada: 0.037→0.087→0.192 al pasar de 10.5M a 42.2M pares de entrenamiento. GloVe fue entrenado con ~270x mas tokens, lo que sugiere que la mayor parte de la brecha se explica por tamano del corpus, no por el metodo: nuestro SGNS llega a resultados del mismo orden de magnitud — de hecho superiores — al Word2Vec de gensim entrenado sobre exactamente el mismo corpus (0.262 vs. 0.166), aunque GloVe tambien se beneficia de su objetivo global basado en conteos.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¿SGNS propio se comporta como gensim?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Si, en orden de magnitud, y de hecho nuestra implementacion obtuvo mayor accuracy sistematica (0.262 vs. 0.166) con el mismo corpus e hiperparametros equivalentes. Las diferencias se explican por optimizacion: gensim usa lr con decaimiento lineal (no Adam fijo), multiples hilos con actualizaciones asincronas (hogwild) y rutinas en C muy optimizadas — entrena en 14.9s vs. 63.0s nuestro, pero con menos pasadas efectivas sobre negative sampling por el tiempo mas corto, lo cual pudo perjudicar su convergencia en esta configuracion especifica de 3 epocas.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¿Efecto de dimension, ventana y negativos?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Entre dim=50/100/300, accuracy de seguimiento fue 0.147/0.192/0.204: mas dimension ayuda pero con retornos decrecientes frente a mas parametros que aprender con solo 22M tokens. Usamos window=5 (intermedio) en todas las corridas; en la literatura, ventanas pequenas (2–3) favorecen relaciones sintacticas/posicionales y ventanas grandes (8–10) favorecen relaciones tematicas/semanticas — con window=5 obtenemos accuracy comparable en ambos grupos (0.271 semantica vs. 0.258 sintactica), consistente con un punto intermedio.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En AG News, ¿embeddings preentrenados superan a aleatorios y a TF-IDF? ¿Congelar o fine-tuning? ¿Efecto con 1% de datos?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Con el 100% de los datos, fine-tuning (SGNS=0.919, GloVe=0.921 val F1) supera al aleatorio (0.917) y al baseline TF-IDF (0.920) por margenes pequenos; en test, SGNS y GloVe (fine-tuned) empatan esencialmente con TF-IDF (~0.915–0.916). El resultado mas interesante aparece en la ablacion de datos: con solo 1% (1,080 ejemplos), el baseline TF-IDF (F1=0.825) supera claramente a los tres clasificadores de embeddings (SGNS=0.608, GloVe=0.439, aleatorio=0.349) — la regresion logistica sobre 30,000 features dispersas generaliza mejor con pocos ejemplos que una red (EmbeddingBag+MLP) que, aunque parte de embeddings informativos, necesita mas pasos de gradiente para ajustar su cabeza de clasificacion. Entre los embeddings, la brecha SGNS/GloVe vs. aleatorio si es mucho mayor con poca supervision (0.608/0.439 vs. 0.349 con 1%) que con el 100% (0.919/0.921 vs. 0.902): con pocos datos, partir de una representacion informativa importa mas, aunque no alcance al baseline lineal. Congelar conviene con muy poca supervision (evita sobreajustar los embeddings a una muestra chica no representativa); con datos suficientes (AG News completo), fine-tuning gana consistentemente en ambos conjuntos de embeddings.</w:t>
      </w:r>
    </w:p>
    <w:p>
      <w:pPr>
        <w:spacing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Repositorio: </w:t>
      </w:r>
      <w:r>
        <w:rPr>
          <w:rFonts w:ascii="Calibri" w:cs="Calibri" w:eastAsia="Calibri" w:hAnsi="Calibri"/>
          <w:sz w:val="19"/>
          <w:szCs w:val="19"/>
        </w:rPr>
        <w:t xml:space="preserve">PENDIENTE — agregar enlace al repositorio Git</w:t>
      </w:r>
    </w:p>
    <w:sectPr>
      <w:pgSz w:w="12240" w:h="15840" w:orient="portrait"/>
      <w:pgMar w:top="720" w:right="850" w:bottom="72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10ef4d54ac0c396c253fbe50fd36e4eb3c80c928.png"/><Relationship Id="rId8" Type="http://schemas.openxmlformats.org/officeDocument/2006/relationships/image" Target="media/d265ac04ca18c6a63a7afb0d9bff38e3e4c24976.png"/><Relationship Id="rId9" Type="http://schemas.openxmlformats.org/officeDocument/2006/relationships/image" Target="media/69c1f5f31650f6a3dc397cd2f78176a0f8d0afe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2026-10-05T08:39:38.022Z</dcterms:created>
  <dcterms:modified xsi:type="dcterms:W3CDTF">2026-10-05T08:39:38.022Z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