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33" w:rsidRPr="00DB22F7" w:rsidRDefault="006B5F33">
      <w:pPr>
        <w:rPr>
          <w:rFonts w:ascii="Segoe UI Historic" w:hAnsi="Segoe UI Historic" w:cs="Segoe UI Historic"/>
          <w:sz w:val="23"/>
          <w:szCs w:val="23"/>
          <w:shd w:val="clear" w:color="auto" w:fill="E4E6EB"/>
        </w:rPr>
      </w:pP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PLDKQT</w:t>
      </w:r>
    </w:p>
    <w:p w:rsidR="00B302F7" w:rsidRPr="00DB22F7" w:rsidRDefault="006B5F33">
      <w:pPr>
        <w:rPr>
          <w:rFonts w:ascii="Segoe UI Historic" w:hAnsi="Segoe UI Historic" w:cs="Segoe UI Historic"/>
          <w:sz w:val="23"/>
          <w:szCs w:val="23"/>
          <w:shd w:val="clear" w:color="auto" w:fill="E4E6EB"/>
        </w:rPr>
      </w:pP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Ch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ủ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th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ể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c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ủ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a quan 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ệ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pháp lu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ậ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t qu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ố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c t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ế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g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ồ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m ch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ủ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th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ể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c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ơ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b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ả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n và các ch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ủ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th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ể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khác c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ủ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a quan 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ệ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pháp lu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ậ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t qu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ố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c t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ế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.</w:t>
      </w:r>
    </w:p>
    <w:p w:rsidR="006B5F33" w:rsidRPr="00DB22F7" w:rsidRDefault="006B5F33">
      <w:pPr>
        <w:rPr>
          <w:rFonts w:ascii="Calibri" w:hAnsi="Calibri" w:cs="Calibri"/>
          <w:sz w:val="23"/>
          <w:szCs w:val="23"/>
          <w:shd w:val="clear" w:color="auto" w:fill="E4E6EB"/>
        </w:rPr>
      </w:pP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kinh doanh qu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ố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c t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ế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hình thành gi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ữ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a các ch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ủ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th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ể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ở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hai hay nhi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ề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u qu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ố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c gia khác nhau. Vì l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ẽ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đ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ó, ho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ạ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t 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độ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ng này ch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ị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u s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ự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đ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i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ề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u ch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ỉ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nh b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ở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i 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ệ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th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ố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ng pháp lu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ậ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t c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ủ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a nhi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ề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u qu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ố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c gia khác nhau. T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ổ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ng 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ợ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p t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ấ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t c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ả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 nh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ữ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ng nguyên t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ắ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c, quy ph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ạ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 xml:space="preserve">m này 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đượ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c g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ọ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i là lu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ậ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t kinh doanh qu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ố</w:t>
      </w:r>
      <w:r w:rsidRPr="00DB22F7">
        <w:rPr>
          <w:rFonts w:ascii="Segoe UI Historic" w:hAnsi="Segoe UI Historic" w:cs="Segoe UI Historic"/>
          <w:sz w:val="23"/>
          <w:szCs w:val="23"/>
          <w:shd w:val="clear" w:color="auto" w:fill="E4E6EB"/>
        </w:rPr>
        <w:t>c t</w:t>
      </w:r>
      <w:r w:rsidRPr="00DB22F7">
        <w:rPr>
          <w:rFonts w:ascii="Calibri" w:hAnsi="Calibri" w:cs="Calibri"/>
          <w:sz w:val="23"/>
          <w:szCs w:val="23"/>
          <w:shd w:val="clear" w:color="auto" w:fill="E4E6EB"/>
        </w:rPr>
        <w:t>ế</w:t>
      </w:r>
    </w:p>
    <w:p w:rsidR="00DB22F7" w:rsidRPr="00DB22F7" w:rsidRDefault="00DB22F7">
      <w:pPr>
        <w:rPr>
          <w:rFonts w:ascii="Calibri" w:hAnsi="Calibri" w:cs="Calibri"/>
          <w:sz w:val="23"/>
          <w:szCs w:val="23"/>
          <w:shd w:val="clear" w:color="auto" w:fill="E4E6EB"/>
        </w:rPr>
      </w:pPr>
      <w:r w:rsidRPr="00DB22F7">
        <w:rPr>
          <w:rFonts w:ascii="Calibri" w:hAnsi="Calibri" w:cs="Calibri"/>
          <w:sz w:val="23"/>
          <w:szCs w:val="23"/>
          <w:shd w:val="clear" w:color="auto" w:fill="E4E6EB"/>
        </w:rPr>
        <w:t>đối tượng điều chỉnh : mối quan hệ về kinh doanh thương mại ,giữa các thương nhân giao kết và thực hiện hợp đồng, đại lí  ,chuyên chở hàng hoá.</w:t>
      </w:r>
    </w:p>
    <w:p w:rsidR="00DB22F7" w:rsidRPr="00DB22F7" w:rsidRDefault="00DB22F7">
      <w:pPr>
        <w:rPr>
          <w:rFonts w:ascii="Calibri" w:hAnsi="Calibri" w:cs="Calibri"/>
          <w:sz w:val="23"/>
          <w:szCs w:val="23"/>
          <w:shd w:val="clear" w:color="auto" w:fill="E4E6EB"/>
        </w:rPr>
      </w:pPr>
      <w:r w:rsidRPr="00DB22F7">
        <w:rPr>
          <w:rFonts w:ascii="Calibri" w:hAnsi="Calibri" w:cs="Calibri"/>
          <w:sz w:val="23"/>
          <w:szCs w:val="23"/>
          <w:shd w:val="clear" w:color="auto" w:fill="E4E6EB"/>
        </w:rPr>
        <w:t>Nguồn luật áp dụng : luật thương mại quốc gia, điều ước quốc tế, tập quán quốc tế, án lệ</w:t>
      </w:r>
    </w:p>
    <w:p w:rsidR="00DB22F7" w:rsidRPr="00DB22F7" w:rsidRDefault="00DB22F7">
      <w:pPr>
        <w:rPr>
          <w:rFonts w:ascii="Calibri" w:hAnsi="Calibri" w:cs="Calibri"/>
          <w:sz w:val="23"/>
          <w:szCs w:val="23"/>
          <w:shd w:val="clear" w:color="auto" w:fill="E4E6EB"/>
        </w:rPr>
      </w:pPr>
      <w:r w:rsidRPr="00DB22F7">
        <w:rPr>
          <w:rFonts w:ascii="Calibri" w:hAnsi="Calibri" w:cs="Calibri"/>
          <w:sz w:val="23"/>
          <w:szCs w:val="23"/>
          <w:shd w:val="clear" w:color="auto" w:fill="E4E6EB"/>
        </w:rPr>
        <w:t>Xung đột pháp luật: là hiện tượng phổ biến</w:t>
      </w:r>
      <w:r>
        <w:rPr>
          <w:rFonts w:ascii="Calibri" w:hAnsi="Calibri" w:cs="Calibri"/>
          <w:sz w:val="23"/>
          <w:szCs w:val="23"/>
          <w:shd w:val="clear" w:color="auto" w:fill="E4E6EB"/>
        </w:rPr>
        <w:t xml:space="preserve"> </w:t>
      </w:r>
    </w:p>
    <w:p w:rsidR="00DB22F7" w:rsidRDefault="00DB22F7">
      <w:bookmarkStart w:id="0" w:name="_GoBack"/>
      <w:bookmarkEnd w:id="0"/>
    </w:p>
    <w:p w:rsidR="006B5F33" w:rsidRDefault="006B5F33">
      <w:r>
        <w:t>PLTMQT</w:t>
      </w:r>
    </w:p>
    <w:p w:rsidR="006B5F33" w:rsidRDefault="00DB22F7">
      <w:r>
        <w:t>Tại việt nam hiện nay , nhất là việt nam gia nhập WTO , khái niệm luật thương mại quốc tế thường được hiểu là luật của WTO , tức là khái niệm về công pháp quốc tế</w:t>
      </w:r>
    </w:p>
    <w:p w:rsidR="00DB22F7" w:rsidRDefault="00DB22F7"/>
    <w:p w:rsidR="00DB22F7" w:rsidRDefault="00DB22F7"/>
    <w:p w:rsidR="00DB22F7" w:rsidRPr="00DB22F7" w:rsidRDefault="00DB22F7">
      <w:pPr>
        <w:rPr>
          <w:b/>
          <w:sz w:val="36"/>
        </w:rPr>
      </w:pPr>
      <w:r w:rsidRPr="00DB22F7">
        <w:rPr>
          <w:b/>
          <w:sz w:val="36"/>
        </w:rPr>
        <w:t xml:space="preserve">Chủ thể </w:t>
      </w:r>
    </w:p>
    <w:p w:rsidR="00DB22F7" w:rsidRPr="00DB22F7" w:rsidRDefault="00DB22F7">
      <w:pPr>
        <w:rPr>
          <w:b/>
        </w:rPr>
      </w:pPr>
      <w:r w:rsidRPr="00DB22F7">
        <w:rPr>
          <w:b/>
        </w:rPr>
        <w:t>Đối tượng điều chỉnh</w:t>
      </w:r>
      <w:r>
        <w:rPr>
          <w:b/>
        </w:rPr>
        <w:t>:</w:t>
      </w:r>
      <w:r>
        <w:t>Mối quan hệ thương mại giữa các quốc gia (thuế quan , mở cửa thị trường, rào cản thương mại…).</w:t>
      </w:r>
    </w:p>
    <w:p w:rsidR="00DB22F7" w:rsidRDefault="00DB22F7">
      <w:r w:rsidRPr="00DB22F7">
        <w:rPr>
          <w:b/>
        </w:rPr>
        <w:t>Nguồn lực áp dụng:</w:t>
      </w:r>
      <w:r>
        <w:t>Các hiệp định thương mại song phương đa phương</w:t>
      </w:r>
    </w:p>
    <w:p w:rsidR="00DB22F7" w:rsidRPr="00DB22F7" w:rsidRDefault="00DB22F7">
      <w:pPr>
        <w:rPr>
          <w:b/>
        </w:rPr>
      </w:pPr>
      <w:r w:rsidRPr="00DB22F7">
        <w:rPr>
          <w:b/>
        </w:rPr>
        <w:t>Xung đột pháp luật</w:t>
      </w:r>
      <w:r>
        <w:rPr>
          <w:b/>
        </w:rPr>
        <w:t xml:space="preserve">: </w:t>
      </w:r>
      <w:r w:rsidRPr="00DB22F7">
        <w:t>Không có hiện tương xung đột pháp luật</w:t>
      </w:r>
    </w:p>
    <w:sectPr w:rsidR="00DB22F7" w:rsidRPr="00DB22F7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33"/>
    <w:rsid w:val="003740F2"/>
    <w:rsid w:val="006B5F33"/>
    <w:rsid w:val="00B302F7"/>
    <w:rsid w:val="00DB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61A0"/>
  <w15:chartTrackingRefBased/>
  <w15:docId w15:val="{47149F61-322D-47F6-8149-38F8F786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2021-12-21T11:48:00Z</dcterms:created>
  <dcterms:modified xsi:type="dcterms:W3CDTF">2021-12-21T12:06:00Z</dcterms:modified>
</cp:coreProperties>
</file>