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color w:val="666666"/>
          <w:sz w:val="20"/>
          <w:szCs w:val="20"/>
        </w:rPr>
        <w:t xml:space="preserve">Kova Services Inc.</w:t>
      </w:r>
    </w:p>
    <w:p>
      <w:pPr>
        <w:spacing w:after="80"/>
        <w:jc w:val="center"/>
      </w:pPr>
      <w:r>
        <w:rPr>
          <w:rFonts w:ascii="Arial" w:cs="Arial" w:eastAsia="Arial" w:hAnsi="Arial"/>
          <w:b/>
          <w:bCs/>
          <w:color w:val="0E0D0B"/>
          <w:sz w:val="40"/>
          <w:szCs w:val="40"/>
        </w:rPr>
        <w:t xml:space="preserve">Privacy Policy</w:t>
      </w:r>
    </w:p>
    <w:p>
      <w:pPr>
        <w:spacing w:after="80"/>
        <w:jc w:val="center"/>
      </w:pPr>
      <w:r>
        <w:rPr>
          <w:rFonts w:ascii="Arial" w:cs="Arial" w:eastAsia="Arial" w:hAnsi="Arial"/>
          <w:color w:val="444444"/>
          <w:sz w:val="24"/>
          <w:szCs w:val="24"/>
        </w:rPr>
        <w:t xml:space="preserve">How Kova Collects, Uses, and Protects Your Data</w:t>
      </w:r>
    </w:p>
    <w:p>
      <w:pPr>
        <w:spacing w:after="240"/>
        <w:jc w:val="center"/>
      </w:pPr>
      <w:r>
        <w:rPr>
          <w:rFonts w:ascii="Arial" w:cs="Arial" w:eastAsia="Arial" w:hAnsi="Arial"/>
          <w:color w:val="888888"/>
          <w:sz w:val="18"/>
          <w:szCs w:val="18"/>
        </w:rPr>
        <w:t xml:space="preserve">Version 1.0.0  |  Effective: April 6, 2026</w:t>
      </w:r>
    </w:p>
    <w:p>
      <w:pPr>
        <w:pBdr>
          <w:bottom w:val="single" w:color="CCCCCC" w:sz="4" w:space="1"/>
        </w:pBdr>
        <w:spacing w:after="160" w:before="1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Borders>
              <w:top w:val="single" w:color="CCCCCC" w:sz="4"/>
              <w:left w:val="single" w:color="CCCCCC" w:sz="4"/>
              <w:bottom w:val="single" w:color="CCCCCC" w:sz="4"/>
              <w:right w:val="single" w:color="CCCCCC" w:sz="4"/>
            </w:tcBorders>
            <w:shd w:fill="FFE0E0" w:val="clear"/>
            <w:tcMar>
              <w:top w:type="dxa" w:w="120"/>
              <w:left w:type="dxa" w:w="160"/>
              <w:bottom w:type="dxa" w:w="120"/>
              <w:right w:type="dxa" w:w="160"/>
            </w:tcMar>
          </w:tcPr>
          <w:p>
            <w:r>
              <w:rPr>
                <w:rFonts w:ascii="Arial" w:cs="Arial" w:eastAsia="Arial" w:hAnsi="Arial"/>
                <w:i/>
                <w:iCs/>
                <w:color w:val="555555"/>
                <w:sz w:val="20"/>
                <w:szCs w:val="20"/>
              </w:rPr>
              <w:t xml:space="preserve">ATTORNEY REVIEW REQUIRED: Draft document for legal review. Ensure CCPA and state-specific compliance before public deployment.</w:t>
            </w:r>
          </w:p>
        </w:tc>
      </w:tr>
    </w:tbl>
    <w:p>
      <w:pPr>
        <w:spacing w:after="80"/>
      </w:pPr>
      <w:r>
        <w:t xml:space="preserve"/>
      </w:r>
    </w:p>
    <w:p>
      <w:pPr>
        <w:pStyle w:val="Heading1"/>
      </w:pPr>
      <w:r>
        <w:rPr>
          <w:rFonts w:ascii="Arial" w:cs="Arial" w:eastAsia="Arial" w:hAnsi="Arial"/>
          <w:b/>
          <w:bCs/>
          <w:color w:val="0E0D0B"/>
          <w:sz w:val="32"/>
          <w:szCs w:val="32"/>
        </w:rPr>
        <w:t xml:space="preserve">1. INTRODUCTION</w:t>
      </w:r>
    </w:p>
    <w:p>
      <w:pPr>
        <w:spacing w:after="120"/>
        <w:jc w:val="left"/>
      </w:pPr>
      <w:r>
        <w:rPr>
          <w:rFonts w:ascii="Arial" w:cs="Arial" w:eastAsia="Arial" w:hAnsi="Arial"/>
          <w:sz w:val="22"/>
          <w:szCs w:val="22"/>
        </w:rPr>
        <w:t xml:space="preserve">Kova Services Inc. ("Kova," "we," "us," or "our") is committed to protecting your privacy. This Privacy Policy explains how we collect, use, disclose, and safeguard your information when you use the Kova platform. Please read this policy carefully.</w:t>
      </w:r>
    </w:p>
    <w:p>
      <w:pPr>
        <w:spacing w:after="80"/>
      </w:pPr>
      <w:r>
        <w:t xml:space="preserve"/>
      </w:r>
    </w:p>
    <w:p>
      <w:pPr>
        <w:pStyle w:val="Heading1"/>
      </w:pPr>
      <w:r>
        <w:rPr>
          <w:rFonts w:ascii="Arial" w:cs="Arial" w:eastAsia="Arial" w:hAnsi="Arial"/>
          <w:b/>
          <w:bCs/>
          <w:color w:val="0E0D0B"/>
          <w:sz w:val="32"/>
          <w:szCs w:val="32"/>
        </w:rPr>
        <w:t xml:space="preserve">2. INFORMATION WE COLLECT</w:t>
      </w:r>
    </w:p>
    <w:p>
      <w:pPr>
        <w:pStyle w:val="Heading2"/>
      </w:pPr>
      <w:r>
        <w:rPr>
          <w:rFonts w:ascii="Arial" w:cs="Arial" w:eastAsia="Arial" w:hAnsi="Arial"/>
          <w:b/>
          <w:bCs/>
          <w:sz w:val="26"/>
          <w:szCs w:val="26"/>
        </w:rPr>
        <w:t xml:space="preserve">2.1 Information You Provide</w:t>
      </w:r>
    </w:p>
    <w:p>
      <w:pPr>
        <w:pStyle w:val="ListParagraph"/>
        <w:numPr>
          <w:ilvl w:val="0"/>
          <w:numId w:val="2"/>
        </w:numPr>
        <w:spacing w:after="80"/>
      </w:pPr>
      <w:r>
        <w:rPr>
          <w:rFonts w:ascii="Arial" w:cs="Arial" w:eastAsia="Arial" w:hAnsi="Arial"/>
          <w:sz w:val="22"/>
          <w:szCs w:val="22"/>
        </w:rPr>
        <w:t xml:space="preserve">Account information: name, email address, and password</w:t>
      </w:r>
    </w:p>
    <w:p>
      <w:pPr>
        <w:pStyle w:val="ListParagraph"/>
        <w:numPr>
          <w:ilvl w:val="0"/>
          <w:numId w:val="2"/>
        </w:numPr>
        <w:spacing w:after="80"/>
      </w:pPr>
      <w:r>
        <w:rPr>
          <w:rFonts w:ascii="Arial" w:cs="Arial" w:eastAsia="Arial" w:hAnsi="Arial"/>
          <w:sz w:val="22"/>
          <w:szCs w:val="22"/>
        </w:rPr>
        <w:t xml:space="preserve">Payment information: processed and stored by Stripe; Kova does not store complete card numbers</w:t>
      </w:r>
    </w:p>
    <w:p>
      <w:pPr>
        <w:pStyle w:val="ListParagraph"/>
        <w:numPr>
          <w:ilvl w:val="0"/>
          <w:numId w:val="2"/>
        </w:numPr>
        <w:spacing w:after="80"/>
      </w:pPr>
      <w:r>
        <w:rPr>
          <w:rFonts w:ascii="Arial" w:cs="Arial" w:eastAsia="Arial" w:hAnsi="Arial"/>
          <w:sz w:val="22"/>
          <w:szCs w:val="22"/>
        </w:rPr>
        <w:t xml:space="preserve">Documents: contracts, leases, NDAs, and other documents you upload to Legal Shield</w:t>
      </w:r>
    </w:p>
    <w:p>
      <w:pPr>
        <w:pStyle w:val="ListParagraph"/>
        <w:numPr>
          <w:ilvl w:val="0"/>
          <w:numId w:val="2"/>
        </w:numPr>
        <w:spacing w:after="80"/>
      </w:pPr>
      <w:r>
        <w:rPr>
          <w:rFonts w:ascii="Arial" w:cs="Arial" w:eastAsia="Arial" w:hAnsi="Arial"/>
          <w:sz w:val="22"/>
          <w:szCs w:val="22"/>
        </w:rPr>
        <w:t xml:space="preserve">Bill information: service provider accounts, billing amounts, and account details you provide for negotiation</w:t>
      </w:r>
    </w:p>
    <w:p>
      <w:pPr>
        <w:pStyle w:val="ListParagraph"/>
        <w:numPr>
          <w:ilvl w:val="0"/>
          <w:numId w:val="2"/>
        </w:numPr>
        <w:spacing w:after="80"/>
      </w:pPr>
      <w:r>
        <w:rPr>
          <w:rFonts w:ascii="Arial" w:cs="Arial" w:eastAsia="Arial" w:hAnsi="Arial"/>
          <w:sz w:val="22"/>
          <w:szCs w:val="22"/>
        </w:rPr>
        <w:t xml:space="preserve">Communications: emails, support messages, and feedback you send to Kova</w:t>
      </w:r>
    </w:p>
    <w:p>
      <w:pPr>
        <w:pStyle w:val="ListParagraph"/>
        <w:numPr>
          <w:ilvl w:val="0"/>
          <w:numId w:val="2"/>
        </w:numPr>
        <w:spacing w:after="80"/>
      </w:pPr>
      <w:r>
        <w:rPr>
          <w:rFonts w:ascii="Arial" w:cs="Arial" w:eastAsia="Arial" w:hAnsi="Arial"/>
          <w:sz w:val="22"/>
          <w:szCs w:val="22"/>
        </w:rPr>
        <w:t xml:space="preserve">Electronic signature: your typed name and device metadata collected at consent flow execution</w:t>
      </w:r>
    </w:p>
    <w:p>
      <w:pPr>
        <w:spacing w:after="80"/>
      </w:pPr>
      <w:r>
        <w:t xml:space="preserve"/>
      </w:r>
    </w:p>
    <w:p>
      <w:pPr>
        <w:pStyle w:val="Heading2"/>
      </w:pPr>
      <w:r>
        <w:rPr>
          <w:rFonts w:ascii="Arial" w:cs="Arial" w:eastAsia="Arial" w:hAnsi="Arial"/>
          <w:b/>
          <w:bCs/>
          <w:sz w:val="26"/>
          <w:szCs w:val="26"/>
        </w:rPr>
        <w:t xml:space="preserve">2.2 Information Collected Automatically</w:t>
      </w:r>
    </w:p>
    <w:p>
      <w:pPr>
        <w:pStyle w:val="ListParagraph"/>
        <w:numPr>
          <w:ilvl w:val="0"/>
          <w:numId w:val="2"/>
        </w:numPr>
        <w:spacing w:after="80"/>
      </w:pPr>
      <w:r>
        <w:rPr>
          <w:rFonts w:ascii="Arial" w:cs="Arial" w:eastAsia="Arial" w:hAnsi="Arial"/>
          <w:sz w:val="22"/>
          <w:szCs w:val="22"/>
        </w:rPr>
        <w:t xml:space="preserve">Log data: IP address, browser type, device identifiers, and access timestamps</w:t>
      </w:r>
    </w:p>
    <w:p>
      <w:pPr>
        <w:pStyle w:val="ListParagraph"/>
        <w:numPr>
          <w:ilvl w:val="0"/>
          <w:numId w:val="2"/>
        </w:numPr>
        <w:spacing w:after="80"/>
      </w:pPr>
      <w:r>
        <w:rPr>
          <w:rFonts w:ascii="Arial" w:cs="Arial" w:eastAsia="Arial" w:hAnsi="Arial"/>
          <w:sz w:val="22"/>
          <w:szCs w:val="22"/>
        </w:rPr>
        <w:t xml:space="preserve">Usage data: features accessed, documents analyzed, and navigation patterns within the platform</w:t>
      </w:r>
    </w:p>
    <w:p>
      <w:pPr>
        <w:pStyle w:val="ListParagraph"/>
        <w:numPr>
          <w:ilvl w:val="0"/>
          <w:numId w:val="2"/>
        </w:numPr>
        <w:spacing w:after="80"/>
      </w:pPr>
      <w:r>
        <w:rPr>
          <w:rFonts w:ascii="Arial" w:cs="Arial" w:eastAsia="Arial" w:hAnsi="Arial"/>
          <w:sz w:val="22"/>
          <w:szCs w:val="22"/>
        </w:rPr>
        <w:t xml:space="preserve">Negotiation records: transcripts and outcomes of negotiations conducted on your behalf</w:t>
      </w:r>
    </w:p>
    <w:p>
      <w:pPr>
        <w:pStyle w:val="ListParagraph"/>
        <w:numPr>
          <w:ilvl w:val="0"/>
          <w:numId w:val="2"/>
        </w:numPr>
        <w:spacing w:after="80"/>
      </w:pPr>
      <w:r>
        <w:rPr>
          <w:rFonts w:ascii="Arial" w:cs="Arial" w:eastAsia="Arial" w:hAnsi="Arial"/>
          <w:sz w:val="22"/>
          <w:szCs w:val="22"/>
        </w:rPr>
        <w:t xml:space="preserve">Audit log: immutable record of all consent events including scroll depth, checkbox selections, and signature</w:t>
      </w:r>
    </w:p>
    <w:p>
      <w:pPr>
        <w:spacing w:after="80"/>
      </w:pPr>
      <w:r>
        <w:t xml:space="preserve"/>
      </w:r>
    </w:p>
    <w:p>
      <w:pPr>
        <w:pStyle w:val="Heading2"/>
      </w:pPr>
      <w:r>
        <w:rPr>
          <w:rFonts w:ascii="Arial" w:cs="Arial" w:eastAsia="Arial" w:hAnsi="Arial"/>
          <w:b/>
          <w:bCs/>
          <w:sz w:val="26"/>
          <w:szCs w:val="26"/>
        </w:rPr>
        <w:t xml:space="preserve">2.3 Information from Third Parties</w:t>
      </w:r>
    </w:p>
    <w:p>
      <w:pPr>
        <w:pStyle w:val="ListParagraph"/>
        <w:numPr>
          <w:ilvl w:val="0"/>
          <w:numId w:val="2"/>
        </w:numPr>
        <w:spacing w:after="80"/>
      </w:pPr>
      <w:r>
        <w:rPr>
          <w:rFonts w:ascii="Arial" w:cs="Arial" w:eastAsia="Arial" w:hAnsi="Arial"/>
          <w:sz w:val="22"/>
          <w:szCs w:val="22"/>
        </w:rPr>
        <w:t xml:space="preserve">Plaid: bank account transaction data for bill monitoring and savings verification (only when you connect your bank account)</w:t>
      </w:r>
    </w:p>
    <w:p>
      <w:pPr>
        <w:pStyle w:val="ListParagraph"/>
        <w:numPr>
          <w:ilvl w:val="0"/>
          <w:numId w:val="2"/>
        </w:numPr>
        <w:spacing w:after="80"/>
      </w:pPr>
      <w:r>
        <w:rPr>
          <w:rFonts w:ascii="Arial" w:cs="Arial" w:eastAsia="Arial" w:hAnsi="Arial"/>
          <w:sz w:val="22"/>
          <w:szCs w:val="22"/>
        </w:rPr>
        <w:t xml:space="preserve">Service providers: confirmation and rate information received during negotiation sessions</w:t>
      </w:r>
    </w:p>
    <w:p>
      <w:pPr>
        <w:spacing w:after="80"/>
      </w:pPr>
      <w:r>
        <w:t xml:space="preserve"/>
      </w:r>
    </w:p>
    <w:p>
      <w:pPr>
        <w:pStyle w:val="Heading1"/>
      </w:pPr>
      <w:r>
        <w:rPr>
          <w:rFonts w:ascii="Arial" w:cs="Arial" w:eastAsia="Arial" w:hAnsi="Arial"/>
          <w:b/>
          <w:bCs/>
          <w:color w:val="0E0D0B"/>
          <w:sz w:val="32"/>
          <w:szCs w:val="32"/>
        </w:rPr>
        <w:t xml:space="preserve">3. HOW WE USE YOUR INFORMATION</w:t>
      </w:r>
    </w:p>
    <w:p>
      <w:pPr>
        <w:spacing w:after="120"/>
        <w:jc w:val="left"/>
      </w:pPr>
      <w:r>
        <w:rPr>
          <w:rFonts w:ascii="Arial" w:cs="Arial" w:eastAsia="Arial" w:hAnsi="Arial"/>
          <w:sz w:val="22"/>
          <w:szCs w:val="22"/>
        </w:rPr>
        <w:t xml:space="preserve">We use the information we collect to:</w:t>
      </w:r>
    </w:p>
    <w:p>
      <w:pPr>
        <w:pStyle w:val="ListParagraph"/>
        <w:numPr>
          <w:ilvl w:val="0"/>
          <w:numId w:val="2"/>
        </w:numPr>
        <w:spacing w:after="80"/>
      </w:pPr>
      <w:r>
        <w:rPr>
          <w:rFonts w:ascii="Arial" w:cs="Arial" w:eastAsia="Arial" w:hAnsi="Arial"/>
          <w:sz w:val="22"/>
          <w:szCs w:val="22"/>
        </w:rPr>
        <w:t xml:space="preserve">Provide, operate, and improve the Kova platform and its features</w:t>
      </w:r>
    </w:p>
    <w:p>
      <w:pPr>
        <w:pStyle w:val="ListParagraph"/>
        <w:numPr>
          <w:ilvl w:val="0"/>
          <w:numId w:val="2"/>
        </w:numPr>
        <w:spacing w:after="80"/>
      </w:pPr>
      <w:r>
        <w:rPr>
          <w:rFonts w:ascii="Arial" w:cs="Arial" w:eastAsia="Arial" w:hAnsi="Arial"/>
          <w:sz w:val="22"/>
          <w:szCs w:val="22"/>
        </w:rPr>
        <w:t xml:space="preserve">Execute authorized negotiations with service providers on your behalf</w:t>
      </w:r>
    </w:p>
    <w:p>
      <w:pPr>
        <w:pStyle w:val="ListParagraph"/>
        <w:numPr>
          <w:ilvl w:val="0"/>
          <w:numId w:val="2"/>
        </w:numPr>
        <w:spacing w:after="80"/>
      </w:pPr>
      <w:r>
        <w:rPr>
          <w:rFonts w:ascii="Arial" w:cs="Arial" w:eastAsia="Arial" w:hAnsi="Arial"/>
          <w:sz w:val="22"/>
          <w:szCs w:val="22"/>
        </w:rPr>
        <w:t xml:space="preserve">Process payments and maintain billing records</w:t>
      </w:r>
    </w:p>
    <w:p>
      <w:pPr>
        <w:pStyle w:val="ListParagraph"/>
        <w:numPr>
          <w:ilvl w:val="0"/>
          <w:numId w:val="2"/>
        </w:numPr>
        <w:spacing w:after="80"/>
      </w:pPr>
      <w:r>
        <w:rPr>
          <w:rFonts w:ascii="Arial" w:cs="Arial" w:eastAsia="Arial" w:hAnsi="Arial"/>
          <w:sz w:val="22"/>
          <w:szCs w:val="22"/>
        </w:rPr>
        <w:t xml:space="preserve">Send transactional emails including welcome messages, analysis reports, authorization confirmations, and win notifications</w:t>
      </w:r>
    </w:p>
    <w:p>
      <w:pPr>
        <w:pStyle w:val="ListParagraph"/>
        <w:numPr>
          <w:ilvl w:val="0"/>
          <w:numId w:val="2"/>
        </w:numPr>
        <w:spacing w:after="80"/>
      </w:pPr>
      <w:r>
        <w:rPr>
          <w:rFonts w:ascii="Arial" w:cs="Arial" w:eastAsia="Arial" w:hAnsi="Arial"/>
          <w:sz w:val="22"/>
          <w:szCs w:val="22"/>
        </w:rPr>
        <w:t xml:space="preserve">Monitor bill changes through Plaid to calculate performance fees</w:t>
      </w:r>
    </w:p>
    <w:p>
      <w:pPr>
        <w:pStyle w:val="ListParagraph"/>
        <w:numPr>
          <w:ilvl w:val="0"/>
          <w:numId w:val="2"/>
        </w:numPr>
        <w:spacing w:after="80"/>
      </w:pPr>
      <w:r>
        <w:rPr>
          <w:rFonts w:ascii="Arial" w:cs="Arial" w:eastAsia="Arial" w:hAnsi="Arial"/>
          <w:sz w:val="22"/>
          <w:szCs w:val="22"/>
        </w:rPr>
        <w:t xml:space="preserve">Maintain the immutable audit log required for LPOA legal compliance</w:t>
      </w:r>
    </w:p>
    <w:p>
      <w:pPr>
        <w:pStyle w:val="ListParagraph"/>
        <w:numPr>
          <w:ilvl w:val="0"/>
          <w:numId w:val="2"/>
        </w:numPr>
        <w:spacing w:after="80"/>
      </w:pPr>
      <w:r>
        <w:rPr>
          <w:rFonts w:ascii="Arial" w:cs="Arial" w:eastAsia="Arial" w:hAnsi="Arial"/>
          <w:sz w:val="22"/>
          <w:szCs w:val="22"/>
        </w:rPr>
        <w:t xml:space="preserve">Detect and prevent fraud, unauthorized access, and abuse</w:t>
      </w:r>
    </w:p>
    <w:p>
      <w:pPr>
        <w:pStyle w:val="ListParagraph"/>
        <w:numPr>
          <w:ilvl w:val="0"/>
          <w:numId w:val="2"/>
        </w:numPr>
        <w:spacing w:after="80"/>
      </w:pPr>
      <w:r>
        <w:rPr>
          <w:rFonts w:ascii="Arial" w:cs="Arial" w:eastAsia="Arial" w:hAnsi="Arial"/>
          <w:sz w:val="22"/>
          <w:szCs w:val="22"/>
        </w:rPr>
        <w:t xml:space="preserve">Comply with legal obligations and respond to lawful requests</w:t>
      </w:r>
    </w:p>
    <w:p>
      <w:pPr>
        <w:pStyle w:val="ListParagraph"/>
        <w:numPr>
          <w:ilvl w:val="0"/>
          <w:numId w:val="2"/>
        </w:numPr>
        <w:spacing w:after="80"/>
      </w:pPr>
      <w:r>
        <w:rPr>
          <w:rFonts w:ascii="Arial" w:cs="Arial" w:eastAsia="Arial" w:hAnsi="Arial"/>
          <w:sz w:val="22"/>
          <w:szCs w:val="22"/>
        </w:rPr>
        <w:t xml:space="preserve">Aggregate and anonymize usage data for product improvement (no personally identifiable information is used)</w:t>
      </w:r>
    </w:p>
    <w:p>
      <w:pPr>
        <w:spacing w:after="80"/>
      </w:pPr>
      <w:r>
        <w:t xml:space="preserve"/>
      </w:r>
    </w:p>
    <w:p>
      <w:pPr>
        <w:spacing w:after="120"/>
      </w:pPr>
      <w:r>
        <w:rPr>
          <w:rFonts w:ascii="Arial" w:cs="Arial" w:eastAsia="Arial" w:hAnsi="Arial"/>
          <w:b/>
          <w:bCs/>
          <w:sz w:val="22"/>
          <w:szCs w:val="22"/>
        </w:rPr>
        <w:t xml:space="preserve">We do not: </w:t>
      </w:r>
      <w:r>
        <w:rPr>
          <w:rFonts w:ascii="Arial" w:cs="Arial" w:eastAsia="Arial" w:hAnsi="Arial"/>
          <w:sz w:val="22"/>
          <w:szCs w:val="22"/>
        </w:rPr>
        <w:t xml:space="preserve">sell your personal information, use your documents to train AI models, share your information with advertisers, or use your information for any purpose not listed above.</w:t>
      </w:r>
    </w:p>
    <w:p>
      <w:pPr>
        <w:spacing w:after="80"/>
      </w:pPr>
      <w:r>
        <w:t xml:space="preserve"/>
      </w:r>
    </w:p>
    <w:p>
      <w:pPr>
        <w:pStyle w:val="Heading1"/>
      </w:pPr>
      <w:r>
        <w:rPr>
          <w:rFonts w:ascii="Arial" w:cs="Arial" w:eastAsia="Arial" w:hAnsi="Arial"/>
          <w:b/>
          <w:bCs/>
          <w:color w:val="0E0D0B"/>
          <w:sz w:val="32"/>
          <w:szCs w:val="32"/>
        </w:rPr>
        <w:t xml:space="preserve">4. DOCUMENT PRIVACY</w:t>
      </w:r>
    </w:p>
    <w:p>
      <w:pPr>
        <w:spacing w:after="120"/>
        <w:jc w:val="left"/>
      </w:pPr>
      <w:r>
        <w:rPr>
          <w:rFonts w:ascii="Arial" w:cs="Arial" w:eastAsia="Arial" w:hAnsi="Arial"/>
          <w:sz w:val="22"/>
          <w:szCs w:val="22"/>
        </w:rPr>
        <w:t xml:space="preserve">Your uploaded documents receive the highest level of protection:</w:t>
      </w:r>
    </w:p>
    <w:p>
      <w:pPr>
        <w:pStyle w:val="ListParagraph"/>
        <w:numPr>
          <w:ilvl w:val="0"/>
          <w:numId w:val="2"/>
        </w:numPr>
        <w:spacing w:after="80"/>
      </w:pPr>
      <w:r>
        <w:rPr>
          <w:rFonts w:ascii="Arial" w:cs="Arial" w:eastAsia="Arial" w:hAnsi="Arial"/>
          <w:sz w:val="22"/>
          <w:szCs w:val="22"/>
        </w:rPr>
        <w:t xml:space="preserve">All documents are encrypted at rest using AES-256 encryption</w:t>
      </w:r>
    </w:p>
    <w:p>
      <w:pPr>
        <w:pStyle w:val="ListParagraph"/>
        <w:numPr>
          <w:ilvl w:val="0"/>
          <w:numId w:val="2"/>
        </w:numPr>
        <w:spacing w:after="80"/>
      </w:pPr>
      <w:r>
        <w:rPr>
          <w:rFonts w:ascii="Arial" w:cs="Arial" w:eastAsia="Arial" w:hAnsi="Arial"/>
          <w:sz w:val="22"/>
          <w:szCs w:val="22"/>
        </w:rPr>
        <w:t xml:space="preserve">Documents are encrypted in transit using TLS 1.3</w:t>
      </w:r>
    </w:p>
    <w:p>
      <w:pPr>
        <w:pStyle w:val="ListParagraph"/>
        <w:numPr>
          <w:ilvl w:val="0"/>
          <w:numId w:val="2"/>
        </w:numPr>
        <w:spacing w:after="80"/>
      </w:pPr>
      <w:r>
        <w:rPr>
          <w:rFonts w:ascii="Arial" w:cs="Arial" w:eastAsia="Arial" w:hAnsi="Arial"/>
          <w:sz w:val="22"/>
          <w:szCs w:val="22"/>
        </w:rPr>
        <w:t xml:space="preserve">Documents are stored in your private vault, accessible only to you</w:t>
      </w:r>
    </w:p>
    <w:p>
      <w:pPr>
        <w:pStyle w:val="ListParagraph"/>
        <w:numPr>
          <w:ilvl w:val="0"/>
          <w:numId w:val="2"/>
        </w:numPr>
        <w:spacing w:after="80"/>
      </w:pPr>
      <w:r>
        <w:rPr>
          <w:rFonts w:ascii="Arial" w:cs="Arial" w:eastAsia="Arial" w:hAnsi="Arial"/>
          <w:sz w:val="22"/>
          <w:szCs w:val="22"/>
        </w:rPr>
        <w:t xml:space="preserve">Kova employees do not access your documents except when required to resolve a technical support issue you have requested, and only with your consent</w:t>
      </w:r>
    </w:p>
    <w:p>
      <w:pPr>
        <w:pStyle w:val="ListParagraph"/>
        <w:numPr>
          <w:ilvl w:val="0"/>
          <w:numId w:val="2"/>
        </w:numPr>
        <w:spacing w:after="80"/>
      </w:pPr>
      <w:r>
        <w:rPr>
          <w:rFonts w:ascii="Arial" w:cs="Arial" w:eastAsia="Arial" w:hAnsi="Arial"/>
          <w:sz w:val="22"/>
          <w:szCs w:val="22"/>
        </w:rPr>
        <w:t xml:space="preserve">Documents are never used to train AI models or shared with any third party</w:t>
      </w:r>
    </w:p>
    <w:p>
      <w:pPr>
        <w:pStyle w:val="ListParagraph"/>
        <w:numPr>
          <w:ilvl w:val="0"/>
          <w:numId w:val="2"/>
        </w:numPr>
        <w:spacing w:after="80"/>
      </w:pPr>
      <w:r>
        <w:rPr>
          <w:rFonts w:ascii="Arial" w:cs="Arial" w:eastAsia="Arial" w:hAnsi="Arial"/>
          <w:sz w:val="22"/>
          <w:szCs w:val="22"/>
        </w:rPr>
        <w:t xml:space="preserve">Documents are retained for the duration of your subscription plus 90 days, then permanently deleted unless you request earlier deletion</w:t>
      </w:r>
    </w:p>
    <w:p>
      <w:pPr>
        <w:spacing w:after="80"/>
      </w:pPr>
      <w:r>
        <w:t xml:space="preserve"/>
      </w:r>
    </w:p>
    <w:p>
      <w:pPr>
        <w:pStyle w:val="Heading1"/>
      </w:pPr>
      <w:r>
        <w:rPr>
          <w:rFonts w:ascii="Arial" w:cs="Arial" w:eastAsia="Arial" w:hAnsi="Arial"/>
          <w:b/>
          <w:bCs/>
          <w:color w:val="0E0D0B"/>
          <w:sz w:val="32"/>
          <w:szCs w:val="32"/>
        </w:rPr>
        <w:t xml:space="preserve">5. SHARING OF INFORMATION</w:t>
      </w:r>
    </w:p>
    <w:p>
      <w:pPr>
        <w:spacing w:after="120"/>
        <w:jc w:val="left"/>
      </w:pPr>
      <w:r>
        <w:rPr>
          <w:rFonts w:ascii="Arial" w:cs="Arial" w:eastAsia="Arial" w:hAnsi="Arial"/>
          <w:sz w:val="22"/>
          <w:szCs w:val="22"/>
        </w:rPr>
        <w:t xml:space="preserve">We share your information only in the following limited circumstances:</w:t>
      </w:r>
    </w:p>
    <w:p>
      <w:pPr>
        <w:pStyle w:val="Heading2"/>
      </w:pPr>
      <w:r>
        <w:rPr>
          <w:rFonts w:ascii="Arial" w:cs="Arial" w:eastAsia="Arial" w:hAnsi="Arial"/>
          <w:b/>
          <w:bCs/>
          <w:sz w:val="26"/>
          <w:szCs w:val="26"/>
        </w:rPr>
        <w:t xml:space="preserve">5.1 Service Providers</w:t>
      </w:r>
    </w:p>
    <w:p>
      <w:pPr>
        <w:spacing w:after="120"/>
        <w:jc w:val="left"/>
      </w:pPr>
      <w:r>
        <w:rPr>
          <w:rFonts w:ascii="Arial" w:cs="Arial" w:eastAsia="Arial" w:hAnsi="Arial"/>
          <w:sz w:val="22"/>
          <w:szCs w:val="22"/>
        </w:rPr>
        <w:t xml:space="preserve">We use the following categories of service providers who process data on our behalf under data processing agreements:</w:t>
      </w:r>
    </w:p>
    <w:p>
      <w:pPr>
        <w:pStyle w:val="ListParagraph"/>
        <w:numPr>
          <w:ilvl w:val="0"/>
          <w:numId w:val="2"/>
        </w:numPr>
        <w:spacing w:after="80"/>
      </w:pPr>
      <w:r>
        <w:rPr>
          <w:rFonts w:ascii="Arial" w:cs="Arial" w:eastAsia="Arial" w:hAnsi="Arial"/>
          <w:sz w:val="22"/>
          <w:szCs w:val="22"/>
        </w:rPr>
        <w:t xml:space="preserve">Payment processing: Stripe</w:t>
      </w:r>
    </w:p>
    <w:p>
      <w:pPr>
        <w:pStyle w:val="ListParagraph"/>
        <w:numPr>
          <w:ilvl w:val="0"/>
          <w:numId w:val="2"/>
        </w:numPr>
        <w:spacing w:after="80"/>
      </w:pPr>
      <w:r>
        <w:rPr>
          <w:rFonts w:ascii="Arial" w:cs="Arial" w:eastAsia="Arial" w:hAnsi="Arial"/>
          <w:sz w:val="22"/>
          <w:szCs w:val="22"/>
        </w:rPr>
        <w:t xml:space="preserve">Cloud infrastructure: Amazon Web Services (encrypted storage)</w:t>
      </w:r>
    </w:p>
    <w:p>
      <w:pPr>
        <w:pStyle w:val="ListParagraph"/>
        <w:numPr>
          <w:ilvl w:val="0"/>
          <w:numId w:val="2"/>
        </w:numPr>
        <w:spacing w:after="80"/>
      </w:pPr>
      <w:r>
        <w:rPr>
          <w:rFonts w:ascii="Arial" w:cs="Arial" w:eastAsia="Arial" w:hAnsi="Arial"/>
          <w:sz w:val="22"/>
          <w:szCs w:val="22"/>
        </w:rPr>
        <w:t xml:space="preserve">Email delivery: Resend</w:t>
      </w:r>
    </w:p>
    <w:p>
      <w:pPr>
        <w:pStyle w:val="ListParagraph"/>
        <w:numPr>
          <w:ilvl w:val="0"/>
          <w:numId w:val="2"/>
        </w:numPr>
        <w:spacing w:after="80"/>
      </w:pPr>
      <w:r>
        <w:rPr>
          <w:rFonts w:ascii="Arial" w:cs="Arial" w:eastAsia="Arial" w:hAnsi="Arial"/>
          <w:sz w:val="22"/>
          <w:szCs w:val="22"/>
        </w:rPr>
        <w:t xml:space="preserve">Analytics: PostHog (anonymized usage data only)</w:t>
      </w:r>
    </w:p>
    <w:p>
      <w:pPr>
        <w:pStyle w:val="ListParagraph"/>
        <w:numPr>
          <w:ilvl w:val="0"/>
          <w:numId w:val="2"/>
        </w:numPr>
        <w:spacing w:after="80"/>
      </w:pPr>
      <w:r>
        <w:rPr>
          <w:rFonts w:ascii="Arial" w:cs="Arial" w:eastAsia="Arial" w:hAnsi="Arial"/>
          <w:sz w:val="22"/>
          <w:szCs w:val="22"/>
        </w:rPr>
        <w:t xml:space="preserve">Bank data: Plaid (only when you connect your bank account)</w:t>
      </w:r>
    </w:p>
    <w:p>
      <w:pPr>
        <w:spacing w:after="80"/>
      </w:pPr>
      <w:r>
        <w:t xml:space="preserve"/>
      </w:r>
    </w:p>
    <w:p>
      <w:pPr>
        <w:pStyle w:val="Heading2"/>
      </w:pPr>
      <w:r>
        <w:rPr>
          <w:rFonts w:ascii="Arial" w:cs="Arial" w:eastAsia="Arial" w:hAnsi="Arial"/>
          <w:b/>
          <w:bCs/>
          <w:sz w:val="26"/>
          <w:szCs w:val="26"/>
        </w:rPr>
        <w:t xml:space="preserve">5.2 During Negotiations</w:t>
      </w:r>
    </w:p>
    <w:p>
      <w:pPr>
        <w:spacing w:after="120"/>
        <w:jc w:val="left"/>
      </w:pPr>
      <w:r>
        <w:rPr>
          <w:rFonts w:ascii="Arial" w:cs="Arial" w:eastAsia="Arial" w:hAnsi="Arial"/>
          <w:sz w:val="22"/>
          <w:szCs w:val="22"/>
        </w:rPr>
        <w:t xml:space="preserve">When conducting negotiations on your behalf, we share only the minimum information necessary with your authorized service providers: your account number (for verification), and the negotiation script. We do not share your passwords, full financial information, or any other personal data.</w:t>
      </w:r>
    </w:p>
    <w:p>
      <w:pPr>
        <w:spacing w:after="80"/>
      </w:pPr>
      <w:r>
        <w:t xml:space="preserve"/>
      </w:r>
    </w:p>
    <w:p>
      <w:pPr>
        <w:pStyle w:val="Heading2"/>
      </w:pPr>
      <w:r>
        <w:rPr>
          <w:rFonts w:ascii="Arial" w:cs="Arial" w:eastAsia="Arial" w:hAnsi="Arial"/>
          <w:b/>
          <w:bCs/>
          <w:sz w:val="26"/>
          <w:szCs w:val="26"/>
        </w:rPr>
        <w:t xml:space="preserve">5.3 Legal Requirements</w:t>
      </w:r>
    </w:p>
    <w:p>
      <w:pPr>
        <w:spacing w:after="120"/>
        <w:jc w:val="left"/>
      </w:pPr>
      <w:r>
        <w:rPr>
          <w:rFonts w:ascii="Arial" w:cs="Arial" w:eastAsia="Arial" w:hAnsi="Arial"/>
          <w:sz w:val="22"/>
          <w:szCs w:val="22"/>
        </w:rPr>
        <w:t xml:space="preserve">We may disclose your information if required by law, court order, or governmental authority, or to protect the rights, property, or safety of Kova, our users, or the public.</w:t>
      </w:r>
    </w:p>
    <w:p>
      <w:pPr>
        <w:spacing w:after="80"/>
      </w:pPr>
      <w:r>
        <w:t xml:space="preserve"/>
      </w:r>
    </w:p>
    <w:p>
      <w:pPr>
        <w:pStyle w:val="Heading2"/>
      </w:pPr>
      <w:r>
        <w:rPr>
          <w:rFonts w:ascii="Arial" w:cs="Arial" w:eastAsia="Arial" w:hAnsi="Arial"/>
          <w:b/>
          <w:bCs/>
          <w:sz w:val="26"/>
          <w:szCs w:val="26"/>
        </w:rPr>
        <w:t xml:space="preserve">5.4 Business Transfers</w:t>
      </w:r>
    </w:p>
    <w:p>
      <w:pPr>
        <w:spacing w:after="120"/>
        <w:jc w:val="left"/>
      </w:pPr>
      <w:r>
        <w:rPr>
          <w:rFonts w:ascii="Arial" w:cs="Arial" w:eastAsia="Arial" w:hAnsi="Arial"/>
          <w:sz w:val="22"/>
          <w:szCs w:val="22"/>
        </w:rPr>
        <w:t xml:space="preserve">In the event of a merger, acquisition, or sale of substantially all assets, user information may be transferred. You will be notified via email prior to any such transfer.</w:t>
      </w:r>
    </w:p>
    <w:p>
      <w:pPr>
        <w:spacing w:after="80"/>
      </w:pPr>
      <w:r>
        <w:t xml:space="preserve"/>
      </w:r>
    </w:p>
    <w:p>
      <w:pPr>
        <w:pStyle w:val="Heading1"/>
      </w:pPr>
      <w:r>
        <w:rPr>
          <w:rFonts w:ascii="Arial" w:cs="Arial" w:eastAsia="Arial" w:hAnsi="Arial"/>
          <w:b/>
          <w:bCs/>
          <w:color w:val="0E0D0B"/>
          <w:sz w:val="32"/>
          <w:szCs w:val="32"/>
        </w:rPr>
        <w:t xml:space="preserve">6. YOUR RIGHTS AND CHOICES</w:t>
      </w:r>
    </w:p>
    <w:p>
      <w:pPr>
        <w:pStyle w:val="Heading2"/>
      </w:pPr>
      <w:r>
        <w:rPr>
          <w:rFonts w:ascii="Arial" w:cs="Arial" w:eastAsia="Arial" w:hAnsi="Arial"/>
          <w:b/>
          <w:bCs/>
          <w:sz w:val="26"/>
          <w:szCs w:val="26"/>
        </w:rPr>
        <w:t xml:space="preserve">6.1 Access and Portability</w:t>
      </w:r>
    </w:p>
    <w:p>
      <w:pPr>
        <w:spacing w:after="120"/>
        <w:jc w:val="left"/>
      </w:pPr>
      <w:r>
        <w:rPr>
          <w:rFonts w:ascii="Arial" w:cs="Arial" w:eastAsia="Arial" w:hAnsi="Arial"/>
          <w:sz w:val="22"/>
          <w:szCs w:val="22"/>
        </w:rPr>
        <w:t xml:space="preserve">You may request a copy of all personal data we hold about you by contacting privacy@getkova.com. We will respond within 30 days.</w:t>
      </w:r>
    </w:p>
    <w:p>
      <w:pPr>
        <w:spacing w:after="80"/>
      </w:pPr>
      <w:r>
        <w:t xml:space="preserve"/>
      </w:r>
    </w:p>
    <w:p>
      <w:pPr>
        <w:pStyle w:val="Heading2"/>
      </w:pPr>
      <w:r>
        <w:rPr>
          <w:rFonts w:ascii="Arial" w:cs="Arial" w:eastAsia="Arial" w:hAnsi="Arial"/>
          <w:b/>
          <w:bCs/>
          <w:sz w:val="26"/>
          <w:szCs w:val="26"/>
        </w:rPr>
        <w:t xml:space="preserve">6.2 Correction</w:t>
      </w:r>
    </w:p>
    <w:p>
      <w:pPr>
        <w:spacing w:after="120"/>
        <w:jc w:val="left"/>
      </w:pPr>
      <w:r>
        <w:rPr>
          <w:rFonts w:ascii="Arial" w:cs="Arial" w:eastAsia="Arial" w:hAnsi="Arial"/>
          <w:sz w:val="22"/>
          <w:szCs w:val="22"/>
        </w:rPr>
        <w:t xml:space="preserve">You may update your account information at any time through the account settings screen.</w:t>
      </w:r>
    </w:p>
    <w:p>
      <w:pPr>
        <w:spacing w:after="80"/>
      </w:pPr>
      <w:r>
        <w:t xml:space="preserve"/>
      </w:r>
    </w:p>
    <w:p>
      <w:pPr>
        <w:pStyle w:val="Heading2"/>
      </w:pPr>
      <w:r>
        <w:rPr>
          <w:rFonts w:ascii="Arial" w:cs="Arial" w:eastAsia="Arial" w:hAnsi="Arial"/>
          <w:b/>
          <w:bCs/>
          <w:sz w:val="26"/>
          <w:szCs w:val="26"/>
        </w:rPr>
        <w:t xml:space="preserve">6.3 Deletion</w:t>
      </w:r>
    </w:p>
    <w:p>
      <w:pPr>
        <w:spacing w:after="120"/>
        <w:jc w:val="left"/>
      </w:pPr>
      <w:r>
        <w:rPr>
          <w:rFonts w:ascii="Arial" w:cs="Arial" w:eastAsia="Arial" w:hAnsi="Arial"/>
          <w:sz w:val="22"/>
          <w:szCs w:val="22"/>
        </w:rPr>
        <w:t xml:space="preserve">You may request deletion of your account and all associated data by contacting privacy@getkova.com. We will complete deletion within 30 days, except for data we are required to retain by law (including LPOA audit logs, which are retained for 7 years for legal compliance).</w:t>
      </w:r>
    </w:p>
    <w:p>
      <w:pPr>
        <w:spacing w:after="80"/>
      </w:pPr>
      <w:r>
        <w:t xml:space="preserve"/>
      </w:r>
    </w:p>
    <w:p>
      <w:pPr>
        <w:pStyle w:val="Heading2"/>
      </w:pPr>
      <w:r>
        <w:rPr>
          <w:rFonts w:ascii="Arial" w:cs="Arial" w:eastAsia="Arial" w:hAnsi="Arial"/>
          <w:b/>
          <w:bCs/>
          <w:sz w:val="26"/>
          <w:szCs w:val="26"/>
        </w:rPr>
        <w:t xml:space="preserve">6.4 Revocation of Negotiation Authorization</w:t>
      </w:r>
    </w:p>
    <w:p>
      <w:pPr>
        <w:spacing w:after="120"/>
        <w:jc w:val="left"/>
      </w:pPr>
      <w:r>
        <w:rPr>
          <w:rFonts w:ascii="Arial" w:cs="Arial" w:eastAsia="Arial" w:hAnsi="Arial"/>
          <w:sz w:val="22"/>
          <w:szCs w:val="22"/>
        </w:rPr>
        <w:t xml:space="preserve">You may revoke authorization for negotiations at any time through the Settings screen or by emailing legal@getkova.com. Revocation takes effect within one hour.</w:t>
      </w:r>
    </w:p>
    <w:p>
      <w:pPr>
        <w:spacing w:after="80"/>
      </w:pPr>
      <w:r>
        <w:t xml:space="preserve"/>
      </w:r>
    </w:p>
    <w:p>
      <w:pPr>
        <w:pStyle w:val="Heading2"/>
      </w:pPr>
      <w:r>
        <w:rPr>
          <w:rFonts w:ascii="Arial" w:cs="Arial" w:eastAsia="Arial" w:hAnsi="Arial"/>
          <w:b/>
          <w:bCs/>
          <w:sz w:val="26"/>
          <w:szCs w:val="26"/>
        </w:rPr>
        <w:t xml:space="preserve">6.5 California Residents (CCPA)</w:t>
      </w:r>
    </w:p>
    <w:p>
      <w:pPr>
        <w:spacing w:after="120"/>
        <w:jc w:val="left"/>
      </w:pPr>
      <w:r>
        <w:rPr>
          <w:rFonts w:ascii="Arial" w:cs="Arial" w:eastAsia="Arial" w:hAnsi="Arial"/>
          <w:sz w:val="22"/>
          <w:szCs w:val="22"/>
        </w:rPr>
        <w:t xml:space="preserve">California residents have additional rights under the California Consumer Privacy Act, including the right to know what personal information is collected, the right to opt out of the sale of personal information (note: Kova does not sell personal information), and the right to non-discrimination for exercising CCPA rights. To exercise your California rights, contact privacy@getkova.com.</w:t>
      </w:r>
    </w:p>
    <w:p>
      <w:pPr>
        <w:spacing w:after="80"/>
      </w:pPr>
      <w:r>
        <w:t xml:space="preserve"/>
      </w:r>
    </w:p>
    <w:p>
      <w:pPr>
        <w:pStyle w:val="Heading1"/>
      </w:pPr>
      <w:r>
        <w:rPr>
          <w:rFonts w:ascii="Arial" w:cs="Arial" w:eastAsia="Arial" w:hAnsi="Arial"/>
          <w:b/>
          <w:bCs/>
          <w:color w:val="0E0D0B"/>
          <w:sz w:val="32"/>
          <w:szCs w:val="32"/>
        </w:rPr>
        <w:t xml:space="preserve">7. DATA SECURITY</w:t>
      </w:r>
    </w:p>
    <w:p>
      <w:pPr>
        <w:spacing w:after="120"/>
        <w:jc w:val="left"/>
      </w:pPr>
      <w:r>
        <w:rPr>
          <w:rFonts w:ascii="Arial" w:cs="Arial" w:eastAsia="Arial" w:hAnsi="Arial"/>
          <w:sz w:val="22"/>
          <w:szCs w:val="22"/>
        </w:rPr>
        <w:t xml:space="preserve">We implement commercially reasonable technical and organizational security measures including:</w:t>
      </w:r>
    </w:p>
    <w:p>
      <w:pPr>
        <w:pStyle w:val="ListParagraph"/>
        <w:numPr>
          <w:ilvl w:val="0"/>
          <w:numId w:val="2"/>
        </w:numPr>
        <w:spacing w:after="80"/>
      </w:pPr>
      <w:r>
        <w:rPr>
          <w:rFonts w:ascii="Arial" w:cs="Arial" w:eastAsia="Arial" w:hAnsi="Arial"/>
          <w:sz w:val="22"/>
          <w:szCs w:val="22"/>
        </w:rPr>
        <w:t xml:space="preserve">AES-256 encryption at rest for all user data and documents</w:t>
      </w:r>
    </w:p>
    <w:p>
      <w:pPr>
        <w:pStyle w:val="ListParagraph"/>
        <w:numPr>
          <w:ilvl w:val="0"/>
          <w:numId w:val="2"/>
        </w:numPr>
        <w:spacing w:after="80"/>
      </w:pPr>
      <w:r>
        <w:rPr>
          <w:rFonts w:ascii="Arial" w:cs="Arial" w:eastAsia="Arial" w:hAnsi="Arial"/>
          <w:sz w:val="22"/>
          <w:szCs w:val="22"/>
        </w:rPr>
        <w:t xml:space="preserve">TLS 1.3 encryption in transit</w:t>
      </w:r>
    </w:p>
    <w:p>
      <w:pPr>
        <w:pStyle w:val="ListParagraph"/>
        <w:numPr>
          <w:ilvl w:val="0"/>
          <w:numId w:val="2"/>
        </w:numPr>
        <w:spacing w:after="80"/>
      </w:pPr>
      <w:r>
        <w:rPr>
          <w:rFonts w:ascii="Arial" w:cs="Arial" w:eastAsia="Arial" w:hAnsi="Arial"/>
          <w:sz w:val="22"/>
          <w:szCs w:val="22"/>
        </w:rPr>
        <w:t xml:space="preserve">Row-level security on all database tables</w:t>
      </w:r>
    </w:p>
    <w:p>
      <w:pPr>
        <w:pStyle w:val="ListParagraph"/>
        <w:numPr>
          <w:ilvl w:val="0"/>
          <w:numId w:val="2"/>
        </w:numPr>
        <w:spacing w:after="80"/>
      </w:pPr>
      <w:r>
        <w:rPr>
          <w:rFonts w:ascii="Arial" w:cs="Arial" w:eastAsia="Arial" w:hAnsi="Arial"/>
          <w:sz w:val="22"/>
          <w:szCs w:val="22"/>
        </w:rPr>
        <w:t xml:space="preserve">Immutable audit logging with SHA-256 hash chain</w:t>
      </w:r>
    </w:p>
    <w:p>
      <w:pPr>
        <w:pStyle w:val="ListParagraph"/>
        <w:numPr>
          <w:ilvl w:val="0"/>
          <w:numId w:val="2"/>
        </w:numPr>
        <w:spacing w:after="80"/>
      </w:pPr>
      <w:r>
        <w:rPr>
          <w:rFonts w:ascii="Arial" w:cs="Arial" w:eastAsia="Arial" w:hAnsi="Arial"/>
          <w:sz w:val="22"/>
          <w:szCs w:val="22"/>
        </w:rPr>
        <w:t xml:space="preserve">Separate consent database with restricted access</w:t>
      </w:r>
    </w:p>
    <w:p>
      <w:pPr>
        <w:pStyle w:val="ListParagraph"/>
        <w:numPr>
          <w:ilvl w:val="0"/>
          <w:numId w:val="2"/>
        </w:numPr>
        <w:spacing w:after="80"/>
      </w:pPr>
      <w:r>
        <w:rPr>
          <w:rFonts w:ascii="Arial" w:cs="Arial" w:eastAsia="Arial" w:hAnsi="Arial"/>
          <w:sz w:val="22"/>
          <w:szCs w:val="22"/>
        </w:rPr>
        <w:t xml:space="preserve">Regular security reviews and penetration testing</w:t>
      </w:r>
    </w:p>
    <w:p>
      <w:pPr>
        <w:pStyle w:val="ListParagraph"/>
        <w:numPr>
          <w:ilvl w:val="0"/>
          <w:numId w:val="2"/>
        </w:numPr>
        <w:spacing w:after="80"/>
      </w:pPr>
      <w:r>
        <w:rPr>
          <w:rFonts w:ascii="Arial" w:cs="Arial" w:eastAsia="Arial" w:hAnsi="Arial"/>
          <w:sz w:val="22"/>
          <w:szCs w:val="22"/>
        </w:rPr>
        <w:t xml:space="preserve">Employee access controls and background screening</w:t>
      </w:r>
    </w:p>
    <w:p>
      <w:pPr>
        <w:spacing w:after="120"/>
        <w:jc w:val="left"/>
      </w:pPr>
      <w:r>
        <w:rPr>
          <w:rFonts w:ascii="Arial" w:cs="Arial" w:eastAsia="Arial" w:hAnsi="Arial"/>
          <w:sz w:val="22"/>
          <w:szCs w:val="22"/>
        </w:rPr>
        <w:t xml:space="preserve">Despite these measures, no system is perfectly secure. We cannot guarantee absolute security and are not responsible for unauthorized access beyond our reasonable control. In the event of a data breach affecting your personal information, we will notify you within 72 hours as required by applicable law.</w:t>
      </w:r>
    </w:p>
    <w:p>
      <w:pPr>
        <w:spacing w:after="80"/>
      </w:pPr>
      <w:r>
        <w:t xml:space="preserve"/>
      </w:r>
    </w:p>
    <w:p>
      <w:pPr>
        <w:pStyle w:val="Heading1"/>
      </w:pPr>
      <w:r>
        <w:rPr>
          <w:rFonts w:ascii="Arial" w:cs="Arial" w:eastAsia="Arial" w:hAnsi="Arial"/>
          <w:b/>
          <w:bCs/>
          <w:color w:val="0E0D0B"/>
          <w:sz w:val="32"/>
          <w:szCs w:val="32"/>
        </w:rPr>
        <w:t xml:space="preserve">8. RETENTION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520"/>
      </w:tblGrid>
      <w:tr>
        <w:tc>
          <w:tcPr>
            <w:tcW w:type="dxa" w:w="3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sz w:val="22"/>
                <w:szCs w:val="22"/>
              </w:rPr>
              <w:t xml:space="preserve">Data Category</w:t>
            </w:r>
          </w:p>
        </w:tc>
        <w:tc>
          <w:tcPr>
            <w:tcW w:type="dxa" w:w="360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sz w:val="22"/>
                <w:szCs w:val="22"/>
              </w:rPr>
              <w:t xml:space="preserve">Retention Period</w:t>
            </w:r>
          </w:p>
        </w:tc>
        <w:tc>
          <w:tcPr>
            <w:tcW w:type="dxa" w:w="2520"/>
            <w:tcBorders>
              <w:top w:val="single" w:color="CCCCCC" w:sz="4"/>
              <w:left w:val="single" w:color="CCCCCC" w:sz="4"/>
              <w:bottom w:val="single" w:color="CCCCCC" w:sz="4"/>
              <w:right w:val="single" w:color="CCCCCC" w:sz="4"/>
            </w:tcBorders>
            <w:shd w:fill="F0F0F0" w:val="clear"/>
            <w:tcMar>
              <w:top w:type="dxa" w:w="80"/>
              <w:left w:type="dxa" w:w="120"/>
              <w:bottom w:type="dxa" w:w="80"/>
              <w:right w:type="dxa" w:w="120"/>
            </w:tcMar>
          </w:tcPr>
          <w:p>
            <w:r>
              <w:rPr>
                <w:rFonts w:ascii="Arial" w:cs="Arial" w:eastAsia="Arial" w:hAnsi="Arial"/>
                <w:b/>
                <w:bCs/>
                <w:sz w:val="22"/>
                <w:szCs w:val="22"/>
              </w:rPr>
              <w:t xml:space="preserve">Reason</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Account data</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Duration of subscription + 90 days</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Service delivery</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Uploaded documents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Duration of subscription + 90 days</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Vault access</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LPOA audit log</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 years from execution</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Legal compliance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Negotiation transcripts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 years from completion</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Legal compliance</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Payment records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7 years</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Tax/accounting law</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Usage analytics</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2 years (anonymized)</w:t>
            </w:r>
          </w:p>
        </w:tc>
        <w:tc>
          <w:tcPr>
            <w:tcW w:type="dxa" w:w="252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0"/>
                <w:szCs w:val="20"/>
              </w:rPr>
              <w:t xml:space="preserve">Product improvement</w:t>
            </w:r>
          </w:p>
        </w:tc>
      </w:tr>
    </w:tbl>
    <w:p>
      <w:pPr>
        <w:spacing w:after="80"/>
      </w:pPr>
      <w:r>
        <w:t xml:space="preserve"/>
      </w:r>
    </w:p>
    <w:p>
      <w:pPr>
        <w:pStyle w:val="Heading1"/>
      </w:pPr>
      <w:r>
        <w:rPr>
          <w:rFonts w:ascii="Arial" w:cs="Arial" w:eastAsia="Arial" w:hAnsi="Arial"/>
          <w:b/>
          <w:bCs/>
          <w:color w:val="0E0D0B"/>
          <w:sz w:val="32"/>
          <w:szCs w:val="32"/>
        </w:rPr>
        <w:t xml:space="preserve">9. COOKIES AND TRACKING</w:t>
      </w:r>
    </w:p>
    <w:p>
      <w:pPr>
        <w:spacing w:after="120"/>
        <w:jc w:val="left"/>
      </w:pPr>
      <w:r>
        <w:rPr>
          <w:rFonts w:ascii="Arial" w:cs="Arial" w:eastAsia="Arial" w:hAnsi="Arial"/>
          <w:sz w:val="22"/>
          <w:szCs w:val="22"/>
        </w:rPr>
        <w:t xml:space="preserve">Kova uses essential cookies necessary for platform operation (authentication, security). We use PostHog for anonymized analytics. We do not use advertising cookies or share data with ad networks.</w:t>
      </w:r>
    </w:p>
    <w:p>
      <w:pPr>
        <w:spacing w:after="80"/>
      </w:pPr>
      <w:r>
        <w:t xml:space="preserve"/>
      </w:r>
    </w:p>
    <w:p>
      <w:pPr>
        <w:pStyle w:val="Heading1"/>
      </w:pPr>
      <w:r>
        <w:rPr>
          <w:rFonts w:ascii="Arial" w:cs="Arial" w:eastAsia="Arial" w:hAnsi="Arial"/>
          <w:b/>
          <w:bCs/>
          <w:color w:val="0E0D0B"/>
          <w:sz w:val="32"/>
          <w:szCs w:val="32"/>
        </w:rPr>
        <w:t xml:space="preserve">10. CHILDREN'S PRIVACY</w:t>
      </w:r>
    </w:p>
    <w:p>
      <w:pPr>
        <w:spacing w:after="120"/>
        <w:jc w:val="left"/>
      </w:pPr>
      <w:r>
        <w:rPr>
          <w:rFonts w:ascii="Arial" w:cs="Arial" w:eastAsia="Arial" w:hAnsi="Arial"/>
          <w:sz w:val="22"/>
          <w:szCs w:val="22"/>
        </w:rPr>
        <w:t xml:space="preserve">Kova is not directed at individuals under 18 years of age. We do not knowingly collect personal information from minors. If we become aware that a minor has created an account, we will delete their information immediately.</w:t>
      </w:r>
    </w:p>
    <w:p>
      <w:pPr>
        <w:spacing w:after="80"/>
      </w:pPr>
      <w:r>
        <w:t xml:space="preserve"/>
      </w:r>
    </w:p>
    <w:p>
      <w:pPr>
        <w:pStyle w:val="Heading1"/>
      </w:pPr>
      <w:r>
        <w:rPr>
          <w:rFonts w:ascii="Arial" w:cs="Arial" w:eastAsia="Arial" w:hAnsi="Arial"/>
          <w:b/>
          <w:bCs/>
          <w:color w:val="0E0D0B"/>
          <w:sz w:val="32"/>
          <w:szCs w:val="32"/>
        </w:rPr>
        <w:t xml:space="preserve">11. CHANGES TO THIS POLICY</w:t>
      </w:r>
    </w:p>
    <w:p>
      <w:pPr>
        <w:spacing w:after="120"/>
        <w:jc w:val="left"/>
      </w:pPr>
      <w:r>
        <w:rPr>
          <w:rFonts w:ascii="Arial" w:cs="Arial" w:eastAsia="Arial" w:hAnsi="Arial"/>
          <w:sz w:val="22"/>
          <w:szCs w:val="22"/>
        </w:rPr>
        <w:t xml:space="preserve">We may update this Privacy Policy periodically. Material changes will be communicated by email at least 30 days before taking effect. The date of the most recent revision is indicated at the top of this document.</w:t>
      </w:r>
    </w:p>
    <w:p>
      <w:pPr>
        <w:spacing w:after="80"/>
      </w:pPr>
      <w:r>
        <w:t xml:space="preserve"/>
      </w:r>
    </w:p>
    <w:p>
      <w:pPr>
        <w:pStyle w:val="Heading1"/>
      </w:pPr>
      <w:r>
        <w:rPr>
          <w:rFonts w:ascii="Arial" w:cs="Arial" w:eastAsia="Arial" w:hAnsi="Arial"/>
          <w:b/>
          <w:bCs/>
          <w:color w:val="0E0D0B"/>
          <w:sz w:val="32"/>
          <w:szCs w:val="32"/>
        </w:rPr>
        <w:t xml:space="preserve">12. CONTACT</w:t>
      </w:r>
    </w:p>
    <w:p>
      <w:pPr>
        <w:spacing w:after="120"/>
      </w:pPr>
      <w:r>
        <w:rPr>
          <w:rFonts w:ascii="Arial" w:cs="Arial" w:eastAsia="Arial" w:hAnsi="Arial"/>
          <w:b/>
          <w:bCs/>
          <w:sz w:val="22"/>
          <w:szCs w:val="22"/>
        </w:rPr>
        <w:t xml:space="preserve">Privacy inquiries: </w:t>
      </w:r>
      <w:r>
        <w:rPr>
          <w:rFonts w:ascii="Arial" w:cs="Arial" w:eastAsia="Arial" w:hAnsi="Arial"/>
          <w:sz w:val="22"/>
          <w:szCs w:val="22"/>
        </w:rPr>
        <w:t xml:space="preserve">privacy@getkova.com</w:t>
      </w:r>
    </w:p>
    <w:p>
      <w:pPr>
        <w:spacing w:after="120"/>
      </w:pPr>
      <w:r>
        <w:rPr>
          <w:rFonts w:ascii="Arial" w:cs="Arial" w:eastAsia="Arial" w:hAnsi="Arial"/>
          <w:b/>
          <w:bCs/>
          <w:sz w:val="22"/>
          <w:szCs w:val="22"/>
        </w:rPr>
        <w:t xml:space="preserve">Legal inquiries: </w:t>
      </w:r>
      <w:r>
        <w:rPr>
          <w:rFonts w:ascii="Arial" w:cs="Arial" w:eastAsia="Arial" w:hAnsi="Arial"/>
          <w:sz w:val="22"/>
          <w:szCs w:val="22"/>
        </w:rPr>
        <w:t xml:space="preserve">legal@getkova.com</w:t>
      </w:r>
    </w:p>
    <w:p>
      <w:pPr>
        <w:spacing w:after="120"/>
      </w:pPr>
      <w:r>
        <w:rPr>
          <w:rFonts w:ascii="Arial" w:cs="Arial" w:eastAsia="Arial" w:hAnsi="Arial"/>
          <w:b/>
          <w:bCs/>
          <w:sz w:val="22"/>
          <w:szCs w:val="22"/>
        </w:rPr>
        <w:t xml:space="preserve">Mail: </w:t>
      </w:r>
      <w:r>
        <w:rPr>
          <w:rFonts w:ascii="Arial" w:cs="Arial" w:eastAsia="Arial" w:hAnsi="Arial"/>
          <w:sz w:val="22"/>
          <w:szCs w:val="22"/>
        </w:rPr>
        <w:t xml:space="preserve">Kova Services Inc., [Address], Phoenix, AZ [ZIP]</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Kova Services Inc. — Privacy Policy v1.0.0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E0D0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2026-04-07T06:42:04.242Z</dcterms:created>
  <dcterms:modified xsi:type="dcterms:W3CDTF">2026-04-07T06:42:04.242Z</dcterms:modified>
</cp:coreProperties>
</file>

<file path=docProps/custom.xml><?xml version="1.0" encoding="utf-8"?>
<Properties xmlns="http://schemas.openxmlformats.org/officeDocument/2006/custom-properties" xmlns:vt="http://schemas.openxmlformats.org/officeDocument/2006/docPropsVTypes"/>
</file>