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游明朝" w:hAnsi="游明朝" w:eastAsia="游明朝"/>
          <w:b/>
          <w:sz w:val="36"/>
        </w:rPr>
        <w:t>秘密保持契約書</w:t>
      </w:r>
    </w:p>
    <w:p>
      <w:pPr>
        <w:spacing w:before="0" w:after="120"/>
      </w:pPr>
      <w:r>
        <w:rPr>
          <w:rFonts w:ascii="游明朝" w:hAnsi="游明朝" w:eastAsia="游明朝"/>
          <w:b w:val="0"/>
        </w:rPr>
        <w:t xml:space="preserve">　　　　　　　　　　（以下「甲」という。）と　　　　　　　　　　（以下「乙」という。）は、甲が乙に開示する秘密情報の取扱いについて、以下のとおり秘密保持契約（以下「本契約」という。）を締結する。</w:t>
      </w:r>
    </w:p>
    <w:p>
      <w:pPr>
        <w:spacing w:before="160" w:after="40"/>
      </w:pPr>
      <w:r>
        <w:rPr>
          <w:rFonts w:ascii="游明朝" w:hAnsi="游明朝" w:eastAsia="游明朝"/>
          <w:b/>
        </w:rPr>
        <w:t>第１条（目的）</w:t>
      </w:r>
    </w:p>
    <w:p>
      <w:pPr>
        <w:spacing w:before="0" w:after="80"/>
        <w:ind w:left="227"/>
      </w:pPr>
      <w:r>
        <w:rPr>
          <w:rFonts w:ascii="游明朝" w:hAnsi="游明朝" w:eastAsia="游明朝"/>
          <w:b w:val="0"/>
        </w:rPr>
        <w:t>本契約は、甲が乙に対し、　　　　　　　　　　　　　　（以下「本目的」という。）に関連して開示する秘密情報の取扱いに関する事項を定めることを目的とする。</w:t>
      </w:r>
    </w:p>
    <w:p>
      <w:pPr>
        <w:spacing w:before="160" w:after="40"/>
      </w:pPr>
      <w:r>
        <w:rPr>
          <w:rFonts w:ascii="游明朝" w:hAnsi="游明朝" w:eastAsia="游明朝"/>
          <w:b/>
        </w:rPr>
        <w:t>第２条（秘密情報の定義）</w:t>
      </w:r>
    </w:p>
    <w:p>
      <w:pPr>
        <w:spacing w:before="0" w:after="80"/>
        <w:ind w:left="227" w:hanging="227"/>
      </w:pPr>
      <w:r>
        <w:rPr>
          <w:rFonts w:ascii="游明朝" w:hAnsi="游明朝" w:eastAsia="游明朝"/>
          <w:b w:val="0"/>
        </w:rPr>
        <w:t>1．本契約において「秘密情報」とは、甲が乙に対し、口頭、書面、電磁的記録その他方法を問わず開示した一切の情報（技術上・営業上・事業上の情報、顧客情報、個人情報、本契約の存在及び内容を含む。）のうち、秘密である旨を明示したもの、又は性質上秘密として扱われるべきものをいう。</w:t>
      </w:r>
    </w:p>
    <w:p>
      <w:pPr>
        <w:spacing w:before="0" w:after="80"/>
        <w:ind w:left="227" w:hanging="227"/>
      </w:pPr>
      <w:r>
        <w:rPr>
          <w:rFonts w:ascii="游明朝" w:hAnsi="游明朝" w:eastAsia="游明朝"/>
          <w:b w:val="0"/>
        </w:rPr>
        <w:t>2．前項の規定にかかわらず、次の各号のいずれかに該当する情報は、秘密情報に含まれない。ただし、乙がこれを立証できる場合に限る。</w:t>
        <w:br/>
        <w:t>（１）開示を受けた時点で既に公知であったもの</w:t>
        <w:br/>
        <w:t>（２）開示を受けた後、乙の責めによらず公知となったもの</w:t>
        <w:br/>
        <w:t>（３）開示を受けた時点で乙が既に適法に保有していたもの</w:t>
        <w:br/>
        <w:t>（４）正当な権限を有する第三者から、秘密保持義務を負うことなく適法に取得したもの</w:t>
        <w:br/>
        <w:t>（５）秘密情報によらず、乙が独自に開発したもの</w:t>
      </w:r>
    </w:p>
    <w:p>
      <w:pPr>
        <w:spacing w:before="160" w:after="40"/>
      </w:pPr>
      <w:r>
        <w:rPr>
          <w:rFonts w:ascii="游明朝" w:hAnsi="游明朝" w:eastAsia="游明朝"/>
          <w:b/>
        </w:rPr>
        <w:t>第３条（秘密保持義務）</w:t>
      </w:r>
    </w:p>
    <w:p>
      <w:pPr>
        <w:spacing w:before="0" w:after="80"/>
        <w:ind w:left="227" w:hanging="227"/>
      </w:pPr>
      <w:r>
        <w:rPr>
          <w:rFonts w:ascii="游明朝" w:hAnsi="游明朝" w:eastAsia="游明朝"/>
          <w:b w:val="0"/>
        </w:rPr>
        <w:t>1．乙は、秘密情報を厳重に管理し、甲の事前の書面による承諾なく、第三者（家族、友人、SNS等の不特定多数への発信を含む。）に開示又は漏えいしてはならない。</w:t>
      </w:r>
    </w:p>
    <w:p>
      <w:pPr>
        <w:spacing w:before="0" w:after="80"/>
        <w:ind w:left="227" w:hanging="227"/>
      </w:pPr>
      <w:r>
        <w:rPr>
          <w:rFonts w:ascii="游明朝" w:hAnsi="游明朝" w:eastAsia="游明朝"/>
          <w:b w:val="0"/>
        </w:rPr>
        <w:t>2．乙は、秘密情報の管理について、自己の秘密情報と同等以上の注意（善良な管理者の注意を下回らないものとする。）を払わなければならない。</w:t>
      </w:r>
    </w:p>
    <w:p>
      <w:pPr>
        <w:spacing w:before="160" w:after="40"/>
      </w:pPr>
      <w:r>
        <w:rPr>
          <w:rFonts w:ascii="游明朝" w:hAnsi="游明朝" w:eastAsia="游明朝"/>
          <w:b/>
        </w:rPr>
        <w:t>第４条（目的外使用の禁止）</w:t>
      </w:r>
    </w:p>
    <w:p>
      <w:pPr>
        <w:spacing w:before="0" w:after="80"/>
        <w:ind w:left="227"/>
      </w:pPr>
      <w:r>
        <w:rPr>
          <w:rFonts w:ascii="游明朝" w:hAnsi="游明朝" w:eastAsia="游明朝"/>
          <w:b w:val="0"/>
        </w:rPr>
        <w:t>乙は、秘密情報を本目的以外の目的に使用してはならない。</w:t>
      </w:r>
    </w:p>
    <w:p>
      <w:pPr>
        <w:spacing w:before="160" w:after="40"/>
      </w:pPr>
      <w:r>
        <w:rPr>
          <w:rFonts w:ascii="游明朝" w:hAnsi="游明朝" w:eastAsia="游明朝"/>
          <w:b/>
        </w:rPr>
        <w:t>第５条（複製の制限）</w:t>
      </w:r>
    </w:p>
    <w:p>
      <w:pPr>
        <w:spacing w:before="0" w:after="80"/>
        <w:ind w:left="227"/>
      </w:pPr>
      <w:r>
        <w:rPr>
          <w:rFonts w:ascii="游明朝" w:hAnsi="游明朝" w:eastAsia="游明朝"/>
          <w:b w:val="0"/>
        </w:rPr>
        <w:t>乙は、本目的の遂行に必要な範囲を超えて、秘密情報を複製、複写、撮影、録音又は改変してはならない。</w:t>
      </w:r>
    </w:p>
    <w:p>
      <w:pPr>
        <w:spacing w:before="160" w:after="40"/>
      </w:pPr>
      <w:r>
        <w:rPr>
          <w:rFonts w:ascii="游明朝" w:hAnsi="游明朝" w:eastAsia="游明朝"/>
          <w:b/>
        </w:rPr>
        <w:t>第６条（法令に基づく開示）</w:t>
      </w:r>
    </w:p>
    <w:p>
      <w:pPr>
        <w:spacing w:before="0" w:after="80"/>
        <w:ind w:left="227"/>
      </w:pPr>
      <w:r>
        <w:rPr>
          <w:rFonts w:ascii="游明朝" w:hAnsi="游明朝" w:eastAsia="游明朝"/>
          <w:b w:val="0"/>
        </w:rPr>
        <w:t>乙は、法令又は裁判所・行政機関の命令により秘密情報の開示を求められた場合は、事前に甲へその旨を通知し、開示は法令上必要な最小限の範囲にとどめなければならない。</w:t>
      </w:r>
    </w:p>
    <w:p>
      <w:pPr>
        <w:spacing w:before="160" w:after="40"/>
      </w:pPr>
      <w:r>
        <w:rPr>
          <w:rFonts w:ascii="游明朝" w:hAnsi="游明朝" w:eastAsia="游明朝"/>
          <w:b/>
        </w:rPr>
        <w:t>第７条（返還・廃棄）</w:t>
      </w:r>
    </w:p>
    <w:p>
      <w:pPr>
        <w:spacing w:before="0" w:after="80"/>
        <w:ind w:left="227" w:hanging="227"/>
      </w:pPr>
      <w:r>
        <w:rPr>
          <w:rFonts w:ascii="游明朝" w:hAnsi="游明朝" w:eastAsia="游明朝"/>
          <w:b w:val="0"/>
        </w:rPr>
        <w:t>1．乙は、本契約が終了したとき、又は甲から請求があったときは、直ちに、秘密情報（複製物を含む。）を甲に返還し、又は甲の指示に従い完全に廃棄しなければならない。</w:t>
      </w:r>
    </w:p>
    <w:p>
      <w:pPr>
        <w:spacing w:before="0" w:after="80"/>
        <w:ind w:left="227" w:hanging="227"/>
      </w:pPr>
      <w:r>
        <w:rPr>
          <w:rFonts w:ascii="游明朝" w:hAnsi="游明朝" w:eastAsia="游明朝"/>
          <w:b w:val="0"/>
        </w:rPr>
        <w:t>2．乙は、前項の廃棄を行った場合、甲の請求により、廃棄したことを証する書面を甲に提出するものとする。</w:t>
      </w:r>
    </w:p>
    <w:p>
      <w:pPr>
        <w:spacing w:before="160" w:after="40"/>
      </w:pPr>
      <w:r>
        <w:rPr>
          <w:rFonts w:ascii="游明朝" w:hAnsi="游明朝" w:eastAsia="游明朝"/>
          <w:b/>
        </w:rPr>
        <w:t>第８条（違約金・損害賠償）</w:t>
      </w:r>
    </w:p>
    <w:p>
      <w:pPr>
        <w:spacing w:before="0" w:after="80"/>
        <w:ind w:left="227" w:hanging="227"/>
      </w:pPr>
      <w:r>
        <w:rPr>
          <w:rFonts w:ascii="游明朝" w:hAnsi="游明朝" w:eastAsia="游明朝"/>
          <w:b w:val="0"/>
        </w:rPr>
        <w:t>1．乙が本契約に違反して秘密情報を漏えいし、又は目的外に使用した場合、乙は甲に対し、違約金として金　　　　　　　　円を支払うものとする。</w:t>
      </w:r>
    </w:p>
    <w:p>
      <w:pPr>
        <w:spacing w:before="0" w:after="80"/>
        <w:ind w:left="227" w:hanging="227"/>
      </w:pPr>
      <w:r>
        <w:rPr>
          <w:rFonts w:ascii="游明朝" w:hAnsi="游明朝" w:eastAsia="游明朝"/>
          <w:b w:val="0"/>
        </w:rPr>
        <w:t>2．前項の違約金は損害賠償額の予定ではなく、甲が被った損害が違約金の額を超える場合、甲は乙に対し、その超過額についても請求することができる。</w:t>
      </w:r>
    </w:p>
    <w:p>
      <w:pPr>
        <w:spacing w:before="0" w:after="80"/>
        <w:ind w:left="227" w:hanging="227"/>
      </w:pPr>
      <w:r>
        <w:rPr>
          <w:rFonts w:ascii="游明朝" w:hAnsi="游明朝" w:eastAsia="游明朝"/>
          <w:b w:val="0"/>
        </w:rPr>
        <w:t>3．乙は、本契約の違反により甲に生じた弁護士費用その他一切の費用を負担する。</w:t>
      </w:r>
    </w:p>
    <w:p>
      <w:pPr>
        <w:spacing w:before="0" w:after="80"/>
        <w:ind w:left="227" w:hanging="227"/>
      </w:pPr>
      <w:r>
        <w:rPr>
          <w:rFonts w:ascii="游明朝" w:hAnsi="游明朝" w:eastAsia="游明朝"/>
          <w:b w:val="0"/>
        </w:rPr>
        <w:t>4．乙は、違約金を甲の請求から14日以内に、甲の指定する方法により支払わなければならない。</w:t>
      </w:r>
    </w:p>
    <w:p>
      <w:pPr>
        <w:spacing w:before="160" w:after="40"/>
      </w:pPr>
      <w:r>
        <w:rPr>
          <w:rFonts w:ascii="游明朝" w:hAnsi="游明朝" w:eastAsia="游明朝"/>
          <w:b/>
        </w:rPr>
        <w:t>第９条（有効期間）</w:t>
      </w:r>
    </w:p>
    <w:p>
      <w:pPr>
        <w:spacing w:before="0" w:after="80"/>
        <w:ind w:left="227" w:hanging="227"/>
      </w:pPr>
      <w:r>
        <w:rPr>
          <w:rFonts w:ascii="游明朝" w:hAnsi="游明朝" w:eastAsia="游明朝"/>
          <w:b w:val="0"/>
        </w:rPr>
        <w:t>1．本契約の有効期間は、本契約締結の日から　　　年間とする。</w:t>
      </w:r>
    </w:p>
    <w:p>
      <w:pPr>
        <w:spacing w:before="0" w:after="80"/>
        <w:ind w:left="227" w:hanging="227"/>
      </w:pPr>
      <w:r>
        <w:rPr>
          <w:rFonts w:ascii="游明朝" w:hAnsi="游明朝" w:eastAsia="游明朝"/>
          <w:b w:val="0"/>
        </w:rPr>
        <w:t>2．前項の期間が満了し、又は本契約が終了した後も、第３条から第８条まで及び第１１条の規定は、期間満了又は終了の日から　　　年間、なお効力を有する。</w:t>
      </w:r>
    </w:p>
    <w:p>
      <w:pPr>
        <w:spacing w:before="160" w:after="40"/>
      </w:pPr>
      <w:r>
        <w:rPr>
          <w:rFonts w:ascii="游明朝" w:hAnsi="游明朝" w:eastAsia="游明朝"/>
          <w:b/>
        </w:rPr>
        <w:t>第１０条（権利義務の譲渡禁止）</w:t>
      </w:r>
    </w:p>
    <w:p>
      <w:pPr>
        <w:spacing w:before="0" w:after="80"/>
        <w:ind w:left="227"/>
      </w:pPr>
      <w:r>
        <w:rPr>
          <w:rFonts w:ascii="游明朝" w:hAnsi="游明朝" w:eastAsia="游明朝"/>
          <w:b w:val="0"/>
        </w:rPr>
        <w:t>乙は、甲の事前の書面による承諾なく、本契約上の地位又は権利義務を第三者に譲渡し、又は担保に供してはならない。</w:t>
      </w:r>
    </w:p>
    <w:p>
      <w:pPr>
        <w:spacing w:before="160" w:after="40"/>
      </w:pPr>
      <w:r>
        <w:rPr>
          <w:rFonts w:ascii="游明朝" w:hAnsi="游明朝" w:eastAsia="游明朝"/>
          <w:b/>
        </w:rPr>
        <w:t>第１１条（準拠法・合意管轄）</w:t>
      </w:r>
    </w:p>
    <w:p>
      <w:pPr>
        <w:spacing w:before="0" w:after="80"/>
        <w:ind w:left="227" w:hanging="227"/>
      </w:pPr>
      <w:r>
        <w:rPr>
          <w:rFonts w:ascii="游明朝" w:hAnsi="游明朝" w:eastAsia="游明朝"/>
          <w:b w:val="0"/>
        </w:rPr>
        <w:t>1．本契約は日本法に準拠し、解釈されるものとする。</w:t>
      </w:r>
    </w:p>
    <w:p>
      <w:pPr>
        <w:spacing w:before="0" w:after="80"/>
        <w:ind w:left="227" w:hanging="227"/>
      </w:pPr>
      <w:r>
        <w:rPr>
          <w:rFonts w:ascii="游明朝" w:hAnsi="游明朝" w:eastAsia="游明朝"/>
          <w:b w:val="0"/>
        </w:rPr>
        <w:t>2．本契約に関して紛争が生じた場合は、　　　　　　　　裁判所を第一審の専属的合意管轄裁判所とする。</w:t>
      </w:r>
    </w:p>
    <w:p>
      <w:pPr>
        <w:spacing w:before="160" w:after="40"/>
      </w:pPr>
      <w:r>
        <w:rPr>
          <w:rFonts w:ascii="游明朝" w:hAnsi="游明朝" w:eastAsia="游明朝"/>
          <w:b/>
        </w:rPr>
        <w:t>第１２条（協議事項）</w:t>
      </w:r>
    </w:p>
    <w:p>
      <w:pPr>
        <w:spacing w:before="0" w:after="80"/>
        <w:ind w:left="227"/>
      </w:pPr>
      <w:r>
        <w:rPr>
          <w:rFonts w:ascii="游明朝" w:hAnsi="游明朝" w:eastAsia="游明朝"/>
          <w:b w:val="0"/>
        </w:rPr>
        <w:t>本契約に定めのない事項又は本契約の解釈に疑義が生じた事項については、甲乙誠意をもって協議し、解決するものとする。</w:t>
      </w:r>
    </w:p>
    <w:p>
      <w:pPr>
        <w:spacing w:before="240" w:after="200"/>
      </w:pPr>
      <w:r>
        <w:rPr>
          <w:rFonts w:ascii="游明朝" w:hAnsi="游明朝" w:eastAsia="游明朝"/>
          <w:b w:val="0"/>
        </w:rPr>
        <w:t>本契約の成立を証するため、本書１通を作成し、甲乙記名押印（又は署名）の上、甲がこれを保管する。乙は、本書の写しを受領し保管する。</w:t>
      </w:r>
    </w:p>
    <w:p>
      <w:pPr>
        <w:spacing w:before="120" w:after="240"/>
        <w:jc w:val="center"/>
      </w:pPr>
      <w:r>
        <w:rPr>
          <w:rFonts w:ascii="游明朝" w:hAnsi="游明朝" w:eastAsia="游明朝"/>
          <w:b w:val="0"/>
        </w:rPr>
        <w:t xml:space="preserve">　　　　　年　　　月　　　日</w:t>
      </w:r>
    </w:p>
    <w:tbl>
      <w:tblPr>
        <w:tblStyle w:val="TableGrid"/>
        <w:tblW w:type="auto" w:w="0"/>
        <w:tblLook w:firstColumn="1" w:firstRow="1" w:lastColumn="0" w:lastRow="0" w:noHBand="0" w:noVBand="1" w:val="04A0"/>
      </w:tblPr>
      <w:tblGrid>
        <w:gridCol w:w="9072"/>
      </w:tblGrid>
      <w:tr>
        <w:trPr>
          <w:trHeight w:val="2154"/>
        </w:trPr>
        <w:tc>
          <w:tcPr>
            <w:tcW w:type="dxa" w:w="9072"/>
          </w:tcPr>
          <w:p>
            <w:r>
              <w:rPr>
                <w:rFonts w:ascii="游明朝" w:hAnsi="游明朝" w:eastAsia="游明朝"/>
              </w:rPr>
            </w:r>
            <w:r>
              <w:rPr>
                <w:rFonts w:ascii="游明朝" w:hAnsi="游明朝" w:eastAsia="游明朝"/>
              </w:rPr>
              <w:t>甲（開示者）</w:t>
              <w:br/>
              <w:t>住所：</w:t>
              <w:br/>
              <w:br/>
              <w:t>氏名：　　　　　　　　　　　　　　　　　　　　　　　　　　　　印</w:t>
              <w:br/>
              <w:t>（署名又は記名押印）</w:t>
            </w:r>
          </w:p>
        </w:tc>
      </w:tr>
      <w:tr>
        <w:trPr>
          <w:trHeight w:val="2154"/>
        </w:trPr>
        <w:tc>
          <w:tcPr>
            <w:tcW w:type="dxa" w:w="9072"/>
          </w:tcPr>
          <w:p>
            <w:r>
              <w:rPr>
                <w:rFonts w:ascii="游明朝" w:hAnsi="游明朝" w:eastAsia="游明朝"/>
              </w:rPr>
            </w:r>
            <w:r>
              <w:rPr>
                <w:rFonts w:ascii="游明朝" w:hAnsi="游明朝" w:eastAsia="游明朝"/>
              </w:rPr>
              <w:t>乙（受領者）</w:t>
              <w:br/>
              <w:t>住所：</w:t>
              <w:br/>
              <w:br/>
              <w:t>氏名：　　　　　　　　　　　　　　　　　　　　　　　　　　　　印</w:t>
              <w:br/>
              <w:t>（署名又は記名押印）</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