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1jgfc1523164469858" w:id="1"/>
      <w:bookmarkEnd w:id="1"/>
      <w:r>
        <w:rPr/>
        <w:t xml:space="preserve">1. 校方走的都是内部调查程序，且对外拒绝采访，删除调查报道，毫无透明度可言，由于调查缺乏合法性，结果我拒绝接受 </w:t>
      </w:r>
    </w:p>
    <w:p>
      <w:pPr/>
      <w:bookmarkStart w:name="32dwfv1523163694077" w:id="2"/>
      <w:bookmarkEnd w:id="2"/>
    </w:p>
    <w:p>
      <w:pPr/>
      <w:bookmarkStart w:name="80gvet1523163706554" w:id="3"/>
      <w:bookmarkEnd w:id="3"/>
      <w:r>
        <w:rPr/>
        <w:t>2. “安抚家属情绪”完全是胡扯，派打手把死者家属横幅撕碎能叫安抚吗？你以为西院那么大没人拍视频取证吗？</w:t>
      </w:r>
    </w:p>
    <w:p>
      <w:pPr/>
      <w:bookmarkStart w:name="97gisc1523163698738" w:id="4"/>
      <w:bookmarkEnd w:id="4"/>
    </w:p>
    <w:p>
      <w:pPr/>
      <w:bookmarkStart w:name="65udoh1523163781074" w:id="5"/>
      <w:bookmarkEnd w:id="5"/>
    </w:p>
    <w:p>
      <w:pPr/>
      <w:bookmarkStart w:name="21ebim1523163906541" w:id="6"/>
      <w:bookmarkEnd w:id="6"/>
      <w:r>
        <w:drawing>
          <wp:inline distT="0" distR="0" distB="0" distL="0">
            <wp:extent cx="3022600" cy="5206119"/>
            <wp:docPr id="0" name="Drawing 0" descr="b308f774a3a7eb21b63609a77e603b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308f774a3a7eb21b63609a77e603b9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2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qyvv1523163906540" w:id="7"/>
      <w:bookmarkEnd w:id="7"/>
    </w:p>
    <w:p>
      <w:pPr/>
      <w:bookmarkStart w:name="7rbrt1523163906570" w:id="8"/>
      <w:bookmarkEnd w:id="8"/>
      <w:r>
        <w:drawing>
          <wp:inline distT="0" distR="0" distB="0" distL="0">
            <wp:extent cx="2870200" cy="5101518"/>
            <wp:docPr id="1" name="Drawing 1" descr="2a200625cf8911213e7219fe36141e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a200625cf8911213e7219fe36141e7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1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kcks1523163941924" w:id="9"/>
      <w:bookmarkEnd w:id="9"/>
      <w:r>
        <w:rPr/>
        <w:t>（视频截图来自校内匿名信源）</w:t>
      </w:r>
    </w:p>
    <w:p>
      <w:pPr/>
      <w:bookmarkStart w:name="10jknx1523163906570" w:id="10"/>
      <w:bookmarkEnd w:id="10"/>
    </w:p>
    <w:p>
      <w:pPr/>
      <w:bookmarkStart w:name="64igki1523164485116" w:id="11"/>
      <w:bookmarkEnd w:id="11"/>
      <w:r>
        <w:rPr/>
        <w:t>3.仅从传播的专业角度，这篇声明之生硬、避重就轻，甚至“情况通报”这四个字之惹人反感，都堪称公关失败样本。陶之死只是导火索，校方不开新闻发布会、不接受采访、删稿，利用非法手段压迫死者家属，才是引发众怒的关键，校方声明两句“规范教师行为”“加强学生思想教育”试图蒙混过关，意思都是老师学生的错，贵校上到信思金书记、张清杰校长、校办负责人申祖武、宣传部阎高程都没错呗？</w:t>
      </w:r>
    </w:p>
    <w:p>
      <w:pPr/>
      <w:bookmarkStart w:name="10aglw1523164485595" w:id="12"/>
      <w:bookmarkEnd w:id="12"/>
    </w:p>
    <w:p>
      <w:pPr/>
      <w:bookmarkStart w:name="47lgfi1523163650079" w:id="13"/>
      <w:bookmarkEnd w:id="13"/>
      <w:r>
        <w:rPr/>
        <w:t>4. 我再次呼吁教育部高教司了解此事，从沈阳事件到陶崇园事件，舆论沸沸扬扬。再不干预，别说武汉理工的那几位，你们的乌纱帽都快没了。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2018-04-23T06:54:20Z</dcterms:created>
  <dc:creator>Apache POI</dc:creator>
</cp:coreProperties>
</file>