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DD6" w:rsidRDefault="00DC7DD6"/>
    <w:p w:rsidR="00DC7DD6" w:rsidRDefault="00DC7DD6"/>
    <w:p w:rsidR="00DC7DD6" w:rsidRDefault="00DC7DD6"/>
    <w:p w:rsidR="00DC7DD6" w:rsidRDefault="00DC7DD6"/>
    <w:p w:rsidR="00DC7DD6" w:rsidRDefault="00E72A8B">
      <w:pPr>
        <w:spacing w:after="240"/>
        <w:jc w:val="center"/>
      </w:pPr>
      <w:r>
        <w:rPr>
          <w:b/>
          <w:bCs/>
          <w:color w:val="0D1B2A"/>
          <w:sz w:val="64"/>
          <w:szCs w:val="64"/>
        </w:rPr>
        <w:t>FINFILT</w:t>
      </w:r>
    </w:p>
    <w:p w:rsidR="00DC7DD6" w:rsidRDefault="00E72A8B">
      <w:pPr>
        <w:spacing w:after="120"/>
        <w:jc w:val="center"/>
      </w:pPr>
      <w:r>
        <w:rPr>
          <w:color w:val="2E75B6"/>
          <w:sz w:val="32"/>
          <w:szCs w:val="32"/>
        </w:rPr>
        <w:t>Autonomous Fraud Detection Engine</w:t>
      </w:r>
    </w:p>
    <w:p w:rsidR="00DC7DD6" w:rsidRDefault="00E72A8B">
      <w:pPr>
        <w:spacing w:after="480"/>
        <w:jc w:val="center"/>
      </w:pPr>
      <w:r>
        <w:rPr>
          <w:i/>
          <w:iCs/>
          <w:color w:val="5C7A96"/>
          <w:sz w:val="24"/>
          <w:szCs w:val="24"/>
        </w:rPr>
        <w:t xml:space="preserve">Project Requirements Document  </w:t>
      </w:r>
    </w:p>
    <w:p w:rsidR="00DC7DD6" w:rsidRDefault="00DC7DD6">
      <w:pPr>
        <w:pBdr>
          <w:bottom w:val="single" w:sz="12" w:space="8" w:color="2E75B6"/>
        </w:pBdr>
        <w:spacing w:after="240"/>
        <w:jc w:val="center"/>
      </w:pPr>
    </w:p>
    <w:p w:rsidR="00DC7DD6" w:rsidRDefault="00DC7DD6"/>
    <w:p w:rsidR="00DC7DD6" w:rsidRDefault="00DC7DD6"/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FinFilt</w:t>
            </w:r>
            <w:proofErr w:type="spellEnd"/>
          </w:p>
        </w:tc>
      </w:tr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Project Requirements Document (PRD)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1.0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Draft — For Review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Nigerian </w:t>
            </w:r>
            <w:proofErr w:type="spellStart"/>
            <w:r>
              <w:rPr>
                <w:color w:val="0D1B2A"/>
                <w:sz w:val="20"/>
                <w:szCs w:val="20"/>
              </w:rPr>
              <w:t>Fintech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· Fraud Detection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Confidential · Internal Use Only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Peace John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6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AI Unleashed </w:t>
            </w:r>
            <w:proofErr w:type="spellStart"/>
            <w:r>
              <w:rPr>
                <w:color w:val="0D1B2A"/>
                <w:sz w:val="20"/>
                <w:szCs w:val="20"/>
              </w:rPr>
              <w:t>Hackathon</w:t>
            </w:r>
            <w:proofErr w:type="spellEnd"/>
          </w:p>
        </w:tc>
      </w:tr>
    </w:tbl>
    <w:p w:rsidR="00DC7DD6" w:rsidRDefault="00DC7DD6">
      <w:pPr>
        <w:sectPr w:rsidR="00DC7DD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DC7DD6" w:rsidRDefault="00E72A8B">
      <w:pPr>
        <w:pStyle w:val="Heading1"/>
        <w:pBdr>
          <w:bottom w:val="single" w:sz="8" w:space="6" w:color="2E75B6"/>
        </w:pBdr>
      </w:pPr>
      <w:r>
        <w:lastRenderedPageBreak/>
        <w:t>1. Executive Summary</w:t>
      </w:r>
    </w:p>
    <w:p w:rsidR="00DC7DD6" w:rsidRDefault="00E72A8B">
      <w:pPr>
        <w:spacing w:before="80" w:after="80"/>
      </w:pPr>
      <w:proofErr w:type="spellStart"/>
      <w:r>
        <w:rPr>
          <w:color w:val="0D1B2A"/>
        </w:rPr>
        <w:t>FinFilt</w:t>
      </w:r>
      <w:proofErr w:type="spellEnd"/>
      <w:r>
        <w:rPr>
          <w:color w:val="0D1B2A"/>
        </w:rPr>
        <w:t xml:space="preserve"> is a client-side, real-time autonomous fraud detection engine purpose-built for the Nigerian </w:t>
      </w:r>
      <w:proofErr w:type="spellStart"/>
      <w:r>
        <w:rPr>
          <w:color w:val="0D1B2A"/>
        </w:rPr>
        <w:t>fintech</w:t>
      </w:r>
      <w:proofErr w:type="spellEnd"/>
      <w:r>
        <w:rPr>
          <w:color w:val="0D1B2A"/>
        </w:rPr>
        <w:t xml:space="preserve"> ecosystem. It operates entirely in the browser without requiring a server, ML library, or external API. The engine combines deterministic rule-based scoring with an adaptive agent memory layer to produce per-transaction risk scores, three-tier reason codes, and autonomous block/flag/allow decisions.</w:t>
      </w:r>
    </w:p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2. Project Context</w:t>
      </w:r>
    </w:p>
    <w:p w:rsidR="00DC7DD6" w:rsidRDefault="00E72A8B">
      <w:pPr>
        <w:pStyle w:val="Heading2"/>
      </w:pPr>
      <w:r>
        <w:t>2.1 Background</w:t>
      </w:r>
    </w:p>
    <w:p w:rsidR="00DC7DD6" w:rsidRDefault="00E72A8B">
      <w:pPr>
        <w:spacing w:before="80" w:after="80"/>
      </w:pPr>
      <w:r>
        <w:rPr>
          <w:color w:val="0D1B2A"/>
        </w:rPr>
        <w:t xml:space="preserve">Fraud losses across Nigerian payment infrastructure continue to rise, with the Nigerian Inter-Bank Settlement System (NIBSS) reporting multi-billion naira losses annually. Most available fraud tools are either cost-prohibitive for early-stage </w:t>
      </w:r>
      <w:proofErr w:type="spellStart"/>
      <w:r>
        <w:rPr>
          <w:color w:val="0D1B2A"/>
        </w:rPr>
        <w:t>fintechs</w:t>
      </w:r>
      <w:proofErr w:type="spellEnd"/>
      <w:r>
        <w:rPr>
          <w:color w:val="0D1B2A"/>
        </w:rPr>
        <w:t xml:space="preserve"> or are rule-only calculators with no adaptive capability. </w:t>
      </w:r>
      <w:proofErr w:type="spellStart"/>
      <w:r>
        <w:rPr>
          <w:color w:val="0D1B2A"/>
        </w:rPr>
        <w:t>FinFilt</w:t>
      </w:r>
      <w:proofErr w:type="spellEnd"/>
      <w:r>
        <w:rPr>
          <w:color w:val="0D1B2A"/>
        </w:rPr>
        <w:t xml:space="preserve"> addresses this gap by delivering a production-grade detection engine that any </w:t>
      </w:r>
      <w:proofErr w:type="spellStart"/>
      <w:r>
        <w:rPr>
          <w:color w:val="0D1B2A"/>
        </w:rPr>
        <w:t>fintech</w:t>
      </w:r>
      <w:proofErr w:type="spellEnd"/>
      <w:r>
        <w:rPr>
          <w:color w:val="0D1B2A"/>
        </w:rPr>
        <w:t xml:space="preserve"> can deploy at zero infrastructure cost.</w:t>
      </w:r>
    </w:p>
    <w:p w:rsidR="00DC7DD6" w:rsidRDefault="00E72A8B">
      <w:pPr>
        <w:pStyle w:val="Heading2"/>
      </w:pPr>
      <w:r>
        <w:t>2.2 Problem Statement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Existing open-source fraud tools lack Nigerian corridor awareness and local risk profiles.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Rules-only engines cannot adapt to fraud waves or evolving sender </w:t>
      </w:r>
      <w:proofErr w:type="spellStart"/>
      <w:r>
        <w:rPr>
          <w:color w:val="0D1B2A"/>
        </w:rPr>
        <w:t>behaviour</w:t>
      </w:r>
      <w:proofErr w:type="spellEnd"/>
      <w:r>
        <w:rPr>
          <w:color w:val="0D1B2A"/>
        </w:rPr>
        <w:t>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Most agent-based approaches require ML </w:t>
      </w:r>
      <w:proofErr w:type="spellStart"/>
      <w:r>
        <w:rPr>
          <w:color w:val="0D1B2A"/>
        </w:rPr>
        <w:t>backends</w:t>
      </w:r>
      <w:proofErr w:type="spellEnd"/>
      <w:r>
        <w:rPr>
          <w:color w:val="0D1B2A"/>
        </w:rPr>
        <w:t xml:space="preserve"> inaccessible to small </w:t>
      </w:r>
      <w:proofErr w:type="spellStart"/>
      <w:r>
        <w:rPr>
          <w:color w:val="0D1B2A"/>
        </w:rPr>
        <w:t>fintechs</w:t>
      </w:r>
      <w:proofErr w:type="spellEnd"/>
      <w:r>
        <w:rPr>
          <w:color w:val="0D1B2A"/>
        </w:rPr>
        <w:t>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There is no free, browser-deployable, operator-level fraud dashboard for the Nigerian market.</w:t>
      </w:r>
    </w:p>
    <w:p w:rsidR="00DC7DD6" w:rsidRDefault="00E72A8B">
      <w:pPr>
        <w:pStyle w:val="Heading2"/>
      </w:pPr>
      <w:r>
        <w:t>2.3 Proposed Solution</w:t>
      </w:r>
    </w:p>
    <w:p w:rsidR="00DC7DD6" w:rsidRDefault="00E72A8B">
      <w:pPr>
        <w:spacing w:before="80" w:after="80"/>
      </w:pPr>
      <w:proofErr w:type="spellStart"/>
      <w:r>
        <w:rPr>
          <w:color w:val="0D1B2A"/>
        </w:rPr>
        <w:t>FinFilt</w:t>
      </w:r>
      <w:proofErr w:type="spellEnd"/>
      <w:r>
        <w:rPr>
          <w:color w:val="0D1B2A"/>
        </w:rPr>
        <w:t xml:space="preserve"> delivers a four-component system: a risk scoring engine with 12 signals, an agent memory layer that builds per-sender profiles, a real-time decision pipeline, and a monitoring UI — all running in a single HTML file with no dependencies beyond CDN-hosted fonts and icons.</w:t>
      </w:r>
    </w:p>
    <w:p w:rsidR="00DC7DD6" w:rsidRDefault="00E72A8B">
      <w:pPr>
        <w:pStyle w:val="Heading2"/>
      </w:pPr>
      <w:r>
        <w:t>2.4 Scope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In Scope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Risk engine, agent memory, decision logic, reason code generation, UI dashboard, simulation loop, manual injection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Out of Scope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Live payment API integration, persistent storage, user authentication, mobile app, ML model training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Deferred (v2+)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XGBoost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scoring layer, analyst feedback loop, </w:t>
            </w:r>
            <w:proofErr w:type="spellStart"/>
            <w:r>
              <w:rPr>
                <w:color w:val="0D1B2A"/>
                <w:sz w:val="20"/>
                <w:szCs w:val="20"/>
              </w:rPr>
              <w:t>Paystack</w:t>
            </w:r>
            <w:proofErr w:type="spellEnd"/>
            <w:r>
              <w:rPr>
                <w:color w:val="0D1B2A"/>
                <w:sz w:val="20"/>
                <w:szCs w:val="20"/>
              </w:rPr>
              <w:t>/</w:t>
            </w:r>
            <w:proofErr w:type="spellStart"/>
            <w:r>
              <w:rPr>
                <w:color w:val="0D1B2A"/>
                <w:sz w:val="20"/>
                <w:szCs w:val="20"/>
              </w:rPr>
              <w:t>Flutterwave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1B2A"/>
                <w:sz w:val="20"/>
                <w:szCs w:val="20"/>
              </w:rPr>
              <w:t>webhook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connector</w:t>
            </w:r>
          </w:p>
        </w:tc>
      </w:tr>
    </w:tbl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3. Stakeholders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Name / Team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Product Owner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Peace John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Requirements, roadmap, demo delivery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Engine Developer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Jessica Dominic and Faith </w:t>
            </w:r>
            <w:proofErr w:type="spellStart"/>
            <w:r>
              <w:rPr>
                <w:color w:val="0D1B2A"/>
                <w:sz w:val="20"/>
                <w:szCs w:val="20"/>
              </w:rPr>
              <w:t>Somtochuku</w:t>
            </w:r>
            <w:proofErr w:type="spellEnd"/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engine.js — risk logic, agent memory, reason codes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UI Developer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Angel Thomas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ui.js, style.css — dashboard rendering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QA / Test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TBD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Score accuracy, decision threshold verification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Compliance Advisor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TBD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Reason code audit trail review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Future: Ops Analyst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TBD</w:t>
            </w:r>
          </w:p>
        </w:tc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Manual review queue consumer</w:t>
            </w:r>
          </w:p>
        </w:tc>
      </w:tr>
    </w:tbl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4. Functional Requirements</w:t>
      </w:r>
    </w:p>
    <w:p w:rsidR="00DC7DD6" w:rsidRDefault="00E72A8B">
      <w:pPr>
        <w:pStyle w:val="Heading2"/>
      </w:pPr>
      <w:r>
        <w:t>4.1 Transaction Generation (Simulation)</w:t>
      </w:r>
    </w:p>
    <w:p w:rsidR="00DC7DD6" w:rsidRDefault="00E72A8B">
      <w:pPr>
        <w:spacing w:before="80" w:after="80"/>
      </w:pPr>
      <w:r>
        <w:rPr>
          <w:color w:val="0D1B2A"/>
        </w:rPr>
        <w:t>The engine must generate synthetic transactions representative of real Nigerian payment flows for demonstration and testing. Each transaction must include: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Unique transaction reference (TX-XXXXXXXX format)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Sender name drawn from a Nigerian name pool (minimum 30 names)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Transaction type selected from: Bank Transfer, Mobile Money, POS Payment, USSD Transfer, Crypto Swap, Agent Banking, International Wire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Amount in Nigerian Naira (₦), with dual display in USD using a configurable exchange rate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Origin/destination city pair drawn from the Nigerian corridor table (minimum 15 city pairs)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Cross-region flag automatically derived from origin/destination regions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Account age flag (new account probability configurable)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Night activity flag (23:00 – 05:00 local time window)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Failed attempts flag (prior failed transaction history simulation)</w:t>
      </w:r>
    </w:p>
    <w:p w:rsidR="00DC7DD6" w:rsidRDefault="00E72A8B">
      <w:pPr>
        <w:pStyle w:val="Heading2"/>
      </w:pPr>
      <w:r>
        <w:t>4.2 Risk Scoring Engine</w:t>
      </w:r>
    </w:p>
    <w:p w:rsidR="00DC7DD6" w:rsidRDefault="00E72A8B">
      <w:pPr>
        <w:spacing w:before="80" w:after="80"/>
      </w:pPr>
      <w:r>
        <w:rPr>
          <w:color w:val="0D1B2A"/>
        </w:rPr>
        <w:t>The engine must compute a composite risk score (0–100) for every transaction using a two-layer model:</w:t>
      </w:r>
    </w:p>
    <w:p w:rsidR="00DC7DD6" w:rsidRDefault="00DC7DD6"/>
    <w:p w:rsidR="00DC7DD6" w:rsidRDefault="00E72A8B">
      <w:pPr>
        <w:pStyle w:val="Heading3"/>
      </w:pPr>
      <w:r>
        <w:t>4.2.1 Rules-Based Signals</w:t>
      </w:r>
    </w:p>
    <w:p w:rsidR="00DC7DD6" w:rsidRDefault="00E72A8B">
      <w:pPr>
        <w:spacing w:before="80" w:after="80"/>
      </w:pPr>
      <w:r>
        <w:rPr>
          <w:color w:val="0D1B2A"/>
        </w:rPr>
        <w:t>The following signals must be evaluated for every transaction: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440"/>
        <w:gridCol w:w="480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Max Points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New Account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+25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Account flagged as recently opened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High Amount (T1)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+18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Amount ≥ ₦500,000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lastRenderedPageBreak/>
              <w:t>High Amount (T2)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+30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Amount ≥ ₦1,000,000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High Amount (T3)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+45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Amount ≥ ₦2,000,000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Rapid Transfer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+20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Multiple transfers within a short rolling window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Night Activity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+8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Transaction between 23:00 and 05:00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Failed Attempts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+12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Prior failed transactions on sender account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High-Risk Zone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+12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Origin city risk modifier above threshold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Cross-Region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+8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Origin and destination in different regions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Round Amount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+7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Amount is a suspiciously round figure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High-Risk Type: Agent Banking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+14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Transaction type is Agent Banking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High-Risk Type: Crypto Swap</w:t>
            </w:r>
          </w:p>
        </w:tc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+22</w:t>
            </w:r>
          </w:p>
        </w:tc>
        <w:tc>
          <w:tcPr>
            <w:tcW w:w="4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Transaction type is Crypto Swap</w:t>
            </w:r>
          </w:p>
        </w:tc>
      </w:tr>
    </w:tbl>
    <w:p w:rsidR="00DC7DD6" w:rsidRDefault="00DC7DD6"/>
    <w:p w:rsidR="00DC7DD6" w:rsidRDefault="00E72A8B">
      <w:pPr>
        <w:pStyle w:val="Heading3"/>
      </w:pPr>
      <w:r>
        <w:t>4.2.2 Agent-Learned Signals</w:t>
      </w:r>
    </w:p>
    <w:p w:rsidR="00DC7DD6" w:rsidRDefault="00E72A8B">
      <w:pPr>
        <w:spacing w:before="80" w:after="80"/>
      </w:pPr>
      <w:r>
        <w:rPr>
          <w:color w:val="0D1B2A"/>
        </w:rPr>
        <w:t>The following signals must be computed from the agent memory layer: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200"/>
        <w:gridCol w:w="552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5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Detection Logic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Velocity Breach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+20</w:t>
            </w:r>
          </w:p>
        </w:tc>
        <w:tc>
          <w:tcPr>
            <w:tcW w:w="55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Same sender exceeds 3 transactions within a 30-second rolling window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Behaviour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Change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+18</w:t>
            </w:r>
          </w:p>
        </w:tc>
        <w:tc>
          <w:tcPr>
            <w:tcW w:w="55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Transaction amount exceeds 5× the sender's personal rolling average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Repeat Offender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+24</w:t>
            </w:r>
          </w:p>
        </w:tc>
        <w:tc>
          <w:tcPr>
            <w:tcW w:w="55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Sender's historical fraud rate exceeds 40% of their transaction count</w:t>
            </w:r>
          </w:p>
        </w:tc>
      </w:tr>
    </w:tbl>
    <w:p w:rsidR="00DC7DD6" w:rsidRDefault="00DC7DD6"/>
    <w:p w:rsidR="00DC7DD6" w:rsidRDefault="00E72A8B">
      <w:pPr>
        <w:pStyle w:val="Heading3"/>
      </w:pPr>
      <w:r>
        <w:t>4.2.3 Correlation Multiplier</w:t>
      </w:r>
    </w:p>
    <w:p w:rsidR="00DC7DD6" w:rsidRDefault="00E72A8B">
      <w:pPr>
        <w:spacing w:before="80" w:after="80"/>
      </w:pPr>
      <w:r>
        <w:rPr>
          <w:color w:val="0D1B2A"/>
        </w:rPr>
        <w:t>When two or more high-severity signals co-occur on a single transaction, the engine must apply a correlation multiplier that amplifies the total score. The multiplier must be configurable and must not allow scores to exceed 100.</w:t>
      </w:r>
    </w:p>
    <w:p w:rsidR="00DC7DD6" w:rsidRDefault="00E72A8B">
      <w:pPr>
        <w:pStyle w:val="Heading3"/>
      </w:pPr>
      <w:r>
        <w:t>4.2.4 Pressure Multiplier</w:t>
      </w:r>
    </w:p>
    <w:p w:rsidR="00DC7DD6" w:rsidRDefault="00E72A8B">
      <w:pPr>
        <w:spacing w:before="80" w:after="80"/>
      </w:pPr>
      <w:r>
        <w:rPr>
          <w:color w:val="0D1B2A"/>
        </w:rPr>
        <w:t xml:space="preserve">The agent must monitor system-wide fraud rate across the last 20 transactions. When the fraud rate exceeds 45%, the engine must apply a pressure multiplier to tighten scoring until the rate </w:t>
      </w:r>
      <w:proofErr w:type="spellStart"/>
      <w:r>
        <w:rPr>
          <w:color w:val="0D1B2A"/>
        </w:rPr>
        <w:t>normalises</w:t>
      </w:r>
      <w:proofErr w:type="spellEnd"/>
      <w:r>
        <w:rPr>
          <w:color w:val="0D1B2A"/>
        </w:rPr>
        <w:t>. The multiplier must be logged as part of the agent state output.</w:t>
      </w:r>
    </w:p>
    <w:p w:rsidR="00DC7DD6" w:rsidRDefault="00E72A8B">
      <w:pPr>
        <w:pStyle w:val="Heading2"/>
      </w:pPr>
      <w:r>
        <w:t>4.3 Decision Engine</w:t>
      </w:r>
    </w:p>
    <w:p w:rsidR="00DC7DD6" w:rsidRDefault="00E72A8B">
      <w:pPr>
        <w:spacing w:before="80" w:after="80"/>
      </w:pPr>
      <w:r>
        <w:rPr>
          <w:color w:val="0D1B2A"/>
        </w:rPr>
        <w:t>After computing the risk score, the engine must map it to one of three decisions: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2480"/>
        <w:gridCol w:w="440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Score Range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0 – 30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SAFE</w:t>
            </w:r>
          </w:p>
        </w:tc>
        <w:tc>
          <w:tcPr>
            <w:tcW w:w="4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ALLOW — transaction proceeds normally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31 – 70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SUSPICIOUS</w:t>
            </w:r>
          </w:p>
        </w:tc>
        <w:tc>
          <w:tcPr>
            <w:tcW w:w="4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FLAG — route to manual review queue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71 – 100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FRAUD</w:t>
            </w:r>
          </w:p>
        </w:tc>
        <w:tc>
          <w:tcPr>
            <w:tcW w:w="44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BLOCK — transaction halted, incident logged</w:t>
            </w:r>
          </w:p>
        </w:tc>
      </w:tr>
    </w:tbl>
    <w:p w:rsidR="00DC7DD6" w:rsidRDefault="00DC7DD6"/>
    <w:p w:rsidR="00DC7DD6" w:rsidRDefault="00E72A8B">
      <w:pPr>
        <w:spacing w:before="80" w:after="80"/>
      </w:pPr>
      <w:r>
        <w:rPr>
          <w:color w:val="0D1B2A"/>
        </w:rPr>
        <w:t>Target decision distribution: approximately 75% SAFE, 17% SUSPICIOUS, 8% FRAUD.</w:t>
      </w:r>
    </w:p>
    <w:p w:rsidR="00DC7DD6" w:rsidRDefault="00E72A8B">
      <w:pPr>
        <w:pStyle w:val="Heading2"/>
      </w:pPr>
      <w:r>
        <w:t>4.4 Agent Memory</w:t>
      </w:r>
    </w:p>
    <w:p w:rsidR="00DC7DD6" w:rsidRDefault="00E72A8B">
      <w:pPr>
        <w:spacing w:before="80" w:after="80"/>
      </w:pPr>
      <w:r>
        <w:rPr>
          <w:color w:val="0D1B2A"/>
        </w:rPr>
        <w:t xml:space="preserve">The engine must maintain a persistent in-session </w:t>
      </w:r>
      <w:proofErr w:type="spellStart"/>
      <w:r>
        <w:rPr>
          <w:color w:val="0D1B2A"/>
        </w:rPr>
        <w:t>AgentMemory</w:t>
      </w:r>
      <w:proofErr w:type="spellEnd"/>
      <w:r>
        <w:rPr>
          <w:color w:val="0D1B2A"/>
        </w:rPr>
        <w:t xml:space="preserve"> object. For each unique sender, the memory must track: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Total transaction count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Running average transaction amount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Fraud decision count and computed fraud rate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Recent transaction timestamps for velocity calculation</w:t>
      </w:r>
    </w:p>
    <w:p w:rsidR="00DC7DD6" w:rsidRDefault="00E72A8B">
      <w:pPr>
        <w:spacing w:before="80" w:after="80"/>
      </w:pPr>
      <w:r>
        <w:rPr>
          <w:color w:val="0D1B2A"/>
        </w:rPr>
        <w:t>The memory must be updated after every transaction tick and must survive pause/resume cycles. It must be cleared only on explicit user reset.</w:t>
      </w:r>
    </w:p>
    <w:p w:rsidR="00DC7DD6" w:rsidRDefault="00E72A8B">
      <w:pPr>
        <w:pStyle w:val="Heading2"/>
      </w:pPr>
      <w:r>
        <w:t>4.5 Reason Code Generation</w:t>
      </w:r>
    </w:p>
    <w:p w:rsidR="00DC7DD6" w:rsidRDefault="00E72A8B">
      <w:pPr>
        <w:spacing w:before="80" w:after="80"/>
      </w:pPr>
      <w:r>
        <w:rPr>
          <w:color w:val="0D1B2A"/>
        </w:rPr>
        <w:t>For every transaction, the engine must generate a structured reasons object containing three tiers of messaging: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80"/>
        <w:gridCol w:w="488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4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Content Requirements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Customer Message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End customer</w:t>
            </w:r>
          </w:p>
        </w:tc>
        <w:tc>
          <w:tcPr>
            <w:tcW w:w="48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Plain-language explanation with no internal scoring details or signal names exposed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Ops Reasons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Operations / Review team</w:t>
            </w:r>
          </w:p>
        </w:tc>
        <w:tc>
          <w:tcPr>
            <w:tcW w:w="48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Technical signal list, score breakdown, pressure state, corridor risk, agent flags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Compliance Record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Audit / Compliance team</w:t>
            </w:r>
          </w:p>
        </w:tc>
        <w:tc>
          <w:tcPr>
            <w:tcW w:w="48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Full record: ref, sender, amount, score, decision, all signals, timestamp, pressure state, agent memory snapshot</w:t>
            </w:r>
          </w:p>
        </w:tc>
      </w:tr>
    </w:tbl>
    <w:p w:rsidR="00DC7DD6" w:rsidRDefault="00DC7DD6"/>
    <w:p w:rsidR="00DC7DD6" w:rsidRDefault="00E72A8B">
      <w:pPr>
        <w:spacing w:before="80" w:after="80"/>
      </w:pPr>
      <w:r>
        <w:rPr>
          <w:color w:val="0D1B2A"/>
        </w:rPr>
        <w:t>The compliance record must be available on the transaction object but must NOT be rendered in the UI. It is reserved for downstream audit log integration.</w:t>
      </w:r>
    </w:p>
    <w:p w:rsidR="00DC7DD6" w:rsidRDefault="00E72A8B">
      <w:pPr>
        <w:pStyle w:val="Heading2"/>
      </w:pPr>
      <w:r>
        <w:t>4.6 Simulation Controls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PAUSE / RESUME: halt and restart the transaction tick loop without resetting state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CLEAR: wipe the UI feeds and reset all counters; also reset agent memory to baseline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SPEED: user-selectable SLOW (3s), NORMAL (2s), FAST (1s) tick intervals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Manual Injection (inject.js): ability to fire a synthetic high-risk transaction on demand for demo purposes</w:t>
      </w:r>
    </w:p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lastRenderedPageBreak/>
        <w:t>5. Non-Functional Requirements</w:t>
      </w:r>
    </w:p>
    <w:p w:rsidR="00DC7DD6" w:rsidRDefault="00E72A8B">
      <w:pPr>
        <w:pStyle w:val="Heading2"/>
      </w:pPr>
      <w:r>
        <w:t>5.1 Performance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Risk calculation must complete in under 10ms per transaction on a mid-range consumer device.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UI render time must not exceed 50ms per transaction at FAST speed (1s interval).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The simulation must sustain FAST speed (60+ </w:t>
      </w:r>
      <w:proofErr w:type="spellStart"/>
      <w:r>
        <w:rPr>
          <w:color w:val="0D1B2A"/>
        </w:rPr>
        <w:t>tx</w:t>
      </w:r>
      <w:proofErr w:type="spellEnd"/>
      <w:r>
        <w:rPr>
          <w:color w:val="0D1B2A"/>
        </w:rPr>
        <w:t>/min) without frame drops or memory leaks.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DOM feed lists must be capped (40 transaction rows, 25 alert cards) to bound memory growth.</w:t>
      </w:r>
    </w:p>
    <w:p w:rsidR="00DC7DD6" w:rsidRDefault="00E72A8B">
      <w:pPr>
        <w:pStyle w:val="Heading2"/>
      </w:pPr>
      <w:r>
        <w:t>5.2 Compatibility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Must run in any modern browser (Chrome 90+, Firefox 88+, Safari 14+, </w:t>
      </w:r>
      <w:proofErr w:type="gramStart"/>
      <w:r>
        <w:rPr>
          <w:color w:val="0D1B2A"/>
        </w:rPr>
        <w:t>Edge</w:t>
      </w:r>
      <w:proofErr w:type="gramEnd"/>
      <w:r>
        <w:rPr>
          <w:color w:val="0D1B2A"/>
        </w:rPr>
        <w:t xml:space="preserve"> 90+) with no install.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Must function fully offline after initial CDN asset load (fonts, icons).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No server, no build step, no package manager required at runtime.</w:t>
      </w:r>
    </w:p>
    <w:p w:rsidR="00DC7DD6" w:rsidRDefault="00E72A8B">
      <w:pPr>
        <w:pStyle w:val="Heading2"/>
      </w:pPr>
      <w:r>
        <w:t>5.3 Accuracy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Score distribution must approximate target ratios (75/17/8) across a 200-transaction sample.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Velocity breach detection must be accurate within the 30-second rolling window.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0D1B2A"/>
        </w:rPr>
        <w:t>Behaviour</w:t>
      </w:r>
      <w:proofErr w:type="spellEnd"/>
      <w:r>
        <w:rPr>
          <w:color w:val="0D1B2A"/>
        </w:rPr>
        <w:t xml:space="preserve"> change detection must correctly identify deviations ≥5× sender average.</w:t>
      </w:r>
    </w:p>
    <w:p w:rsidR="00DC7DD6" w:rsidRDefault="00E72A8B">
      <w:pPr>
        <w:pStyle w:val="Heading2"/>
      </w:pPr>
      <w:r>
        <w:t>5.4 Maintainability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Engine logic must be isolated in engine.js; UI logic in ui.js; controls in controls.js.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No cross-file coupling other than the defined public interfaces: </w:t>
      </w:r>
      <w:proofErr w:type="spellStart"/>
      <w:proofErr w:type="gramStart"/>
      <w:r>
        <w:rPr>
          <w:color w:val="0D1B2A"/>
        </w:rPr>
        <w:t>generateTransaction</w:t>
      </w:r>
      <w:proofErr w:type="spellEnd"/>
      <w:r>
        <w:rPr>
          <w:color w:val="0D1B2A"/>
        </w:rPr>
        <w:t>(</w:t>
      </w:r>
      <w:proofErr w:type="gramEnd"/>
      <w:r>
        <w:rPr>
          <w:color w:val="0D1B2A"/>
        </w:rPr>
        <w:t xml:space="preserve">) and </w:t>
      </w:r>
      <w:proofErr w:type="spellStart"/>
      <w:r>
        <w:rPr>
          <w:color w:val="0D1B2A"/>
        </w:rPr>
        <w:t>renderTransaction</w:t>
      </w:r>
      <w:proofErr w:type="spellEnd"/>
      <w:r>
        <w:rPr>
          <w:color w:val="0D1B2A"/>
        </w:rPr>
        <w:t>().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All risk point weights and thresholds must be defined in a single RISK_RULES configuration object.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Exchange rate, city zones, and corridor table must each be independently configurable constants.</w:t>
      </w:r>
    </w:p>
    <w:p w:rsidR="00DC7DD6" w:rsidRDefault="00E72A8B">
      <w:pPr>
        <w:pStyle w:val="Heading2"/>
      </w:pPr>
      <w:r>
        <w:t xml:space="preserve">5.5 </w:t>
      </w:r>
      <w:proofErr w:type="spellStart"/>
      <w:r>
        <w:t>Deployability</w:t>
      </w:r>
      <w:proofErr w:type="spellEnd"/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Must deploy to </w:t>
      </w:r>
      <w:proofErr w:type="spellStart"/>
      <w:r>
        <w:rPr>
          <w:color w:val="0D1B2A"/>
        </w:rPr>
        <w:t>GitHub</w:t>
      </w:r>
      <w:proofErr w:type="spellEnd"/>
      <w:r>
        <w:rPr>
          <w:color w:val="0D1B2A"/>
        </w:rPr>
        <w:t xml:space="preserve"> Pages in under 5 minutes from a fresh repository.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Total </w:t>
      </w:r>
      <w:proofErr w:type="spellStart"/>
      <w:r>
        <w:rPr>
          <w:color w:val="0D1B2A"/>
        </w:rPr>
        <w:t>unminified</w:t>
      </w:r>
      <w:proofErr w:type="spellEnd"/>
      <w:r>
        <w:rPr>
          <w:color w:val="0D1B2A"/>
        </w:rPr>
        <w:t xml:space="preserve"> asset size must not exceed 150KB excluding CDN resources.</w:t>
      </w:r>
    </w:p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6. System Architecture</w:t>
      </w:r>
    </w:p>
    <w:p w:rsidR="00DC7DD6" w:rsidRDefault="00E72A8B">
      <w:pPr>
        <w:pStyle w:val="Heading2"/>
      </w:pPr>
      <w:r>
        <w:t>6.1 File Structure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index.html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Page structure and layout. No business logic. Loads scripts in dependency order.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lastRenderedPageBreak/>
              <w:t>css</w:t>
            </w:r>
            <w:proofErr w:type="spellEnd"/>
            <w:r>
              <w:rPr>
                <w:b/>
                <w:bCs/>
                <w:color w:val="0D1B2A"/>
                <w:sz w:val="20"/>
                <w:szCs w:val="20"/>
              </w:rPr>
              <w:t>/style.css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All visual styles, </w:t>
            </w:r>
            <w:proofErr w:type="spellStart"/>
            <w:r>
              <w:rPr>
                <w:color w:val="0D1B2A"/>
                <w:sz w:val="20"/>
                <w:szCs w:val="20"/>
              </w:rPr>
              <w:t>colour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variables, animations, and responsive layout rules.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0D1B2A"/>
                <w:sz w:val="20"/>
                <w:szCs w:val="20"/>
              </w:rPr>
              <w:t>/engine.js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Risk agent: transaction generation, scoring, agent memory, decision logic, reason code generation.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0D1B2A"/>
                <w:sz w:val="20"/>
                <w:szCs w:val="20"/>
              </w:rPr>
              <w:t>/ui.js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DOM renderer: chart, transaction feed, alert feed, KPIs, score display, latency bar.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0D1B2A"/>
                <w:sz w:val="20"/>
                <w:szCs w:val="20"/>
              </w:rPr>
              <w:t>/controls.js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Simulation controller: tick loop, pause/resume, </w:t>
            </w:r>
            <w:proofErr w:type="gramStart"/>
            <w:r>
              <w:rPr>
                <w:color w:val="0D1B2A"/>
                <w:sz w:val="20"/>
                <w:szCs w:val="20"/>
              </w:rPr>
              <w:t>speed</w:t>
            </w:r>
            <w:proofErr w:type="gramEnd"/>
            <w:r>
              <w:rPr>
                <w:color w:val="0D1B2A"/>
                <w:sz w:val="20"/>
                <w:szCs w:val="20"/>
              </w:rPr>
              <w:t xml:space="preserve"> control, clear.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js</w:t>
            </w:r>
            <w:proofErr w:type="spellEnd"/>
            <w:r>
              <w:rPr>
                <w:b/>
                <w:bCs/>
                <w:color w:val="0D1B2A"/>
                <w:sz w:val="20"/>
                <w:szCs w:val="20"/>
              </w:rPr>
              <w:t>/inject.js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Optional manual injection: fires a synthetic high-risk transaction for live demos.</w:t>
            </w:r>
          </w:p>
        </w:tc>
      </w:tr>
    </w:tbl>
    <w:p w:rsidR="00DC7DD6" w:rsidRDefault="00E72A8B">
      <w:pPr>
        <w:pStyle w:val="Heading2"/>
      </w:pPr>
      <w:r>
        <w:t>6.2 Data Flow</w:t>
      </w:r>
    </w:p>
    <w:p w:rsidR="00DC7DD6" w:rsidRDefault="00E72A8B">
      <w:pPr>
        <w:spacing w:before="80" w:after="80"/>
      </w:pPr>
      <w:r>
        <w:rPr>
          <w:color w:val="0D1B2A"/>
        </w:rPr>
        <w:t>The engine follows a strict unidirectional data flow on each tick:</w:t>
      </w:r>
    </w:p>
    <w:p w:rsidR="00DC7DD6" w:rsidRDefault="00E72A8B">
      <w:pPr>
        <w:pStyle w:val="ListParagraph"/>
        <w:numPr>
          <w:ilvl w:val="0"/>
          <w:numId w:val="3"/>
        </w:numPr>
        <w:spacing w:before="60" w:after="60"/>
      </w:pPr>
      <w:r>
        <w:rPr>
          <w:color w:val="0D1B2A"/>
        </w:rPr>
        <w:t xml:space="preserve">controls.js calls </w:t>
      </w:r>
      <w:proofErr w:type="spellStart"/>
      <w:r>
        <w:rPr>
          <w:color w:val="0D1B2A"/>
        </w:rPr>
        <w:t>generateTransaction</w:t>
      </w:r>
      <w:proofErr w:type="spellEnd"/>
      <w:r>
        <w:rPr>
          <w:color w:val="0D1B2A"/>
        </w:rPr>
        <w:t>() (engine.js)</w:t>
      </w:r>
    </w:p>
    <w:p w:rsidR="00DC7DD6" w:rsidRDefault="00E72A8B">
      <w:pPr>
        <w:pStyle w:val="ListParagraph"/>
        <w:numPr>
          <w:ilvl w:val="0"/>
          <w:numId w:val="3"/>
        </w:numPr>
        <w:spacing w:before="60" w:after="60"/>
      </w:pPr>
      <w:r>
        <w:rPr>
          <w:color w:val="0D1B2A"/>
        </w:rPr>
        <w:t>engine.js evaluates all signals, applies multipliers, selects decision, builds reasons object</w:t>
      </w:r>
    </w:p>
    <w:p w:rsidR="00DC7DD6" w:rsidRDefault="00E72A8B">
      <w:pPr>
        <w:pStyle w:val="ListParagraph"/>
        <w:numPr>
          <w:ilvl w:val="0"/>
          <w:numId w:val="3"/>
        </w:numPr>
        <w:spacing w:before="60" w:after="60"/>
      </w:pPr>
      <w:r>
        <w:rPr>
          <w:color w:val="0D1B2A"/>
        </w:rPr>
        <w:t>engine.js returns a fully-enriched transaction object (</w:t>
      </w:r>
      <w:proofErr w:type="spellStart"/>
      <w:r>
        <w:rPr>
          <w:color w:val="0D1B2A"/>
        </w:rPr>
        <w:t>tx</w:t>
      </w:r>
      <w:proofErr w:type="spellEnd"/>
      <w:r>
        <w:rPr>
          <w:color w:val="0D1B2A"/>
        </w:rPr>
        <w:t>)</w:t>
      </w:r>
    </w:p>
    <w:p w:rsidR="00DC7DD6" w:rsidRDefault="00E72A8B">
      <w:pPr>
        <w:pStyle w:val="ListParagraph"/>
        <w:numPr>
          <w:ilvl w:val="0"/>
          <w:numId w:val="3"/>
        </w:numPr>
        <w:spacing w:before="60" w:after="60"/>
      </w:pPr>
      <w:r>
        <w:rPr>
          <w:color w:val="0D1B2A"/>
        </w:rPr>
        <w:t xml:space="preserve">controls.js passes </w:t>
      </w:r>
      <w:proofErr w:type="spellStart"/>
      <w:r>
        <w:rPr>
          <w:color w:val="0D1B2A"/>
        </w:rPr>
        <w:t>tx</w:t>
      </w:r>
      <w:proofErr w:type="spellEnd"/>
      <w:r>
        <w:rPr>
          <w:color w:val="0D1B2A"/>
        </w:rPr>
        <w:t xml:space="preserve"> to </w:t>
      </w:r>
      <w:proofErr w:type="spellStart"/>
      <w:r>
        <w:rPr>
          <w:color w:val="0D1B2A"/>
        </w:rPr>
        <w:t>renderTransaction</w:t>
      </w:r>
      <w:proofErr w:type="spellEnd"/>
      <w:r>
        <w:rPr>
          <w:color w:val="0D1B2A"/>
        </w:rPr>
        <w:t>() (ui.js)</w:t>
      </w:r>
    </w:p>
    <w:p w:rsidR="00DC7DD6" w:rsidRDefault="00E72A8B">
      <w:pPr>
        <w:pStyle w:val="ListParagraph"/>
        <w:numPr>
          <w:ilvl w:val="0"/>
          <w:numId w:val="3"/>
        </w:numPr>
        <w:spacing w:before="60" w:after="60"/>
      </w:pPr>
      <w:r>
        <w:rPr>
          <w:color w:val="0D1B2A"/>
        </w:rPr>
        <w:t>ui.js updates all DOM elements; no engine calls are made from ui.js</w:t>
      </w:r>
    </w:p>
    <w:p w:rsidR="00DC7DD6" w:rsidRDefault="00E72A8B">
      <w:pPr>
        <w:pStyle w:val="ListParagraph"/>
        <w:numPr>
          <w:ilvl w:val="0"/>
          <w:numId w:val="3"/>
        </w:numPr>
        <w:spacing w:before="60" w:after="60"/>
      </w:pPr>
      <w:r>
        <w:rPr>
          <w:color w:val="0D1B2A"/>
        </w:rPr>
        <w:t xml:space="preserve">engine.js updates </w:t>
      </w:r>
      <w:proofErr w:type="spellStart"/>
      <w:r>
        <w:rPr>
          <w:color w:val="0D1B2A"/>
        </w:rPr>
        <w:t>AgentMemory</w:t>
      </w:r>
      <w:proofErr w:type="spellEnd"/>
      <w:r>
        <w:rPr>
          <w:color w:val="0D1B2A"/>
        </w:rPr>
        <w:t xml:space="preserve"> with the decision outcome for future scoring</w:t>
      </w:r>
    </w:p>
    <w:p w:rsidR="00DC7DD6" w:rsidRDefault="00E72A8B">
      <w:pPr>
        <w:pStyle w:val="Heading2"/>
      </w:pPr>
      <w:r>
        <w:t>6.3 Transaction Object Schema</w:t>
      </w:r>
    </w:p>
    <w:p w:rsidR="00DC7DD6" w:rsidRDefault="00E72A8B">
      <w:pPr>
        <w:spacing w:before="80" w:after="80"/>
      </w:pPr>
      <w:r>
        <w:rPr>
          <w:color w:val="0D1B2A"/>
        </w:rPr>
        <w:t>Every transaction object emitted by engine.js must conform to the following structure: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ref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String — unique transaction ID (TX-XXXXXXXX)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sender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String — sender display name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String — transaction type label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amount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Number — amount in Naira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amountLabel</w:t>
            </w:r>
            <w:proofErr w:type="spellEnd"/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String — formatted display string (₦X,XXX / $X,XXX)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corridor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Object — { from, to, </w:t>
            </w:r>
            <w:proofErr w:type="spellStart"/>
            <w:r>
              <w:rPr>
                <w:color w:val="0D1B2A"/>
                <w:sz w:val="20"/>
                <w:szCs w:val="20"/>
              </w:rPr>
              <w:t>cross_region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D1B2A"/>
                <w:sz w:val="20"/>
                <w:szCs w:val="20"/>
              </w:rPr>
              <w:t>bool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}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totalScore</w:t>
            </w:r>
            <w:proofErr w:type="spellEnd"/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Number — final risk score 0–100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decision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String — 'SAFE' | 'SUSPICIOUS' | 'FRAUD'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String — hex </w:t>
            </w:r>
            <w:proofErr w:type="spellStart"/>
            <w:r>
              <w:rPr>
                <w:color w:val="0D1B2A"/>
                <w:sz w:val="20"/>
                <w:szCs w:val="20"/>
              </w:rPr>
              <w:t>colour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code matching decision tier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Object — map of signal keys to individual point values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reasons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Object — { </w:t>
            </w:r>
            <w:proofErr w:type="spellStart"/>
            <w:r>
              <w:rPr>
                <w:color w:val="0D1B2A"/>
                <w:sz w:val="20"/>
                <w:szCs w:val="20"/>
              </w:rPr>
              <w:t>customerMessage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1B2A"/>
                <w:sz w:val="20"/>
                <w:szCs w:val="20"/>
              </w:rPr>
              <w:t>opsReasons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[], </w:t>
            </w:r>
            <w:proofErr w:type="spellStart"/>
            <w:r>
              <w:rPr>
                <w:color w:val="0D1B2A"/>
                <w:sz w:val="20"/>
                <w:szCs w:val="20"/>
              </w:rPr>
              <w:t>complianceRecord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}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agentState</w:t>
            </w:r>
            <w:proofErr w:type="spellEnd"/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Object — { </w:t>
            </w:r>
            <w:proofErr w:type="spellStart"/>
            <w:r>
              <w:rPr>
                <w:color w:val="0D1B2A"/>
                <w:sz w:val="20"/>
                <w:szCs w:val="20"/>
              </w:rPr>
              <w:t>pressureMultiplier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1B2A"/>
                <w:sz w:val="20"/>
                <w:szCs w:val="20"/>
              </w:rPr>
              <w:t>alertLevel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1B2A"/>
                <w:sz w:val="20"/>
                <w:szCs w:val="20"/>
              </w:rPr>
              <w:t>profilesLearned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}</w:t>
            </w:r>
          </w:p>
        </w:tc>
      </w:tr>
    </w:tbl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lastRenderedPageBreak/>
        <w:t>7. Nigerian Market Requirements</w:t>
      </w:r>
    </w:p>
    <w:p w:rsidR="00DC7DD6" w:rsidRDefault="00E72A8B">
      <w:pPr>
        <w:pStyle w:val="Heading2"/>
      </w:pPr>
      <w:r>
        <w:t>7.1 City Corridors</w:t>
      </w:r>
    </w:p>
    <w:p w:rsidR="00DC7DD6" w:rsidRDefault="00E72A8B">
      <w:pPr>
        <w:spacing w:before="80" w:after="80"/>
      </w:pPr>
      <w:r>
        <w:rPr>
          <w:color w:val="0D1B2A"/>
        </w:rPr>
        <w:t>The engine must model a minimum of 15 real Nigerian city pairs. Each zone must carry a risk modifier used to compute the High-Risk Zone signal. Representative zones: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2480"/>
        <w:gridCol w:w="424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4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Risk Modifier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Abuja (FCT)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North-Central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0  — lowest risk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Lagos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South-West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5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Port Harcourt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South-South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6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Ibadan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South-West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2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Enugu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South-East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3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Uyo</w:t>
            </w:r>
            <w:proofErr w:type="spellEnd"/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South-South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3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Aba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South-East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8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Onitsha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South-East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7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Kano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North-West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6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Kaduna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North-West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6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Sokoto</w:t>
            </w:r>
            <w:proofErr w:type="spellEnd"/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North-West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9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Maiduguri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North-East</w:t>
            </w:r>
          </w:p>
        </w:tc>
        <w:tc>
          <w:tcPr>
            <w:tcW w:w="42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14 — highest risk</w:t>
            </w:r>
          </w:p>
        </w:tc>
      </w:tr>
    </w:tbl>
    <w:p w:rsidR="00DC7DD6" w:rsidRDefault="00E72A8B">
      <w:pPr>
        <w:pStyle w:val="Heading2"/>
      </w:pPr>
      <w:r>
        <w:t>7.2 Currency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All amounts must be stored internally in Nigerian Naira (₦).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Dual display must show both ₦ and $ (USD) using a configurable USD_RATE constant.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Default exchange rate: ₦1,300 per $1 (configurable).</w:t>
      </w:r>
    </w:p>
    <w:p w:rsidR="00DC7DD6" w:rsidRDefault="00E72A8B">
      <w:pPr>
        <w:pStyle w:val="Heading2"/>
      </w:pPr>
      <w:r>
        <w:t>7.3 Transaction Types</w:t>
      </w:r>
    </w:p>
    <w:p w:rsidR="00DC7DD6" w:rsidRDefault="00E72A8B">
      <w:pPr>
        <w:spacing w:before="80" w:after="80"/>
      </w:pPr>
      <w:r>
        <w:rPr>
          <w:color w:val="0D1B2A"/>
        </w:rPr>
        <w:t>The engine must support the following transaction types, each carrying an inherent risk modifier: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Bank Transfer — standard risk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Mobile Money — standard risk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POS Payment — standard risk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USSD Transfer — standard risk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International Wire — elevated risk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Agent Banking — +14 points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Crypto Swap — +22 points (highest-risk type)</w:t>
      </w:r>
    </w:p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lastRenderedPageBreak/>
        <w:t>8. User Interface Requirements</w:t>
      </w:r>
    </w:p>
    <w:p w:rsidR="00DC7DD6" w:rsidRDefault="00E72A8B">
      <w:pPr>
        <w:pStyle w:val="Heading2"/>
      </w:pPr>
      <w:r>
        <w:t>8.1 Layout</w:t>
      </w:r>
    </w:p>
    <w:p w:rsidR="00DC7DD6" w:rsidRDefault="00E72A8B">
      <w:pPr>
        <w:spacing w:before="80" w:after="80"/>
      </w:pPr>
      <w:r>
        <w:rPr>
          <w:color w:val="0D1B2A"/>
        </w:rPr>
        <w:t>The dashboard must be a fixed three-column layout within a single browser viewport (no scrolling required on standard 1080p display):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Left column (200px): Risk Engine panel — current score, factor bars, threshold legend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Centre column (flex): Live Transaction Stream — </w:t>
      </w:r>
      <w:proofErr w:type="spellStart"/>
      <w:r>
        <w:rPr>
          <w:color w:val="0D1B2A"/>
        </w:rPr>
        <w:t>sparkline</w:t>
      </w:r>
      <w:proofErr w:type="spellEnd"/>
      <w:r>
        <w:rPr>
          <w:color w:val="0D1B2A"/>
        </w:rPr>
        <w:t xml:space="preserve"> chart, scrollable transaction feed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Right column (220px): Decision Engine panel — verdict box, agent state grid, alert feed</w:t>
      </w:r>
    </w:p>
    <w:p w:rsidR="00DC7DD6" w:rsidRDefault="00E72A8B">
      <w:pPr>
        <w:spacing w:before="80" w:after="80"/>
      </w:pPr>
      <w:r>
        <w:rPr>
          <w:color w:val="0D1B2A"/>
        </w:rPr>
        <w:t>Above the columns: top bar, control bar, KPI strip. Below: latency bar.</w:t>
      </w:r>
    </w:p>
    <w:p w:rsidR="00DC7DD6" w:rsidRDefault="00E72A8B">
      <w:pPr>
        <w:pStyle w:val="Heading2"/>
      </w:pPr>
      <w:r>
        <w:t>8.2 Visual Design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Dark theme with CSS custom properties for all </w:t>
      </w:r>
      <w:proofErr w:type="spellStart"/>
      <w:r>
        <w:rPr>
          <w:color w:val="0D1B2A"/>
        </w:rPr>
        <w:t>colours</w:t>
      </w:r>
      <w:proofErr w:type="spellEnd"/>
      <w:r>
        <w:rPr>
          <w:color w:val="0D1B2A"/>
        </w:rPr>
        <w:t>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Primary background: #07090D. Primary text: #DDEEFF. Font: </w:t>
      </w:r>
      <w:proofErr w:type="spellStart"/>
      <w:r>
        <w:rPr>
          <w:color w:val="0D1B2A"/>
        </w:rPr>
        <w:t>JetBrains</w:t>
      </w:r>
      <w:proofErr w:type="spellEnd"/>
      <w:r>
        <w:rPr>
          <w:color w:val="0D1B2A"/>
        </w:rPr>
        <w:t xml:space="preserve"> Mono.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 xml:space="preserve">Status </w:t>
      </w:r>
      <w:proofErr w:type="spellStart"/>
      <w:r>
        <w:rPr>
          <w:color w:val="0D1B2A"/>
        </w:rPr>
        <w:t>colours</w:t>
      </w:r>
      <w:proofErr w:type="spellEnd"/>
      <w:r>
        <w:rPr>
          <w:color w:val="0D1B2A"/>
        </w:rPr>
        <w:t>: SAFE #00D68F, SUSPICIOUS #F5C518, FRAUD #FF4560, accent blue #4D9EF7.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All status indicators must update within one render frame of a new transaction.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FRAUD verdict must trigger a jolt animation on the verdict box.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Live dot must pulse continuously while the agent is running; amber while paused.</w:t>
      </w:r>
    </w:p>
    <w:p w:rsidR="00DC7DD6" w:rsidRDefault="00E72A8B">
      <w:pPr>
        <w:pStyle w:val="Heading2"/>
      </w:pPr>
      <w:r>
        <w:t>8.3 KPI Strip</w:t>
      </w:r>
    </w:p>
    <w:p w:rsidR="00DC7DD6" w:rsidRDefault="00E72A8B">
      <w:pPr>
        <w:spacing w:before="80" w:after="80"/>
      </w:pPr>
      <w:r>
        <w:rPr>
          <w:color w:val="0D1B2A"/>
        </w:rPr>
        <w:t xml:space="preserve">Must display four live counters with </w:t>
      </w:r>
      <w:proofErr w:type="spellStart"/>
      <w:r>
        <w:rPr>
          <w:color w:val="0D1B2A"/>
        </w:rPr>
        <w:t>colour</w:t>
      </w:r>
      <w:proofErr w:type="spellEnd"/>
      <w:r>
        <w:rPr>
          <w:color w:val="0D1B2A"/>
        </w:rPr>
        <w:t xml:space="preserve"> coding: PROCESSED (white), SAFE (green), SUSPICIOUS (amber), FRAUD (red). Percentage breakdowns must update in the control bar in real time.</w:t>
      </w:r>
    </w:p>
    <w:p w:rsidR="00DC7DD6" w:rsidRDefault="00E72A8B">
      <w:pPr>
        <w:pStyle w:val="Heading2"/>
      </w:pPr>
      <w:r>
        <w:t>8.4 Risk Chart</w:t>
      </w:r>
    </w:p>
    <w:p w:rsidR="00DC7DD6" w:rsidRDefault="00E72A8B">
      <w:pPr>
        <w:spacing w:before="80" w:after="80"/>
      </w:pPr>
      <w:r>
        <w:rPr>
          <w:color w:val="0D1B2A"/>
        </w:rPr>
        <w:t xml:space="preserve">An HTML5 Canvas </w:t>
      </w:r>
      <w:proofErr w:type="spellStart"/>
      <w:r>
        <w:rPr>
          <w:color w:val="0D1B2A"/>
        </w:rPr>
        <w:t>sparkline</w:t>
      </w:r>
      <w:proofErr w:type="spellEnd"/>
      <w:r>
        <w:rPr>
          <w:color w:val="0D1B2A"/>
        </w:rPr>
        <w:t xml:space="preserve"> must render the last 80 risk scores. The chart must include threshold guide lines at 30 and 70. A </w:t>
      </w:r>
      <w:proofErr w:type="spellStart"/>
      <w:r>
        <w:rPr>
          <w:color w:val="0D1B2A"/>
        </w:rPr>
        <w:t>coloured</w:t>
      </w:r>
      <w:proofErr w:type="spellEnd"/>
      <w:r>
        <w:rPr>
          <w:color w:val="0D1B2A"/>
        </w:rPr>
        <w:t xml:space="preserve"> dot at the latest data point must reflect the current decision tier </w:t>
      </w:r>
      <w:proofErr w:type="spellStart"/>
      <w:r>
        <w:rPr>
          <w:color w:val="0D1B2A"/>
        </w:rPr>
        <w:t>colour</w:t>
      </w:r>
      <w:proofErr w:type="spellEnd"/>
      <w:r>
        <w:rPr>
          <w:color w:val="0D1B2A"/>
        </w:rPr>
        <w:t>.</w:t>
      </w:r>
    </w:p>
    <w:p w:rsidR="00DC7DD6" w:rsidRDefault="00E72A8B">
      <w:pPr>
        <w:pStyle w:val="Heading2"/>
      </w:pPr>
      <w:r>
        <w:t>8.5 Alert Feed</w:t>
      </w:r>
    </w:p>
    <w:p w:rsidR="00DC7DD6" w:rsidRDefault="00E72A8B">
      <w:pPr>
        <w:spacing w:before="80" w:after="80"/>
      </w:pPr>
      <w:r>
        <w:rPr>
          <w:color w:val="0D1B2A"/>
        </w:rPr>
        <w:t>Alert cards must differentiate content by decision tier: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SAFE: brief customer-facing confirmation only.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SUSPICIOUS: top 3 ops signals plus customer message.</w:t>
      </w:r>
    </w:p>
    <w:p w:rsidR="00DC7DD6" w:rsidRDefault="00E72A8B">
      <w:pPr>
        <w:pStyle w:val="ListParagraph"/>
        <w:numPr>
          <w:ilvl w:val="0"/>
          <w:numId w:val="2"/>
        </w:numPr>
        <w:spacing w:before="60" w:after="60"/>
      </w:pPr>
      <w:r>
        <w:rPr>
          <w:color w:val="0D1B2A"/>
        </w:rPr>
        <w:t>FRAUD: top 3 ops signals, customer message, and transaction reference.</w:t>
      </w:r>
    </w:p>
    <w:p w:rsidR="00DC7DD6" w:rsidRDefault="00E72A8B">
      <w:pPr>
        <w:spacing w:before="80" w:after="80"/>
      </w:pPr>
      <w:r>
        <w:rPr>
          <w:color w:val="0D1B2A"/>
        </w:rPr>
        <w:t>The compliance record must never be rendered in the alert feed.</w:t>
      </w:r>
    </w:p>
    <w:p w:rsidR="00DC7DD6" w:rsidRDefault="00E72A8B">
      <w:pPr>
        <w:pStyle w:val="Heading2"/>
      </w:pPr>
      <w:r>
        <w:t>8.6 Latency Bar</w:t>
      </w:r>
    </w:p>
    <w:p w:rsidR="00DC7DD6" w:rsidRDefault="00E72A8B">
      <w:pPr>
        <w:spacing w:before="80" w:after="80"/>
      </w:pPr>
      <w:r>
        <w:rPr>
          <w:color w:val="0D1B2A"/>
        </w:rPr>
        <w:t>The bottom status bar must display: risk calculation time (</w:t>
      </w:r>
      <w:proofErr w:type="spellStart"/>
      <w:r>
        <w:rPr>
          <w:color w:val="0D1B2A"/>
        </w:rPr>
        <w:t>ms</w:t>
      </w:r>
      <w:proofErr w:type="spellEnd"/>
      <w:r>
        <w:rPr>
          <w:color w:val="0D1B2A"/>
        </w:rPr>
        <w:t>), UI render time (</w:t>
      </w:r>
      <w:proofErr w:type="spellStart"/>
      <w:r>
        <w:rPr>
          <w:color w:val="0D1B2A"/>
        </w:rPr>
        <w:t>ms</w:t>
      </w:r>
      <w:proofErr w:type="spellEnd"/>
      <w:r>
        <w:rPr>
          <w:color w:val="0D1B2A"/>
        </w:rPr>
        <w:t>), total loop time (</w:t>
      </w:r>
      <w:proofErr w:type="spellStart"/>
      <w:r>
        <w:rPr>
          <w:color w:val="0D1B2A"/>
        </w:rPr>
        <w:t>ms</w:t>
      </w:r>
      <w:proofErr w:type="spellEnd"/>
      <w:r>
        <w:rPr>
          <w:color w:val="0D1B2A"/>
        </w:rPr>
        <w:t>), and throughput (</w:t>
      </w:r>
      <w:proofErr w:type="spellStart"/>
      <w:r>
        <w:rPr>
          <w:color w:val="0D1B2A"/>
        </w:rPr>
        <w:t>tx</w:t>
      </w:r>
      <w:proofErr w:type="spellEnd"/>
      <w:r>
        <w:rPr>
          <w:color w:val="0D1B2A"/>
        </w:rPr>
        <w:t>/min). Values must update on every transaction tick.</w:t>
      </w:r>
    </w:p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9. Acceptance Criteria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Pass Condition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AC-01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Score bounded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totalScore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is always an integer in range [0, 100]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AC-02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Decision mapping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SAFE for score ≤30; SUSPICIOUS for 31–70; FRAUD for ≥71, with no exceptions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AC-03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Agent memory persistence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Velocity, average, and fraud rate update correctly across 10+ transactions from same sender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AC-04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Reason code completeness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All three reason tiers present on every </w:t>
            </w:r>
            <w:proofErr w:type="spellStart"/>
            <w:r>
              <w:rPr>
                <w:color w:val="0D1B2A"/>
                <w:sz w:val="20"/>
                <w:szCs w:val="20"/>
              </w:rPr>
              <w:t>tx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object; compliance record never empty for FRAUD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AC-05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Velocity breach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3rd transaction from same sender within 30s triggers +20 velocity breach signal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AC-06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Pressure multiplier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Multiplier activates when fraud rate in last 20 </w:t>
            </w:r>
            <w:proofErr w:type="spellStart"/>
            <w:r>
              <w:rPr>
                <w:color w:val="0D1B2A"/>
                <w:sz w:val="20"/>
                <w:szCs w:val="20"/>
              </w:rPr>
              <w:t>tx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exceeds 45%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AC-07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UI performance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No visible </w:t>
            </w:r>
            <w:proofErr w:type="spellStart"/>
            <w:r>
              <w:rPr>
                <w:color w:val="0D1B2A"/>
                <w:sz w:val="20"/>
                <w:szCs w:val="20"/>
              </w:rPr>
              <w:t>jank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at FAST (1s) speed on 1080p display for 500+ transactions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AC-08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Pause fidelity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State (counts, memory, history) preserved exactly across pause/resume cycle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AC-09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Clear reset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All counters, feeds, and agent memory reset to zero/baseline on CLEAR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AC-10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Offline operation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Dashboard fully functional after initial page load with no network access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AC-11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Score distribution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Over 200 </w:t>
            </w:r>
            <w:proofErr w:type="spellStart"/>
            <w:r>
              <w:rPr>
                <w:color w:val="0D1B2A"/>
                <w:sz w:val="20"/>
                <w:szCs w:val="20"/>
              </w:rPr>
              <w:t>tx</w:t>
            </w:r>
            <w:proofErr w:type="spellEnd"/>
            <w:r>
              <w:rPr>
                <w:color w:val="0D1B2A"/>
                <w:sz w:val="20"/>
                <w:szCs w:val="20"/>
              </w:rPr>
              <w:t>: 65–85% SAFE, 12–22% SUSPICIOUS, 4–12% FRAUD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AC-12</w:t>
            </w:r>
          </w:p>
        </w:tc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Compliance record excluded</w:t>
            </w:r>
          </w:p>
        </w:tc>
        <w:tc>
          <w:tcPr>
            <w:tcW w:w="57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complianceRecord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present on </w:t>
            </w:r>
            <w:proofErr w:type="spellStart"/>
            <w:r>
              <w:rPr>
                <w:color w:val="0D1B2A"/>
                <w:sz w:val="20"/>
                <w:szCs w:val="20"/>
              </w:rPr>
              <w:t>tx.reasons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but not rendered anywhere in the DOM</w:t>
            </w:r>
          </w:p>
        </w:tc>
      </w:tr>
    </w:tbl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10. Risks and Mitigations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1280"/>
        <w:gridCol w:w="1196"/>
        <w:gridCol w:w="4266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Score inflation under pressure multiplier causes 100% FRAUD rate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High</w:t>
            </w:r>
          </w:p>
        </w:tc>
        <w:tc>
          <w:tcPr>
            <w:tcW w:w="43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Cap total score at 100 regardless of multiplier; auto-decay pressure multiplier over time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Agent memory grows unbounded in long sessions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Medium</w:t>
            </w:r>
          </w:p>
        </w:tc>
        <w:tc>
          <w:tcPr>
            <w:tcW w:w="43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Cap sender profile map to 500 entries; evict LRU profiles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Simulation does not represent real transaction distributions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Medium</w:t>
            </w:r>
          </w:p>
        </w:tc>
        <w:tc>
          <w:tcPr>
            <w:tcW w:w="43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Tune random weights against CBN/NIBSS fraud pattern data in v2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lastRenderedPageBreak/>
              <w:t>Canvas chart causes GC pressure at FAST speed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Low</w:t>
            </w:r>
          </w:p>
        </w:tc>
        <w:tc>
          <w:tcPr>
            <w:tcW w:w="43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Cap </w:t>
            </w:r>
            <w:proofErr w:type="spellStart"/>
            <w:r>
              <w:rPr>
                <w:color w:val="0D1B2A"/>
                <w:sz w:val="20"/>
                <w:szCs w:val="20"/>
              </w:rPr>
              <w:t>riskHistory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array to 160 entries; clear old data with splice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CDN unavailability breaks fonts/icons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Low</w:t>
            </w:r>
          </w:p>
        </w:tc>
        <w:tc>
          <w:tcPr>
            <w:tcW w:w="432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Bundle </w:t>
            </w:r>
            <w:proofErr w:type="spellStart"/>
            <w:r>
              <w:rPr>
                <w:color w:val="0D1B2A"/>
                <w:sz w:val="20"/>
                <w:szCs w:val="20"/>
              </w:rPr>
              <w:t>JetBrains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Mono and </w:t>
            </w:r>
            <w:proofErr w:type="spellStart"/>
            <w:r>
              <w:rPr>
                <w:color w:val="0D1B2A"/>
                <w:sz w:val="20"/>
                <w:szCs w:val="20"/>
              </w:rPr>
              <w:t>Tabler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Icons locally for production build</w:t>
            </w:r>
          </w:p>
        </w:tc>
      </w:tr>
    </w:tbl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11. Development Roadmap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480"/>
        <w:gridCol w:w="5440"/>
      </w:tblGrid>
      <w:tr w:rsidR="00DC7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0D1B2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C7DD6" w:rsidRDefault="00E72A8B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v1 (Current)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Hackathon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MVP</w:t>
            </w:r>
          </w:p>
        </w:tc>
        <w:tc>
          <w:tcPr>
            <w:tcW w:w="5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Rules engine, agent memory, adaptive pressure, 12 signals, 3-tier reason codes, full dashboard UI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v2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ML Scoring Layer</w:t>
            </w:r>
          </w:p>
        </w:tc>
        <w:tc>
          <w:tcPr>
            <w:tcW w:w="5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Replace rules scoring with </w:t>
            </w:r>
            <w:proofErr w:type="spellStart"/>
            <w:r>
              <w:rPr>
                <w:color w:val="0D1B2A"/>
                <w:sz w:val="20"/>
                <w:szCs w:val="20"/>
              </w:rPr>
              <w:t>XGBoost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model trained on Nigerian historical transaction data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v3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Analyst Feedback Loop</w:t>
            </w:r>
          </w:p>
        </w:tc>
        <w:tc>
          <w:tcPr>
            <w:tcW w:w="5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Review queue UI, analyst decision capture, weekly model retraining pipeline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v4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Live API Integration</w:t>
            </w:r>
          </w:p>
        </w:tc>
        <w:tc>
          <w:tcPr>
            <w:tcW w:w="5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Paystack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D1B2A"/>
                <w:sz w:val="20"/>
                <w:szCs w:val="20"/>
              </w:rPr>
              <w:t>Flutterwave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D1B2A"/>
                <w:sz w:val="20"/>
                <w:szCs w:val="20"/>
              </w:rPr>
              <w:t>Moniepoint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1B2A"/>
                <w:sz w:val="20"/>
                <w:szCs w:val="20"/>
              </w:rPr>
              <w:t>webhook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connector for real transaction stream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v5</w:t>
            </w:r>
          </w:p>
        </w:tc>
        <w:tc>
          <w:tcPr>
            <w:tcW w:w="248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Production Hardening</w:t>
            </w:r>
          </w:p>
        </w:tc>
        <w:tc>
          <w:tcPr>
            <w:tcW w:w="544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color w:val="0D1B2A"/>
                <w:sz w:val="20"/>
                <w:szCs w:val="20"/>
              </w:rPr>
              <w:t>Auth</w:t>
            </w:r>
            <w:proofErr w:type="spellEnd"/>
            <w:r>
              <w:rPr>
                <w:color w:val="0D1B2A"/>
                <w:sz w:val="20"/>
                <w:szCs w:val="20"/>
              </w:rPr>
              <w:t>, persistent storage, multi-analyst support, SLA monitoring, SOC 2 audit trail</w:t>
            </w:r>
          </w:p>
        </w:tc>
      </w:tr>
    </w:tbl>
    <w:p w:rsidR="00DC7DD6" w:rsidRDefault="00DC7DD6"/>
    <w:p w:rsidR="00DC7DD6" w:rsidRDefault="00E72A8B">
      <w:pPr>
        <w:pStyle w:val="Heading1"/>
        <w:pBdr>
          <w:bottom w:val="single" w:sz="8" w:space="6" w:color="2E75B6"/>
        </w:pBdr>
      </w:pPr>
      <w:r>
        <w:t>12. Glossary</w:t>
      </w:r>
    </w:p>
    <w:p w:rsidR="00DC7DD6" w:rsidRDefault="00DC7DD6"/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Agent Memory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 xml:space="preserve">In-session data store tracking per-sender </w:t>
            </w:r>
            <w:proofErr w:type="spellStart"/>
            <w:r>
              <w:rPr>
                <w:color w:val="0D1B2A"/>
                <w:sz w:val="20"/>
                <w:szCs w:val="20"/>
              </w:rPr>
              <w:t>behavioural</w:t>
            </w:r>
            <w:proofErr w:type="spellEnd"/>
            <w:r>
              <w:rPr>
                <w:color w:val="0D1B2A"/>
                <w:sz w:val="20"/>
                <w:szCs w:val="20"/>
              </w:rPr>
              <w:t xml:space="preserve"> profiles (velocity, average amount, fraud rate).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proofErr w:type="spellStart"/>
            <w:r>
              <w:rPr>
                <w:b/>
                <w:bCs/>
                <w:color w:val="0D1B2A"/>
                <w:sz w:val="20"/>
                <w:szCs w:val="20"/>
              </w:rPr>
              <w:t>Behaviour</w:t>
            </w:r>
            <w:proofErr w:type="spellEnd"/>
            <w:r>
              <w:rPr>
                <w:b/>
                <w:bCs/>
                <w:color w:val="0D1B2A"/>
                <w:sz w:val="20"/>
                <w:szCs w:val="20"/>
              </w:rPr>
              <w:t xml:space="preserve"> Change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Agent signal triggered when a transaction amount exceeds 5× the sender's rolling personal average.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Compliance Record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Third tier of reason codes: full audit-grade transaction record for regulatory consumption. Not surfaced in UI.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Correlation Multiplier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Score amplifier applied when two or more high-severity signals co-occur on a single transaction.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Corridor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 city-pair route (origin → destination) used to derive cross-region risk and zone risk modifiers.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Customer Message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First tier of reason codes: plain-language explanation suitable for display to the end customer.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Decision Engine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The pipeline that maps a computed risk score to a SAFE / SUSPICIOUS / FRAUD decision and downstream action.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lastRenderedPageBreak/>
              <w:t>Ops Reasons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Second tier of reason codes: technical signal list for operations and manual review teams.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Pressure Multiplier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Score amplifier activated when system-wide fraud rate across last 20 transactions exceeds 45%.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Repeat Offender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Agent signal triggered when a sender's historical fraud decision rate exceeds 40%.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Risk Score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Composite integer (0–100) summing all active signal points, multiplied by correlation and pressure factors.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Velocity Breach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Agent signal triggered when the same sender submits more than 3 transactions within a 30-second window.</w:t>
            </w:r>
          </w:p>
        </w:tc>
      </w:tr>
      <w:tr w:rsidR="00DC7DD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b/>
                <w:bCs/>
                <w:color w:val="0D1B2A"/>
                <w:sz w:val="20"/>
                <w:szCs w:val="20"/>
              </w:rPr>
              <w:t>Zone Risk Modifier</w:t>
            </w:r>
          </w:p>
        </w:tc>
        <w:tc>
          <w:tcPr>
            <w:tcW w:w="6560" w:type="dxa"/>
            <w:tcBorders>
              <w:top w:val="single" w:sz="1" w:space="0" w:color="C9D9E8"/>
              <w:left w:val="single" w:sz="1" w:space="0" w:color="C9D9E8"/>
              <w:bottom w:val="single" w:sz="1" w:space="0" w:color="C9D9E8"/>
              <w:right w:val="single" w:sz="1" w:space="0" w:color="C9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7DD6" w:rsidRDefault="00E72A8B">
            <w:r>
              <w:rPr>
                <w:color w:val="0D1B2A"/>
                <w:sz w:val="20"/>
                <w:szCs w:val="20"/>
              </w:rPr>
              <w:t>A city-level integer offset added to the risk score when the transaction originates from a high-risk city.</w:t>
            </w:r>
          </w:p>
        </w:tc>
      </w:tr>
    </w:tbl>
    <w:p w:rsidR="00DC7DD6" w:rsidRDefault="00DC7DD6"/>
    <w:p w:rsidR="00DC7DD6" w:rsidRDefault="00DC7DD6"/>
    <w:p w:rsidR="00DC7DD6" w:rsidRDefault="00DC7DD6">
      <w:pPr>
        <w:pBdr>
          <w:top w:val="single" w:sz="6" w:space="6" w:color="2E75B6"/>
        </w:pBdr>
        <w:spacing w:before="240"/>
        <w:jc w:val="center"/>
      </w:pPr>
      <w:bookmarkStart w:id="0" w:name="_GoBack"/>
      <w:bookmarkEnd w:id="0"/>
    </w:p>
    <w:sectPr w:rsidR="00DC7DD6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BBC" w:rsidRDefault="00924BBC">
      <w:r>
        <w:separator/>
      </w:r>
    </w:p>
  </w:endnote>
  <w:endnote w:type="continuationSeparator" w:id="0">
    <w:p w:rsidR="00924BBC" w:rsidRDefault="00924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A8B" w:rsidRDefault="00E72A8B">
    <w:pPr>
      <w:pBdr>
        <w:top w:val="single" w:sz="6" w:space="4" w:color="2E75B6"/>
      </w:pBdr>
      <w:tabs>
        <w:tab w:val="right" w:pos="9360"/>
      </w:tabs>
    </w:pPr>
    <w:r>
      <w:rPr>
        <w:color w:val="5C7A96"/>
        <w:sz w:val="18"/>
        <w:szCs w:val="18"/>
      </w:rPr>
      <w:t>Confidential · For Internal Use Only</w:t>
    </w:r>
    <w:r>
      <w:rPr>
        <w:color w:val="5C7A96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BBC" w:rsidRDefault="00924BBC">
      <w:r>
        <w:separator/>
      </w:r>
    </w:p>
  </w:footnote>
  <w:footnote w:type="continuationSeparator" w:id="0">
    <w:p w:rsidR="00924BBC" w:rsidRDefault="00924B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A8B" w:rsidRDefault="00E72A8B">
    <w:pPr>
      <w:pBdr>
        <w:bottom w:val="single" w:sz="6" w:space="4" w:color="2E75B6"/>
      </w:pBdr>
    </w:pPr>
    <w:r>
      <w:rPr>
        <w:color w:val="5C7A96"/>
        <w:sz w:val="18"/>
        <w:szCs w:val="18"/>
      </w:rPr>
      <w:t xml:space="preserve">FINFILT — FRAUD DETECTION </w:t>
    </w:r>
    <w:proofErr w:type="gramStart"/>
    <w:r>
      <w:rPr>
        <w:color w:val="5C7A96"/>
        <w:sz w:val="18"/>
        <w:szCs w:val="18"/>
      </w:rPr>
      <w:t>ENGINE  ·</w:t>
    </w:r>
    <w:proofErr w:type="gramEnd"/>
    <w:r>
      <w:rPr>
        <w:color w:val="5C7A96"/>
        <w:sz w:val="18"/>
        <w:szCs w:val="18"/>
      </w:rPr>
      <w:t xml:space="preserve">  PROJECT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D7595F"/>
    <w:multiLevelType w:val="hybridMultilevel"/>
    <w:tmpl w:val="CF6C083E"/>
    <w:lvl w:ilvl="0" w:tplc="77EAEA96">
      <w:start w:val="1"/>
      <w:numFmt w:val="bullet"/>
      <w:lvlText w:val="•"/>
      <w:lvlJc w:val="left"/>
      <w:pPr>
        <w:ind w:left="720" w:hanging="360"/>
      </w:pPr>
    </w:lvl>
    <w:lvl w:ilvl="1" w:tplc="1B4A440E">
      <w:start w:val="1"/>
      <w:numFmt w:val="bullet"/>
      <w:lvlText w:val="◦"/>
      <w:lvlJc w:val="left"/>
      <w:pPr>
        <w:ind w:left="1080" w:hanging="360"/>
      </w:pPr>
    </w:lvl>
    <w:lvl w:ilvl="2" w:tplc="18306D0E">
      <w:numFmt w:val="decimal"/>
      <w:lvlText w:val=""/>
      <w:lvlJc w:val="left"/>
    </w:lvl>
    <w:lvl w:ilvl="3" w:tplc="0FFA5130">
      <w:numFmt w:val="decimal"/>
      <w:lvlText w:val=""/>
      <w:lvlJc w:val="left"/>
    </w:lvl>
    <w:lvl w:ilvl="4" w:tplc="1876E67C">
      <w:numFmt w:val="decimal"/>
      <w:lvlText w:val=""/>
      <w:lvlJc w:val="left"/>
    </w:lvl>
    <w:lvl w:ilvl="5" w:tplc="E1C03944">
      <w:numFmt w:val="decimal"/>
      <w:lvlText w:val=""/>
      <w:lvlJc w:val="left"/>
    </w:lvl>
    <w:lvl w:ilvl="6" w:tplc="6DF6FF50">
      <w:numFmt w:val="decimal"/>
      <w:lvlText w:val=""/>
      <w:lvlJc w:val="left"/>
    </w:lvl>
    <w:lvl w:ilvl="7" w:tplc="30E07078">
      <w:numFmt w:val="decimal"/>
      <w:lvlText w:val=""/>
      <w:lvlJc w:val="left"/>
    </w:lvl>
    <w:lvl w:ilvl="8" w:tplc="0BD8CF50">
      <w:numFmt w:val="decimal"/>
      <w:lvlText w:val=""/>
      <w:lvlJc w:val="left"/>
    </w:lvl>
  </w:abstractNum>
  <w:abstractNum w:abstractNumId="1">
    <w:nsid w:val="45A51147"/>
    <w:multiLevelType w:val="hybridMultilevel"/>
    <w:tmpl w:val="0D1425A0"/>
    <w:lvl w:ilvl="0" w:tplc="DE0ABDEC">
      <w:start w:val="1"/>
      <w:numFmt w:val="bullet"/>
      <w:lvlText w:val="●"/>
      <w:lvlJc w:val="left"/>
      <w:pPr>
        <w:ind w:left="720" w:hanging="360"/>
      </w:pPr>
    </w:lvl>
    <w:lvl w:ilvl="1" w:tplc="80768DD6">
      <w:start w:val="1"/>
      <w:numFmt w:val="bullet"/>
      <w:lvlText w:val="○"/>
      <w:lvlJc w:val="left"/>
      <w:pPr>
        <w:ind w:left="1440" w:hanging="360"/>
      </w:pPr>
    </w:lvl>
    <w:lvl w:ilvl="2" w:tplc="B8B0E4F2">
      <w:start w:val="1"/>
      <w:numFmt w:val="bullet"/>
      <w:lvlText w:val="■"/>
      <w:lvlJc w:val="left"/>
      <w:pPr>
        <w:ind w:left="2160" w:hanging="360"/>
      </w:pPr>
    </w:lvl>
    <w:lvl w:ilvl="3" w:tplc="C2E2D7DA">
      <w:start w:val="1"/>
      <w:numFmt w:val="bullet"/>
      <w:lvlText w:val="●"/>
      <w:lvlJc w:val="left"/>
      <w:pPr>
        <w:ind w:left="2880" w:hanging="360"/>
      </w:pPr>
    </w:lvl>
    <w:lvl w:ilvl="4" w:tplc="729EACE0">
      <w:start w:val="1"/>
      <w:numFmt w:val="bullet"/>
      <w:lvlText w:val="○"/>
      <w:lvlJc w:val="left"/>
      <w:pPr>
        <w:ind w:left="3600" w:hanging="360"/>
      </w:pPr>
    </w:lvl>
    <w:lvl w:ilvl="5" w:tplc="9B2E9EAC">
      <w:start w:val="1"/>
      <w:numFmt w:val="bullet"/>
      <w:lvlText w:val="■"/>
      <w:lvlJc w:val="left"/>
      <w:pPr>
        <w:ind w:left="4320" w:hanging="360"/>
      </w:pPr>
    </w:lvl>
    <w:lvl w:ilvl="6" w:tplc="B13CF4AC">
      <w:start w:val="1"/>
      <w:numFmt w:val="bullet"/>
      <w:lvlText w:val="●"/>
      <w:lvlJc w:val="left"/>
      <w:pPr>
        <w:ind w:left="5040" w:hanging="360"/>
      </w:pPr>
    </w:lvl>
    <w:lvl w:ilvl="7" w:tplc="29CCD3B0">
      <w:start w:val="1"/>
      <w:numFmt w:val="bullet"/>
      <w:lvlText w:val="●"/>
      <w:lvlJc w:val="left"/>
      <w:pPr>
        <w:ind w:left="5760" w:hanging="360"/>
      </w:pPr>
    </w:lvl>
    <w:lvl w:ilvl="8" w:tplc="9A68097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8BF3C71"/>
    <w:multiLevelType w:val="hybridMultilevel"/>
    <w:tmpl w:val="F196B07A"/>
    <w:lvl w:ilvl="0" w:tplc="AECAF6D4">
      <w:start w:val="1"/>
      <w:numFmt w:val="decimal"/>
      <w:lvlText w:val="%1."/>
      <w:lvlJc w:val="left"/>
      <w:pPr>
        <w:ind w:left="720" w:hanging="360"/>
      </w:pPr>
    </w:lvl>
    <w:lvl w:ilvl="1" w:tplc="D220C506">
      <w:numFmt w:val="decimal"/>
      <w:lvlText w:val=""/>
      <w:lvlJc w:val="left"/>
    </w:lvl>
    <w:lvl w:ilvl="2" w:tplc="2F289EEC">
      <w:numFmt w:val="decimal"/>
      <w:lvlText w:val=""/>
      <w:lvlJc w:val="left"/>
    </w:lvl>
    <w:lvl w:ilvl="3" w:tplc="72E43208">
      <w:numFmt w:val="decimal"/>
      <w:lvlText w:val=""/>
      <w:lvlJc w:val="left"/>
    </w:lvl>
    <w:lvl w:ilvl="4" w:tplc="C2A6F680">
      <w:numFmt w:val="decimal"/>
      <w:lvlText w:val=""/>
      <w:lvlJc w:val="left"/>
    </w:lvl>
    <w:lvl w:ilvl="5" w:tplc="3B2C90FC">
      <w:numFmt w:val="decimal"/>
      <w:lvlText w:val=""/>
      <w:lvlJc w:val="left"/>
    </w:lvl>
    <w:lvl w:ilvl="6" w:tplc="C1BAA1BE">
      <w:numFmt w:val="decimal"/>
      <w:lvlText w:val=""/>
      <w:lvlJc w:val="left"/>
    </w:lvl>
    <w:lvl w:ilvl="7" w:tplc="8782FC20">
      <w:numFmt w:val="decimal"/>
      <w:lvlText w:val=""/>
      <w:lvlJc w:val="left"/>
    </w:lvl>
    <w:lvl w:ilvl="8" w:tplc="075A82C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D6"/>
    <w:rsid w:val="00924BBC"/>
    <w:rsid w:val="00DA7309"/>
    <w:rsid w:val="00DC7DD6"/>
    <w:rsid w:val="00E72A8B"/>
    <w:rsid w:val="00EF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50D0A7-A5DB-41BC-8D32-B8647C7F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0D1B2A"/>
      <w:sz w:val="30"/>
      <w:szCs w:val="30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0D1B2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2026-05-21T22:50:00Z</dcterms:created>
  <dcterms:modified xsi:type="dcterms:W3CDTF">2026-05-21T22:50:00Z</dcterms:modified>
</cp:coreProperties>
</file>