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809B7" w14:textId="29C59E2C" w:rsidR="004433E3" w:rsidRDefault="004F722C" w:rsidP="004F722C">
      <w:pPr>
        <w:pStyle w:val="Titel"/>
      </w:pPr>
      <w:r>
        <w:t xml:space="preserve">Exponate in der IT Sammlung – Museumsführer </w:t>
      </w:r>
      <w:proofErr w:type="spellStart"/>
      <w:r>
        <w:t>HoloMu</w:t>
      </w:r>
      <w:proofErr w:type="spellEnd"/>
    </w:p>
    <w:p w14:paraId="1D51CF0F" w14:textId="66813A74" w:rsidR="004F722C" w:rsidRDefault="004F722C" w:rsidP="004F722C"/>
    <w:p w14:paraId="06AC6357" w14:textId="2071B398" w:rsidR="004F722C" w:rsidRDefault="004F722C" w:rsidP="004F722C">
      <w:pPr>
        <w:pStyle w:val="berschrift1"/>
      </w:pPr>
      <w:r>
        <w:t>HoloLens</w:t>
      </w:r>
    </w:p>
    <w:p w14:paraId="6D28A57A" w14:textId="2557C579" w:rsidR="004F722C" w:rsidRDefault="0033253A" w:rsidP="00715DA3">
      <w:pPr>
        <w:spacing w:line="276" w:lineRule="auto"/>
        <w:jc w:val="both"/>
      </w:pPr>
      <w:r>
        <w:t xml:space="preserve">Als Plattform zur Informationsvermittlung wird Microsofts HoloLens </w:t>
      </w:r>
      <w:r w:rsidR="00A324EF">
        <w:t xml:space="preserve">auf Basis von Unity3D und C# </w:t>
      </w:r>
      <w:r>
        <w:t xml:space="preserve">verwendet. </w:t>
      </w:r>
      <w:r w:rsidR="005F210E">
        <w:t xml:space="preserve">Durch diese </w:t>
      </w:r>
      <w:proofErr w:type="spellStart"/>
      <w:r w:rsidR="005F210E">
        <w:t>Augmented</w:t>
      </w:r>
      <w:proofErr w:type="spellEnd"/>
      <w:r w:rsidR="005F210E">
        <w:t xml:space="preserve"> Reality Brille kann der Nutzer seine Umgebung und somit auch das Museum und dessen Exponate ungestört wahrnehmen. Möchte der Nutzer mehr über ein Exponat erfahren, kann er über durch Benutzung der Bilderkennung zunächst allgemeine, auf Wunsch auch weiterführende, Informationen einblenden lassen. Die Bilderkennung kann über drei verschiedene Methoden ausgelöst werden. </w:t>
      </w:r>
      <w:r w:rsidR="00995CE5">
        <w:t>Möchte der Nutzer auf eine manuelle Lösung setzen, kann er entweder den mit der HoloLens mitgelieferten „Klicker“ betätigen oder die „Klick“-Geste ausführen. Außerdem wird eine automatische Auslösung implementiert. Wenn sich das Blickfeld des Nutzers für zwei Sekunden nicht bzw. nur unwesentlich verändert, wird ebenfalls die Bilderkennung gestartet. Während dieser zwei Sekunden, erhält der Nutzer über einen sich füllenden Kreis Feedback über den Status der automatischen Erkennung.</w:t>
      </w:r>
      <w:r w:rsidR="00E6339D">
        <w:t xml:space="preserve"> In allen drei Fällen wird ein Bild vom aktuellen Blickfeld des Nutzers abgegriffen und über eine zu implementierende Schnittstelle an die API gesendet (siehe unten).</w:t>
      </w:r>
    </w:p>
    <w:p w14:paraId="5F234780" w14:textId="2A105D41" w:rsidR="00DD5863" w:rsidRDefault="00DD5863" w:rsidP="00715DA3">
      <w:pPr>
        <w:spacing w:line="276" w:lineRule="auto"/>
        <w:jc w:val="both"/>
      </w:pPr>
      <w:r>
        <w:t>Die erhaltenen Exponat</w:t>
      </w:r>
      <w:r w:rsidR="00865E26">
        <w:t>-I</w:t>
      </w:r>
      <w:r>
        <w:t xml:space="preserve">nformationen werden dem Nutzer in einer stilistisch ansprechenden </w:t>
      </w:r>
      <w:proofErr w:type="spellStart"/>
      <w:r>
        <w:t>Textbox</w:t>
      </w:r>
      <w:proofErr w:type="spellEnd"/>
      <w:r>
        <w:t xml:space="preserve"> präsentiert. Diese ist zunächst an die Bewegungen des Nutzers gekoppelt. Führt der Nutzer die „Klick“-Geste auf der </w:t>
      </w:r>
      <w:proofErr w:type="spellStart"/>
      <w:r>
        <w:t>Textbox</w:t>
      </w:r>
      <w:proofErr w:type="spellEnd"/>
      <w:r>
        <w:t xml:space="preserve"> aus, wird sie an der aktuellen Position im Raum fixiert. </w:t>
      </w:r>
      <w:r w:rsidR="005D033A">
        <w:t xml:space="preserve">Dies ist das Standardverhalten von Fenstern in der HoloLens. </w:t>
      </w:r>
      <w:proofErr w:type="spellStart"/>
      <w:r w:rsidR="005D033A">
        <w:t>Recommender</w:t>
      </w:r>
      <w:proofErr w:type="spellEnd"/>
      <w:r w:rsidR="005D033A">
        <w:t>-Informationen werden in einem kleinen Textfeld in einer Ecke des Blickfelds angezeigt. Über nicht erfolgreiche Bilderkennungsversuche wird der Nutzer nur informiert, wenn er die Bilderkennung manuell gestartet hat oder wenn die ermittelte Wahrscheinlichkeit in einem noch zu bestimmenden Bereich liegt. Letzteres wird, wie an späterer Stelle erläutert wird, server-seitig entschieden.</w:t>
      </w:r>
      <w:r w:rsidR="00865E26">
        <w:t xml:space="preserve"> Da die Exponat-Informationen bereits aufbereitet an die HoloLens geschickt werden, kann die Aufteilung in Kategorien problemlos erfolgen. Diese sind über entsprechende Buttons zugänglich.</w:t>
      </w:r>
    </w:p>
    <w:p w14:paraId="50D64D0C" w14:textId="16CF5545" w:rsidR="00865E26" w:rsidRDefault="00865E26" w:rsidP="00715DA3">
      <w:pPr>
        <w:spacing w:line="276" w:lineRule="auto"/>
        <w:jc w:val="both"/>
      </w:pPr>
      <w:r>
        <w:t>Wird ein Exponat erfolgreich erkannt, wird die aktuelle Position</w:t>
      </w:r>
      <w:r w:rsidR="007A6532">
        <w:t xml:space="preserve"> des Nutzers gespeichert. Verlässt der Nutzer den Bereich des Exponats, wird das Textfeld ausgeblendet und durch ein auffälliges Icon ersetzt. Betritt der Nutzer zu einem späteren Zeitpunkt wieder den Bereich, öffnet sich auf Wunsch des Nutzers wieder das Info-Feld, ohne dass</w:t>
      </w:r>
      <w:r w:rsidR="002E2002">
        <w:t xml:space="preserve"> wiederrum die Bilderkennung gestartet werden muss.</w:t>
      </w:r>
    </w:p>
    <w:p w14:paraId="67622F78" w14:textId="3CC3F326" w:rsidR="004F722C" w:rsidRDefault="004F722C" w:rsidP="004F722C"/>
    <w:p w14:paraId="4453C981" w14:textId="1A7ABBD6" w:rsidR="004F722C" w:rsidRDefault="004F722C" w:rsidP="004F722C">
      <w:pPr>
        <w:pStyle w:val="berschrift1"/>
      </w:pPr>
      <w:r>
        <w:t>REST API</w:t>
      </w:r>
    </w:p>
    <w:p w14:paraId="7184C3BA" w14:textId="111D975B" w:rsidR="004F722C" w:rsidRDefault="004F722C" w:rsidP="004F722C">
      <w:pPr>
        <w:pStyle w:val="berschrift2"/>
      </w:pPr>
      <w:r>
        <w:t>Hosting</w:t>
      </w:r>
    </w:p>
    <w:p w14:paraId="28CB0449" w14:textId="6ADA9EFB" w:rsidR="004F722C" w:rsidRDefault="00D030EC" w:rsidP="00715DA3">
      <w:pPr>
        <w:spacing w:line="276" w:lineRule="auto"/>
        <w:jc w:val="both"/>
      </w:pPr>
      <w:r>
        <w:t xml:space="preserve">Um den Prototypen praxisnah umzusetzen, werden die Bilderkennung, die Datenspeicherung und das </w:t>
      </w:r>
      <w:proofErr w:type="spellStart"/>
      <w:r>
        <w:t>Recommendersystem</w:t>
      </w:r>
      <w:proofErr w:type="spellEnd"/>
      <w:r>
        <w:t xml:space="preserve"> auf einem Server ausgelagert. Dadurch besteht die Möglichkeit, später weitere Exponate mit Informationen auszustatten, ohne dass etwas an dem auf der HoloLens installierten Programm geändert werden muss. Sollte </w:t>
      </w:r>
      <w:proofErr w:type="spellStart"/>
      <w:r w:rsidRPr="00D030EC">
        <w:rPr>
          <w:b/>
        </w:rPr>
        <w:t>HoloMu</w:t>
      </w:r>
      <w:proofErr w:type="spellEnd"/>
      <w:r>
        <w:t xml:space="preserve"> in einem Museum auf mehreren </w:t>
      </w:r>
      <w:proofErr w:type="spellStart"/>
      <w:r>
        <w:t>HoloLens’s</w:t>
      </w:r>
      <w:proofErr w:type="spellEnd"/>
      <w:r>
        <w:t xml:space="preserve"> zum Einsatz kommen, wäre es außerdem höchst unpraktisch, wenn auf allen Geräten die Tra</w:t>
      </w:r>
      <w:r w:rsidR="00A74F51">
        <w:t>iningsdaten hinterlegt werden müssten.</w:t>
      </w:r>
    </w:p>
    <w:p w14:paraId="6011E6E9" w14:textId="5813979A" w:rsidR="00A74F51" w:rsidRPr="00A74F51" w:rsidRDefault="00A74F51" w:rsidP="00715DA3">
      <w:pPr>
        <w:spacing w:line="276" w:lineRule="auto"/>
        <w:jc w:val="both"/>
      </w:pPr>
      <w:r>
        <w:lastRenderedPageBreak/>
        <w:t xml:space="preserve">Die API wird in Python unter Verwendung der Bibliothek </w:t>
      </w:r>
      <w:proofErr w:type="spellStart"/>
      <w:r w:rsidRPr="00A74F51">
        <w:rPr>
          <w:i/>
        </w:rPr>
        <w:t>flask</w:t>
      </w:r>
      <w:proofErr w:type="spellEnd"/>
      <w:r>
        <w:t xml:space="preserve"> implementiert. Gehostet wird sie entweder einem Server der Universität, oder, wenn dies scheitert, auf einem Server von </w:t>
      </w:r>
      <w:proofErr w:type="spellStart"/>
      <w:r>
        <w:rPr>
          <w:i/>
        </w:rPr>
        <w:t>Uberspace</w:t>
      </w:r>
      <w:proofErr w:type="spellEnd"/>
      <w:r>
        <w:t>.</w:t>
      </w:r>
    </w:p>
    <w:p w14:paraId="4FB9D498" w14:textId="77777777" w:rsidR="004F722C" w:rsidRPr="004F722C" w:rsidRDefault="004F722C" w:rsidP="004F722C"/>
    <w:p w14:paraId="55538E69" w14:textId="7E9EB803" w:rsidR="004F722C" w:rsidRDefault="004F722C" w:rsidP="004F722C">
      <w:pPr>
        <w:pStyle w:val="berschrift2"/>
      </w:pPr>
      <w:r>
        <w:t>Bilderkennung</w:t>
      </w:r>
    </w:p>
    <w:p w14:paraId="2A06399C" w14:textId="22E6A6B9" w:rsidR="004F722C" w:rsidRDefault="00F44A9E" w:rsidP="00715DA3">
      <w:pPr>
        <w:spacing w:line="276" w:lineRule="auto"/>
        <w:jc w:val="both"/>
      </w:pPr>
      <w:r>
        <w:t xml:space="preserve">Die Bilderkennung erfolgt </w:t>
      </w:r>
      <w:r w:rsidR="0006404E">
        <w:t xml:space="preserve">unter Benutzung des Frameworks </w:t>
      </w:r>
      <w:proofErr w:type="spellStart"/>
      <w:r w:rsidR="0006404E">
        <w:rPr>
          <w:i/>
        </w:rPr>
        <w:t>TensorFlow</w:t>
      </w:r>
      <w:proofErr w:type="spellEnd"/>
      <w:r w:rsidR="0006404E">
        <w:t xml:space="preserve">. </w:t>
      </w:r>
      <w:r w:rsidR="0040237E">
        <w:t xml:space="preserve">Um den Bilderkenner zu trainieren, werden von jedem Exponat circa 100 Fotos aus verschiedenen Winkeln und Abständen gemacht. Die Bilder liegen strukturiert auf dem Server und werden bei Serverstart eingelesen und zum Training benutzt. Die API erhält einen Endpunkt, welcher ein Bild empfangen kann. Dieses Bild zunächst auf dem Server gespeichert und dann vom Bilderkenner untersucht. </w:t>
      </w:r>
      <w:r w:rsidR="00DA2E1C">
        <w:t xml:space="preserve">Das Ergebnis wird anhand der Wahrscheinlichkeit einer korrekten Erkennung in drei Kategorien eingeteilt. Ist die Erkennungswahrscheinlichkeit sehr hoch, werden die Informationen für das erkannte Exponat aus dem Datensatz geladen und als Antwort zurück an die HoloLens gesendet. </w:t>
      </w:r>
      <w:r w:rsidR="00AC2879">
        <w:t xml:space="preserve">Ist nicht sicher, ob eine korrekte Erkennung stattgefunden hat, wird eine Fehlermeldung zurückgegeben. Kann das System davon ausgehen, dass kein Exponat erkannt wurde, wird nichts zurückgegeben. Durch diese Abstufung wird erreicht, dass </w:t>
      </w:r>
      <w:r w:rsidR="00AD0828">
        <w:t>der Nutzer einerseits bei falscher fehlerhafter Erkennung sofort Feedback erhält und nochmals die Erkennung starten kann und andererseits nicht dauerhaft Fehlermeldungen erhält, obwohl er die Bilderkennung nicht absichtlich ausgelöst hat. Letzteres kann bei der oben beschriebenen automatischen Auslösung durchaus passieren.</w:t>
      </w:r>
    </w:p>
    <w:p w14:paraId="0596D73C" w14:textId="03E1D48D" w:rsidR="00715DA3" w:rsidRPr="000F741D" w:rsidRDefault="00715DA3" w:rsidP="00715DA3">
      <w:pPr>
        <w:spacing w:line="276" w:lineRule="auto"/>
        <w:jc w:val="both"/>
      </w:pPr>
      <w:r>
        <w:t xml:space="preserve">Ist die Erkennung abgeschlossen, wird das hochgeladene Bild wieder gelöscht. Außerdem wird bei erfolgreicher Erkennung </w:t>
      </w:r>
      <w:r w:rsidR="000F741D">
        <w:t xml:space="preserve">die ID des erkannten Objekts in der </w:t>
      </w:r>
      <w:r w:rsidR="000F741D">
        <w:rPr>
          <w:i/>
        </w:rPr>
        <w:t>MySQL</w:t>
      </w:r>
      <w:r w:rsidR="000F741D">
        <w:t xml:space="preserve"> Datenbank abgespeichert, um später eine Empfehlung aussprechen zu können.</w:t>
      </w:r>
    </w:p>
    <w:p w14:paraId="756A4B6F" w14:textId="09DCC61B" w:rsidR="004F722C" w:rsidRDefault="004F722C" w:rsidP="004F722C"/>
    <w:p w14:paraId="75A8B91F" w14:textId="271DAB5B" w:rsidR="004F722C" w:rsidRDefault="004F722C" w:rsidP="004F722C">
      <w:pPr>
        <w:pStyle w:val="berschrift2"/>
      </w:pPr>
      <w:r>
        <w:t>Datenaufbereitung</w:t>
      </w:r>
    </w:p>
    <w:p w14:paraId="38437742" w14:textId="458A3337" w:rsidR="004F722C" w:rsidRDefault="00E629A8" w:rsidP="006D13FF">
      <w:pPr>
        <w:spacing w:line="276" w:lineRule="auto"/>
        <w:jc w:val="both"/>
      </w:pPr>
      <w:r>
        <w:t xml:space="preserve">Zur Bilderkennung im Kontext der IT-Sammlung werden neben den 100 Fotos noch die vorhandenen Informationen der bereits ausgestellten Informationstafeln, als auch relevante Information aus einer vorhandenen Datenbank begutachtet und aufbereitet. </w:t>
      </w:r>
      <w:r w:rsidR="006D13FF">
        <w:t xml:space="preserve">Durch Umstrukturierung der vorhandenen Daten ergibt sich die Möglichkeit die Informationen in vordefinierte Interessensgebiete einzuordnen. Der Datensatz an sich wird als XML Dokument auf einem Server hinterlegt. Hier wird entweder ein Server der Universität Regensburg oder aufgrund von bereits vorhandener Erfahrung uberspace.de als Hosting-Provider zur Auswahl stehen. </w:t>
      </w:r>
      <w:r w:rsidR="00487C93">
        <w:t xml:space="preserve">Somit ist sichergestellt, dass auf dem Server für die Fotos als auch den Datensatz genügend Speicher zur Verfügung steht. </w:t>
      </w:r>
    </w:p>
    <w:p w14:paraId="61DBAC3B" w14:textId="30BB05C5" w:rsidR="00487C93" w:rsidRDefault="00487C93" w:rsidP="006D13FF">
      <w:pPr>
        <w:spacing w:line="276" w:lineRule="auto"/>
        <w:jc w:val="both"/>
      </w:pPr>
      <w:r>
        <w:t xml:space="preserve">Zudem soll noch wie bereits erwähnt ein </w:t>
      </w:r>
      <w:proofErr w:type="spellStart"/>
      <w:r>
        <w:t>Recommendersystem</w:t>
      </w:r>
      <w:proofErr w:type="spellEnd"/>
      <w:r>
        <w:t xml:space="preserve"> implementiert werden. Das setzt voraus, dass wir die Objekte entsprechend auswählen, um sie in Kategorien unterteilen zu können und korrespondierend im XML-Dokument auszeichnen.  </w:t>
      </w:r>
    </w:p>
    <w:p w14:paraId="171C7DEE" w14:textId="3B17C3F1" w:rsidR="004F722C" w:rsidRDefault="004F722C" w:rsidP="006D13FF">
      <w:pPr>
        <w:jc w:val="both"/>
      </w:pPr>
    </w:p>
    <w:p w14:paraId="19C4BC09" w14:textId="11D931C2" w:rsidR="004F722C" w:rsidRDefault="004F722C" w:rsidP="004F722C">
      <w:pPr>
        <w:pStyle w:val="berschrift2"/>
      </w:pPr>
      <w:proofErr w:type="spellStart"/>
      <w:r>
        <w:t>Recommendersystem</w:t>
      </w:r>
      <w:bookmarkStart w:id="0" w:name="_GoBack"/>
      <w:bookmarkEnd w:id="0"/>
      <w:proofErr w:type="spellEnd"/>
    </w:p>
    <w:sectPr w:rsidR="004F722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D08"/>
    <w:rsid w:val="0006404E"/>
    <w:rsid w:val="000F741D"/>
    <w:rsid w:val="002E2002"/>
    <w:rsid w:val="00307079"/>
    <w:rsid w:val="0033253A"/>
    <w:rsid w:val="0040237E"/>
    <w:rsid w:val="004433E3"/>
    <w:rsid w:val="00487C93"/>
    <w:rsid w:val="004F722C"/>
    <w:rsid w:val="005D033A"/>
    <w:rsid w:val="005F210E"/>
    <w:rsid w:val="006D13FF"/>
    <w:rsid w:val="00715DA3"/>
    <w:rsid w:val="007A6532"/>
    <w:rsid w:val="00865E26"/>
    <w:rsid w:val="00995CE5"/>
    <w:rsid w:val="00A324EF"/>
    <w:rsid w:val="00A74F51"/>
    <w:rsid w:val="00AC2879"/>
    <w:rsid w:val="00AD0828"/>
    <w:rsid w:val="00B41F7D"/>
    <w:rsid w:val="00C44E14"/>
    <w:rsid w:val="00D030EC"/>
    <w:rsid w:val="00DA2E1C"/>
    <w:rsid w:val="00DD5863"/>
    <w:rsid w:val="00E629A8"/>
    <w:rsid w:val="00E6339D"/>
    <w:rsid w:val="00F44A9E"/>
    <w:rsid w:val="00F96D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322B8"/>
  <w15:chartTrackingRefBased/>
  <w15:docId w15:val="{E7392CC5-8DBD-40D5-9140-8681EDA9A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F72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F72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F72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F722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F722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F722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793</Words>
  <Characters>5003</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Peiser</dc:creator>
  <cp:keywords/>
  <dc:description/>
  <cp:lastModifiedBy>Tobias Hauser</cp:lastModifiedBy>
  <cp:revision>9</cp:revision>
  <dcterms:created xsi:type="dcterms:W3CDTF">2018-07-05T16:42:00Z</dcterms:created>
  <dcterms:modified xsi:type="dcterms:W3CDTF">2018-07-10T20:58:00Z</dcterms:modified>
</cp:coreProperties>
</file>