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E9807" w14:textId="552E8B6C" w:rsidR="00CE2E4F" w:rsidRPr="00CE2E4F" w:rsidRDefault="00CE2E4F" w:rsidP="00CE2E4F">
      <w:pPr>
        <w:rPr>
          <w:rFonts w:ascii="Cambria Math" w:hAnsi="Cambria Math"/>
          <w:b/>
          <w:bCs/>
          <w:color w:val="404040" w:themeColor="text1" w:themeTint="BF"/>
          <w:sz w:val="28"/>
          <w:szCs w:val="28"/>
          <w:lang w:val="en-US"/>
        </w:rPr>
      </w:pPr>
      <w:bookmarkStart w:id="0" w:name="_Hlk66211249"/>
      <w:r w:rsidRPr="00CE2E4F">
        <w:rPr>
          <w:rFonts w:ascii="Cambria Math" w:hAnsi="Cambria Math"/>
          <w:b/>
          <w:bCs/>
          <w:color w:val="404040" w:themeColor="text1" w:themeTint="BF"/>
          <w:sz w:val="28"/>
          <w:szCs w:val="28"/>
          <w:lang w:val="en-US"/>
        </w:rPr>
        <w:t>Digital Earth: Modelling of Ecosystem, Human Infectious Disease and Medicine under the Climate Changes of Cura</w:t>
      </w:r>
      <w:bookmarkStart w:id="1" w:name="_Hlk66621393"/>
      <w:r w:rsidRPr="00CE2E4F">
        <w:rPr>
          <w:rFonts w:ascii="Cambria Math" w:hAnsi="Cambria Math"/>
          <w:b/>
          <w:bCs/>
          <w:color w:val="404040" w:themeColor="text1" w:themeTint="BF"/>
          <w:sz w:val="28"/>
          <w:szCs w:val="28"/>
          <w:lang w:val="en-US"/>
        </w:rPr>
        <w:t>ç</w:t>
      </w:r>
      <w:bookmarkEnd w:id="1"/>
      <w:r w:rsidRPr="00CE2E4F">
        <w:rPr>
          <w:rFonts w:ascii="Cambria Math" w:hAnsi="Cambria Math"/>
          <w:b/>
          <w:bCs/>
          <w:color w:val="404040" w:themeColor="text1" w:themeTint="BF"/>
          <w:sz w:val="28"/>
          <w:szCs w:val="28"/>
          <w:lang w:val="en-US"/>
        </w:rPr>
        <w:t>ao</w:t>
      </w:r>
    </w:p>
    <w:p w14:paraId="75A79901" w14:textId="77777777" w:rsidR="00CE2E4F" w:rsidRDefault="00CE2E4F" w:rsidP="00CE2E4F">
      <w:pPr>
        <w:rPr>
          <w:rFonts w:ascii="Cambria Math" w:hAnsi="Cambria Math"/>
          <w:color w:val="404040" w:themeColor="text1" w:themeTint="BF"/>
          <w:sz w:val="28"/>
          <w:szCs w:val="28"/>
          <w:lang w:val="en-US"/>
        </w:rPr>
      </w:pPr>
    </w:p>
    <w:p w14:paraId="444388F3" w14:textId="79BB94BB" w:rsidR="00CE2E4F" w:rsidRDefault="00CE2E4F" w:rsidP="00CE2E4F">
      <w:pPr>
        <w:rPr>
          <w:rFonts w:ascii="Cambria Math" w:hAnsi="Cambria Math"/>
          <w:color w:val="404040" w:themeColor="text1" w:themeTint="BF"/>
          <w:sz w:val="20"/>
          <w:szCs w:val="20"/>
          <w:lang w:val="en-US"/>
        </w:rPr>
      </w:pPr>
      <w:r w:rsidRPr="00CE2E4F">
        <w:rPr>
          <w:rFonts w:ascii="Cambria Math" w:hAnsi="Cambria Math"/>
          <w:color w:val="404040" w:themeColor="text1" w:themeTint="BF"/>
          <w:sz w:val="20"/>
          <w:szCs w:val="20"/>
          <w:lang w:val="en-US"/>
        </w:rPr>
        <w:t>Duration of the project:</w:t>
      </w:r>
      <w:r>
        <w:rPr>
          <w:rFonts w:ascii="Cambria Math" w:hAnsi="Cambria Math"/>
          <w:color w:val="404040" w:themeColor="text1" w:themeTint="BF"/>
          <w:sz w:val="20"/>
          <w:szCs w:val="20"/>
          <w:lang w:val="en-US"/>
        </w:rPr>
        <w:t xml:space="preserve"> 10 months</w:t>
      </w:r>
    </w:p>
    <w:p w14:paraId="2C45D24E" w14:textId="16F9574D" w:rsidR="00CE2E4F" w:rsidRPr="009D15D9" w:rsidRDefault="00CE2E4F" w:rsidP="00CE2E4F">
      <w:pPr>
        <w:rPr>
          <w:rFonts w:ascii="Cambria Math" w:hAnsi="Cambria Math"/>
          <w:b/>
          <w:bCs/>
          <w:color w:val="404040" w:themeColor="text1" w:themeTint="BF"/>
          <w:sz w:val="24"/>
          <w:szCs w:val="24"/>
          <w:lang w:val="en-US"/>
        </w:rPr>
      </w:pPr>
      <w:r w:rsidRPr="009D15D9">
        <w:rPr>
          <w:rFonts w:ascii="Cambria Math" w:hAnsi="Cambria Math"/>
          <w:b/>
          <w:bCs/>
          <w:color w:val="404040" w:themeColor="text1" w:themeTint="BF"/>
          <w:sz w:val="24"/>
          <w:szCs w:val="24"/>
          <w:lang w:val="en-US"/>
        </w:rPr>
        <w:t>Public Summary</w:t>
      </w:r>
    </w:p>
    <w:p w14:paraId="0F049540" w14:textId="0418FFC9" w:rsidR="00CE2E4F" w:rsidRPr="00A7410F" w:rsidRDefault="0093524D">
      <w:pPr>
        <w:rPr>
          <w:rFonts w:ascii="Cambria Math" w:hAnsi="Cambria Math"/>
          <w:bCs/>
          <w:color w:val="404040" w:themeColor="text1" w:themeTint="BF"/>
          <w:sz w:val="20"/>
          <w:szCs w:val="20"/>
          <w:lang w:val="en-US"/>
        </w:rPr>
      </w:pPr>
      <w:r w:rsidRPr="00A7410F">
        <w:rPr>
          <w:rFonts w:ascii="Cambria Math" w:hAnsi="Cambria Math"/>
          <w:bCs/>
          <w:color w:val="404040" w:themeColor="text1" w:themeTint="BF"/>
          <w:sz w:val="20"/>
          <w:szCs w:val="20"/>
          <w:lang w:val="en-US"/>
        </w:rPr>
        <w:t>This research will try to include several environmental and social concepts that may able to influence the infectious diseases and medicinal situation in past and today’s Curaçao, and to entail an analysis to understand links among ecosystems, climates, human infectious diseases and their corresponding medicines as well as how they interact with each other.  Through understanding this, it will in turn lead to the acquisition of specific related parameters that may enable to create dynamic models, do simulation experiments and create a detailed database about concepts of this study area.</w:t>
      </w:r>
      <w:r w:rsidR="00355908" w:rsidRPr="00A7410F">
        <w:rPr>
          <w:rFonts w:ascii="Cambria Math" w:hAnsi="Cambria Math"/>
          <w:bCs/>
          <w:color w:val="404040" w:themeColor="text1" w:themeTint="BF"/>
          <w:sz w:val="20"/>
          <w:szCs w:val="20"/>
          <w:lang w:val="en-US"/>
        </w:rPr>
        <w:t xml:space="preserve">  By illustrating these relationships it could be possible to figure out necessary environmental conditions which are lead to occurrences and transmitting of infectious diseases, as well as survival conditions of medicinal plants.  This method could be introduced in Curaçao to prevent environmental and human property damage, public health threats and develop pharmaceutical researches, and the model created also has a potential to be applied to a wider range based on different local geographical and social features.</w:t>
      </w:r>
      <w:bookmarkEnd w:id="0"/>
    </w:p>
    <w:p w14:paraId="4E198382" w14:textId="77777777" w:rsidR="00355908" w:rsidRPr="00355908" w:rsidRDefault="00355908">
      <w:pPr>
        <w:rPr>
          <w:rFonts w:ascii="Cambria Math" w:hAnsi="Cambria Math"/>
          <w:bCs/>
          <w:sz w:val="20"/>
          <w:szCs w:val="20"/>
          <w:lang w:val="en-US"/>
        </w:rPr>
      </w:pPr>
    </w:p>
    <w:p w14:paraId="18FCEE90" w14:textId="43D6E2A0" w:rsidR="00CE2E4F" w:rsidRPr="009D15D9" w:rsidRDefault="00CE2E4F">
      <w:pPr>
        <w:rPr>
          <w:rFonts w:ascii="Cambria Math" w:hAnsi="Cambria Math"/>
          <w:b/>
          <w:bCs/>
          <w:color w:val="404040" w:themeColor="text1" w:themeTint="BF"/>
          <w:sz w:val="24"/>
          <w:szCs w:val="24"/>
          <w:lang w:val="en-US"/>
        </w:rPr>
      </w:pPr>
      <w:r w:rsidRPr="009D15D9">
        <w:rPr>
          <w:rFonts w:ascii="Cambria Math" w:hAnsi="Cambria Math"/>
          <w:b/>
          <w:bCs/>
          <w:color w:val="404040" w:themeColor="text1" w:themeTint="BF"/>
          <w:sz w:val="24"/>
          <w:szCs w:val="24"/>
          <w:lang w:val="en-US"/>
        </w:rPr>
        <w:t>Budget</w:t>
      </w:r>
    </w:p>
    <w:tbl>
      <w:tblPr>
        <w:tblStyle w:val="TableGrid"/>
        <w:tblW w:w="0" w:type="auto"/>
        <w:tblLook w:val="04A0" w:firstRow="1" w:lastRow="0" w:firstColumn="1" w:lastColumn="0" w:noHBand="0" w:noVBand="1"/>
      </w:tblPr>
      <w:tblGrid>
        <w:gridCol w:w="3005"/>
        <w:gridCol w:w="3005"/>
        <w:gridCol w:w="3006"/>
      </w:tblGrid>
      <w:tr w:rsidR="00355908" w14:paraId="13981BFD" w14:textId="77777777" w:rsidTr="00355908">
        <w:tc>
          <w:tcPr>
            <w:tcW w:w="3005" w:type="dxa"/>
          </w:tcPr>
          <w:p w14:paraId="30CDCBF8" w14:textId="09E20550" w:rsidR="00355908" w:rsidRPr="009D15D9" w:rsidRDefault="00355908">
            <w:pPr>
              <w:rPr>
                <w:rFonts w:ascii="Cambria Math" w:hAnsi="Cambria Math"/>
                <w:b/>
                <w:bCs/>
                <w:color w:val="404040" w:themeColor="text1" w:themeTint="BF"/>
                <w:sz w:val="20"/>
                <w:szCs w:val="20"/>
                <w:lang w:val="en-US"/>
              </w:rPr>
            </w:pPr>
            <w:r w:rsidRPr="009D15D9">
              <w:rPr>
                <w:rFonts w:ascii="Cambria Math" w:hAnsi="Cambria Math"/>
                <w:b/>
                <w:bCs/>
                <w:color w:val="404040" w:themeColor="text1" w:themeTint="BF"/>
                <w:sz w:val="20"/>
                <w:szCs w:val="20"/>
                <w:lang w:val="en-US"/>
              </w:rPr>
              <w:t>Type of  costs</w:t>
            </w:r>
          </w:p>
        </w:tc>
        <w:tc>
          <w:tcPr>
            <w:tcW w:w="3005" w:type="dxa"/>
          </w:tcPr>
          <w:p w14:paraId="6216B260" w14:textId="4E6CBDE3" w:rsidR="00355908" w:rsidRPr="004008F2" w:rsidRDefault="00355908">
            <w:pPr>
              <w:rPr>
                <w:rFonts w:ascii="Cambria Math" w:hAnsi="Cambria Math"/>
                <w:b/>
                <w:bCs/>
                <w:sz w:val="20"/>
                <w:szCs w:val="20"/>
                <w:lang w:val="en-US"/>
              </w:rPr>
            </w:pPr>
            <w:r w:rsidRPr="009D15D9">
              <w:rPr>
                <w:rFonts w:ascii="Cambria Math" w:hAnsi="Cambria Math"/>
                <w:b/>
                <w:bCs/>
                <w:color w:val="404040" w:themeColor="text1" w:themeTint="BF"/>
                <w:sz w:val="20"/>
                <w:szCs w:val="20"/>
                <w:lang w:val="en-US"/>
              </w:rPr>
              <w:t>Clarification</w:t>
            </w:r>
          </w:p>
        </w:tc>
        <w:tc>
          <w:tcPr>
            <w:tcW w:w="3006" w:type="dxa"/>
          </w:tcPr>
          <w:p w14:paraId="1BC5F015" w14:textId="56E5936B" w:rsidR="00355908" w:rsidRPr="004008F2" w:rsidRDefault="00355908">
            <w:pPr>
              <w:rPr>
                <w:rFonts w:ascii="Cambria Math" w:hAnsi="Cambria Math"/>
                <w:b/>
                <w:bCs/>
                <w:sz w:val="20"/>
                <w:szCs w:val="20"/>
                <w:lang w:val="en-US"/>
              </w:rPr>
            </w:pPr>
            <w:r w:rsidRPr="009D15D9">
              <w:rPr>
                <w:rFonts w:ascii="Cambria Math" w:hAnsi="Cambria Math"/>
                <w:b/>
                <w:bCs/>
                <w:color w:val="404040" w:themeColor="text1" w:themeTint="BF"/>
                <w:sz w:val="20"/>
                <w:szCs w:val="20"/>
                <w:lang w:val="en-US"/>
              </w:rPr>
              <w:t>Costs in euros</w:t>
            </w:r>
          </w:p>
        </w:tc>
      </w:tr>
      <w:tr w:rsidR="00355908" w14:paraId="0A519BBB" w14:textId="77777777" w:rsidTr="007D4DE6">
        <w:trPr>
          <w:trHeight w:val="476"/>
        </w:trPr>
        <w:tc>
          <w:tcPr>
            <w:tcW w:w="3005" w:type="dxa"/>
          </w:tcPr>
          <w:p w14:paraId="4D7681E4" w14:textId="45832A23" w:rsidR="00355908" w:rsidRPr="009D15D9" w:rsidRDefault="004008F2">
            <w:pPr>
              <w:rPr>
                <w:rFonts w:ascii="Cambria Math" w:hAnsi="Cambria Math"/>
                <w:color w:val="404040" w:themeColor="text1" w:themeTint="BF"/>
                <w:sz w:val="20"/>
                <w:szCs w:val="20"/>
                <w:lang w:val="en-US"/>
              </w:rPr>
            </w:pPr>
            <w:r w:rsidRPr="009D15D9">
              <w:rPr>
                <w:rFonts w:ascii="Cambria Math" w:hAnsi="Cambria Math"/>
                <w:color w:val="404040" w:themeColor="text1" w:themeTint="BF"/>
                <w:sz w:val="20"/>
                <w:szCs w:val="20"/>
                <w:lang w:val="en-US"/>
              </w:rPr>
              <w:t>Personnel</w:t>
            </w:r>
          </w:p>
        </w:tc>
        <w:tc>
          <w:tcPr>
            <w:tcW w:w="3005" w:type="dxa"/>
          </w:tcPr>
          <w:p w14:paraId="3568B027" w14:textId="17D1D35D" w:rsidR="00355908" w:rsidRPr="001F45B1" w:rsidRDefault="00111D56">
            <w:pPr>
              <w:rPr>
                <w:rFonts w:ascii="Cambria Math" w:hAnsi="Cambria Math"/>
                <w:color w:val="404040" w:themeColor="text1" w:themeTint="BF"/>
                <w:sz w:val="20"/>
                <w:szCs w:val="20"/>
                <w:lang w:val="en-US"/>
              </w:rPr>
            </w:pPr>
            <w:r w:rsidRPr="001F45B1">
              <w:rPr>
                <w:rFonts w:ascii="Cambria Math" w:hAnsi="Cambria Math"/>
                <w:color w:val="404040" w:themeColor="text1" w:themeTint="BF"/>
                <w:sz w:val="20"/>
                <w:szCs w:val="20"/>
                <w:lang w:val="en-US"/>
              </w:rPr>
              <w:t xml:space="preserve">Four scientific personnel, </w:t>
            </w:r>
            <w:r w:rsidR="00B60E37" w:rsidRPr="001F45B1">
              <w:rPr>
                <w:rFonts w:ascii="Cambria Math" w:hAnsi="Cambria Math"/>
                <w:color w:val="404040" w:themeColor="text1" w:themeTint="BF"/>
                <w:sz w:val="20"/>
                <w:szCs w:val="20"/>
                <w:lang w:val="en-US"/>
              </w:rPr>
              <w:t>ten months, (fieldwork, model analysis and writing paper).</w:t>
            </w:r>
          </w:p>
          <w:p w14:paraId="5661DE85" w14:textId="4E6E5988" w:rsidR="00B60E37" w:rsidRPr="001F45B1" w:rsidRDefault="00B60E37">
            <w:pPr>
              <w:rPr>
                <w:rFonts w:ascii="Cambria Math" w:hAnsi="Cambria Math"/>
                <w:color w:val="404040" w:themeColor="text1" w:themeTint="BF"/>
                <w:sz w:val="20"/>
                <w:szCs w:val="20"/>
                <w:lang w:val="en-US"/>
              </w:rPr>
            </w:pPr>
            <w:r w:rsidRPr="001F45B1">
              <w:rPr>
                <w:rFonts w:ascii="Cambria Math" w:hAnsi="Cambria Math"/>
                <w:color w:val="404040" w:themeColor="text1" w:themeTint="BF"/>
                <w:sz w:val="20"/>
                <w:szCs w:val="20"/>
                <w:lang w:val="en-US"/>
              </w:rPr>
              <w:t>Two scientific personnel, three months, (model formalization and writing paper).</w:t>
            </w:r>
          </w:p>
        </w:tc>
        <w:tc>
          <w:tcPr>
            <w:tcW w:w="3006" w:type="dxa"/>
          </w:tcPr>
          <w:p w14:paraId="7D35FD33" w14:textId="77777777" w:rsidR="00355908" w:rsidRDefault="00B60E37">
            <w:pPr>
              <w:rPr>
                <w:rFonts w:ascii="Cambria Math" w:hAnsi="Cambria Math"/>
                <w:color w:val="404040" w:themeColor="text1" w:themeTint="BF"/>
                <w:sz w:val="20"/>
                <w:szCs w:val="20"/>
                <w:lang w:val="en-US"/>
              </w:rPr>
            </w:pPr>
            <w:r w:rsidRPr="00B60E37">
              <w:rPr>
                <w:rFonts w:ascii="Cambria Math" w:hAnsi="Cambria Math"/>
                <w:color w:val="404040" w:themeColor="text1" w:themeTint="BF"/>
                <w:sz w:val="20"/>
                <w:szCs w:val="20"/>
                <w:lang w:val="en-US"/>
              </w:rPr>
              <w:t>€</w:t>
            </w:r>
            <w:r>
              <w:rPr>
                <w:rFonts w:ascii="Cambria Math" w:hAnsi="Cambria Math"/>
                <w:color w:val="404040" w:themeColor="text1" w:themeTint="BF"/>
                <w:sz w:val="20"/>
                <w:szCs w:val="20"/>
                <w:lang w:val="en-US"/>
              </w:rPr>
              <w:t xml:space="preserve"> 20000.00</w:t>
            </w:r>
          </w:p>
          <w:p w14:paraId="71CDDDDA" w14:textId="77777777" w:rsidR="00B60E37" w:rsidRDefault="00B60E37">
            <w:pPr>
              <w:rPr>
                <w:rFonts w:ascii="Cambria Math" w:hAnsi="Cambria Math"/>
                <w:color w:val="404040" w:themeColor="text1" w:themeTint="BF"/>
                <w:sz w:val="20"/>
                <w:szCs w:val="20"/>
                <w:lang w:val="en-US"/>
              </w:rPr>
            </w:pPr>
          </w:p>
          <w:p w14:paraId="787F85CD" w14:textId="77777777" w:rsidR="00B60E37" w:rsidRDefault="00B60E37">
            <w:pPr>
              <w:rPr>
                <w:rFonts w:ascii="Cambria Math" w:hAnsi="Cambria Math"/>
                <w:color w:val="404040" w:themeColor="text1" w:themeTint="BF"/>
                <w:sz w:val="20"/>
                <w:szCs w:val="20"/>
                <w:lang w:val="en-US"/>
              </w:rPr>
            </w:pPr>
          </w:p>
          <w:p w14:paraId="03A2743B" w14:textId="59CBF7A0" w:rsidR="00B60E37" w:rsidRPr="00B60E37" w:rsidRDefault="00B60E37">
            <w:pPr>
              <w:rPr>
                <w:rFonts w:ascii="Cambria Math" w:hAnsi="Cambria Math"/>
                <w:sz w:val="20"/>
                <w:szCs w:val="20"/>
                <w:lang w:val="en-US"/>
              </w:rPr>
            </w:pPr>
            <w:r w:rsidRPr="00B60E37">
              <w:rPr>
                <w:rFonts w:ascii="Cambria Math" w:hAnsi="Cambria Math"/>
                <w:color w:val="404040" w:themeColor="text1" w:themeTint="BF"/>
                <w:sz w:val="20"/>
                <w:szCs w:val="20"/>
                <w:lang w:val="en-US"/>
              </w:rPr>
              <w:t>€</w:t>
            </w:r>
            <w:r>
              <w:rPr>
                <w:rFonts w:ascii="Cambria Math" w:hAnsi="Cambria Math"/>
                <w:color w:val="404040" w:themeColor="text1" w:themeTint="BF"/>
                <w:sz w:val="20"/>
                <w:szCs w:val="20"/>
                <w:lang w:val="en-US"/>
              </w:rPr>
              <w:t xml:space="preserve"> 7000.00</w:t>
            </w:r>
          </w:p>
        </w:tc>
      </w:tr>
      <w:tr w:rsidR="00355908" w14:paraId="732F5B53" w14:textId="77777777" w:rsidTr="007D4DE6">
        <w:trPr>
          <w:trHeight w:val="682"/>
        </w:trPr>
        <w:tc>
          <w:tcPr>
            <w:tcW w:w="3005" w:type="dxa"/>
          </w:tcPr>
          <w:p w14:paraId="77D0136C" w14:textId="2EDD4BD6" w:rsidR="00355908" w:rsidRPr="009D15D9" w:rsidRDefault="004008F2">
            <w:pPr>
              <w:rPr>
                <w:rFonts w:ascii="Cambria Math" w:hAnsi="Cambria Math"/>
                <w:color w:val="404040" w:themeColor="text1" w:themeTint="BF"/>
                <w:sz w:val="20"/>
                <w:szCs w:val="20"/>
                <w:lang w:val="en-US"/>
              </w:rPr>
            </w:pPr>
            <w:r w:rsidRPr="009D15D9">
              <w:rPr>
                <w:rFonts w:ascii="Cambria Math" w:hAnsi="Cambria Math"/>
                <w:color w:val="404040" w:themeColor="text1" w:themeTint="BF"/>
                <w:sz w:val="20"/>
                <w:szCs w:val="20"/>
                <w:lang w:val="en-US"/>
              </w:rPr>
              <w:t>Materials</w:t>
            </w:r>
          </w:p>
        </w:tc>
        <w:tc>
          <w:tcPr>
            <w:tcW w:w="3005" w:type="dxa"/>
          </w:tcPr>
          <w:p w14:paraId="048602CF" w14:textId="1653F576" w:rsidR="00355908" w:rsidRPr="001F45B1" w:rsidRDefault="00B60E37">
            <w:pPr>
              <w:rPr>
                <w:rFonts w:ascii="Cambria Math" w:hAnsi="Cambria Math"/>
                <w:color w:val="404040" w:themeColor="text1" w:themeTint="BF"/>
                <w:sz w:val="20"/>
                <w:szCs w:val="20"/>
                <w:lang w:val="en-US"/>
              </w:rPr>
            </w:pPr>
            <w:r w:rsidRPr="001F45B1">
              <w:rPr>
                <w:rFonts w:ascii="Cambria Math" w:hAnsi="Cambria Math"/>
                <w:color w:val="404040" w:themeColor="text1" w:themeTint="BF"/>
                <w:sz w:val="20"/>
                <w:szCs w:val="20"/>
                <w:lang w:val="en-US"/>
              </w:rPr>
              <w:t>One computer of adequate and specified type with required software, one camera.</w:t>
            </w:r>
          </w:p>
        </w:tc>
        <w:tc>
          <w:tcPr>
            <w:tcW w:w="3006" w:type="dxa"/>
          </w:tcPr>
          <w:p w14:paraId="24267A52" w14:textId="0AFE9D9A" w:rsidR="00355908" w:rsidRDefault="00B60E37">
            <w:pPr>
              <w:rPr>
                <w:rFonts w:ascii="Cambria Math" w:hAnsi="Cambria Math"/>
                <w:b/>
                <w:bCs/>
                <w:sz w:val="24"/>
                <w:szCs w:val="24"/>
                <w:lang w:val="en-US"/>
              </w:rPr>
            </w:pPr>
            <w:r w:rsidRPr="00B60E37">
              <w:rPr>
                <w:rFonts w:ascii="Cambria Math" w:hAnsi="Cambria Math"/>
                <w:color w:val="404040" w:themeColor="text1" w:themeTint="BF"/>
                <w:sz w:val="20"/>
                <w:szCs w:val="20"/>
                <w:lang w:val="en-US"/>
              </w:rPr>
              <w:t>€</w:t>
            </w:r>
            <w:r>
              <w:rPr>
                <w:rFonts w:ascii="Cambria Math" w:hAnsi="Cambria Math"/>
                <w:color w:val="404040" w:themeColor="text1" w:themeTint="BF"/>
                <w:sz w:val="20"/>
                <w:szCs w:val="20"/>
                <w:lang w:val="en-US"/>
              </w:rPr>
              <w:t xml:space="preserve"> 1300.00</w:t>
            </w:r>
          </w:p>
        </w:tc>
      </w:tr>
      <w:tr w:rsidR="00355908" w14:paraId="36C91D62" w14:textId="77777777" w:rsidTr="007D4DE6">
        <w:trPr>
          <w:trHeight w:val="564"/>
        </w:trPr>
        <w:tc>
          <w:tcPr>
            <w:tcW w:w="3005" w:type="dxa"/>
          </w:tcPr>
          <w:p w14:paraId="7ACF808D" w14:textId="65F68143" w:rsidR="00355908" w:rsidRPr="009D15D9" w:rsidRDefault="004008F2">
            <w:pPr>
              <w:rPr>
                <w:rFonts w:ascii="Cambria Math" w:hAnsi="Cambria Math"/>
                <w:color w:val="404040" w:themeColor="text1" w:themeTint="BF"/>
                <w:sz w:val="20"/>
                <w:szCs w:val="20"/>
                <w:lang w:val="en-US"/>
              </w:rPr>
            </w:pPr>
            <w:r w:rsidRPr="009D15D9">
              <w:rPr>
                <w:rFonts w:ascii="Cambria Math" w:hAnsi="Cambria Math"/>
                <w:color w:val="404040" w:themeColor="text1" w:themeTint="BF"/>
                <w:sz w:val="20"/>
                <w:szCs w:val="20"/>
                <w:lang w:val="en-US"/>
              </w:rPr>
              <w:t>Travel</w:t>
            </w:r>
          </w:p>
        </w:tc>
        <w:tc>
          <w:tcPr>
            <w:tcW w:w="3005" w:type="dxa"/>
          </w:tcPr>
          <w:p w14:paraId="058395BD" w14:textId="2DAF1642" w:rsidR="00355908" w:rsidRPr="001F45B1" w:rsidRDefault="00B60E37">
            <w:pPr>
              <w:rPr>
                <w:rFonts w:ascii="Cambria Math" w:hAnsi="Cambria Math"/>
                <w:color w:val="404040" w:themeColor="text1" w:themeTint="BF"/>
                <w:sz w:val="20"/>
                <w:szCs w:val="20"/>
                <w:lang w:val="en-US"/>
              </w:rPr>
            </w:pPr>
            <w:r w:rsidRPr="001F45B1">
              <w:rPr>
                <w:rFonts w:ascii="Cambria Math" w:hAnsi="Cambria Math"/>
                <w:color w:val="404040" w:themeColor="text1" w:themeTint="BF"/>
                <w:sz w:val="20"/>
                <w:szCs w:val="20"/>
                <w:lang w:val="en-US"/>
              </w:rPr>
              <w:t>Fieldwork to collect information.  Including vaccines and medicine needed.</w:t>
            </w:r>
          </w:p>
        </w:tc>
        <w:tc>
          <w:tcPr>
            <w:tcW w:w="3006" w:type="dxa"/>
          </w:tcPr>
          <w:p w14:paraId="24143885" w14:textId="63FA26A8" w:rsidR="00355908" w:rsidRDefault="00B60E37">
            <w:pPr>
              <w:rPr>
                <w:rFonts w:ascii="Cambria Math" w:hAnsi="Cambria Math"/>
                <w:b/>
                <w:bCs/>
                <w:sz w:val="24"/>
                <w:szCs w:val="24"/>
                <w:lang w:val="en-US"/>
              </w:rPr>
            </w:pPr>
            <w:r w:rsidRPr="00B60E37">
              <w:rPr>
                <w:rFonts w:ascii="Cambria Math" w:hAnsi="Cambria Math"/>
                <w:color w:val="404040" w:themeColor="text1" w:themeTint="BF"/>
                <w:sz w:val="20"/>
                <w:szCs w:val="20"/>
                <w:lang w:val="en-US"/>
              </w:rPr>
              <w:t>€</w:t>
            </w:r>
            <w:r>
              <w:rPr>
                <w:rFonts w:ascii="Cambria Math" w:hAnsi="Cambria Math"/>
                <w:color w:val="404040" w:themeColor="text1" w:themeTint="BF"/>
                <w:sz w:val="20"/>
                <w:szCs w:val="20"/>
                <w:lang w:val="en-US"/>
              </w:rPr>
              <w:t xml:space="preserve"> 9000.00</w:t>
            </w:r>
          </w:p>
        </w:tc>
      </w:tr>
      <w:tr w:rsidR="00355908" w14:paraId="2A3886B4" w14:textId="77777777" w:rsidTr="007D4DE6">
        <w:trPr>
          <w:trHeight w:val="700"/>
        </w:trPr>
        <w:tc>
          <w:tcPr>
            <w:tcW w:w="3005" w:type="dxa"/>
          </w:tcPr>
          <w:p w14:paraId="5C7914FD" w14:textId="156FA1E5" w:rsidR="00355908" w:rsidRPr="009D15D9" w:rsidRDefault="004008F2">
            <w:pPr>
              <w:rPr>
                <w:rFonts w:ascii="Cambria Math" w:hAnsi="Cambria Math"/>
                <w:color w:val="404040" w:themeColor="text1" w:themeTint="BF"/>
                <w:sz w:val="20"/>
                <w:szCs w:val="20"/>
                <w:lang w:val="en-US"/>
              </w:rPr>
            </w:pPr>
            <w:r w:rsidRPr="009D15D9">
              <w:rPr>
                <w:rFonts w:ascii="Cambria Math" w:hAnsi="Cambria Math"/>
                <w:color w:val="404040" w:themeColor="text1" w:themeTint="BF"/>
                <w:sz w:val="20"/>
                <w:szCs w:val="20"/>
                <w:lang w:val="en-US"/>
              </w:rPr>
              <w:t>Lab Experiments</w:t>
            </w:r>
          </w:p>
        </w:tc>
        <w:tc>
          <w:tcPr>
            <w:tcW w:w="3005" w:type="dxa"/>
          </w:tcPr>
          <w:p w14:paraId="2C270654" w14:textId="735B9525" w:rsidR="00355908" w:rsidRPr="001F45B1" w:rsidRDefault="00B60E37">
            <w:pPr>
              <w:rPr>
                <w:rFonts w:ascii="Cambria Math" w:hAnsi="Cambria Math"/>
                <w:color w:val="404040" w:themeColor="text1" w:themeTint="BF"/>
                <w:sz w:val="20"/>
                <w:szCs w:val="20"/>
                <w:lang w:val="en-US"/>
              </w:rPr>
            </w:pPr>
            <w:r w:rsidRPr="001F45B1">
              <w:rPr>
                <w:rFonts w:ascii="Cambria Math" w:hAnsi="Cambria Math"/>
                <w:color w:val="404040" w:themeColor="text1" w:themeTint="BF"/>
                <w:sz w:val="20"/>
                <w:szCs w:val="20"/>
                <w:lang w:val="en-US"/>
              </w:rPr>
              <w:t>Required software, updating information and data, consulting.</w:t>
            </w:r>
          </w:p>
        </w:tc>
        <w:tc>
          <w:tcPr>
            <w:tcW w:w="3006" w:type="dxa"/>
          </w:tcPr>
          <w:p w14:paraId="702A84E0" w14:textId="0E2F0780" w:rsidR="00355908" w:rsidRDefault="00B60E37">
            <w:pPr>
              <w:rPr>
                <w:rFonts w:ascii="Cambria Math" w:hAnsi="Cambria Math"/>
                <w:b/>
                <w:bCs/>
                <w:sz w:val="24"/>
                <w:szCs w:val="24"/>
                <w:lang w:val="en-US"/>
              </w:rPr>
            </w:pPr>
            <w:r w:rsidRPr="00B60E37">
              <w:rPr>
                <w:rFonts w:ascii="Cambria Math" w:hAnsi="Cambria Math"/>
                <w:color w:val="404040" w:themeColor="text1" w:themeTint="BF"/>
                <w:sz w:val="20"/>
                <w:szCs w:val="20"/>
                <w:lang w:val="en-US"/>
              </w:rPr>
              <w:t>€</w:t>
            </w:r>
            <w:r>
              <w:rPr>
                <w:rFonts w:ascii="Cambria Math" w:hAnsi="Cambria Math"/>
                <w:color w:val="404040" w:themeColor="text1" w:themeTint="BF"/>
                <w:sz w:val="20"/>
                <w:szCs w:val="20"/>
                <w:lang w:val="en-US"/>
              </w:rPr>
              <w:t>275.00</w:t>
            </w:r>
          </w:p>
        </w:tc>
      </w:tr>
      <w:tr w:rsidR="00355908" w14:paraId="1CBD2778" w14:textId="77777777" w:rsidTr="00355908">
        <w:tc>
          <w:tcPr>
            <w:tcW w:w="3005" w:type="dxa"/>
          </w:tcPr>
          <w:p w14:paraId="55946EA5" w14:textId="74CEA3B3" w:rsidR="00355908" w:rsidRPr="009D15D9" w:rsidRDefault="004008F2">
            <w:pPr>
              <w:rPr>
                <w:rFonts w:ascii="Cambria Math" w:hAnsi="Cambria Math"/>
                <w:b/>
                <w:bCs/>
                <w:color w:val="404040" w:themeColor="text1" w:themeTint="BF"/>
                <w:sz w:val="20"/>
                <w:szCs w:val="20"/>
                <w:lang w:val="en-US"/>
              </w:rPr>
            </w:pPr>
            <w:r w:rsidRPr="009D15D9">
              <w:rPr>
                <w:rFonts w:ascii="Cambria Math" w:hAnsi="Cambria Math"/>
                <w:b/>
                <w:bCs/>
                <w:color w:val="404040" w:themeColor="text1" w:themeTint="BF"/>
                <w:sz w:val="20"/>
                <w:szCs w:val="20"/>
                <w:lang w:val="en-US"/>
              </w:rPr>
              <w:t>Total</w:t>
            </w:r>
          </w:p>
        </w:tc>
        <w:tc>
          <w:tcPr>
            <w:tcW w:w="3005" w:type="dxa"/>
          </w:tcPr>
          <w:p w14:paraId="3A65A62E" w14:textId="77777777" w:rsidR="00355908" w:rsidRDefault="00355908">
            <w:pPr>
              <w:rPr>
                <w:rFonts w:ascii="Cambria Math" w:hAnsi="Cambria Math"/>
                <w:b/>
                <w:bCs/>
                <w:sz w:val="24"/>
                <w:szCs w:val="24"/>
                <w:lang w:val="en-US"/>
              </w:rPr>
            </w:pPr>
          </w:p>
        </w:tc>
        <w:tc>
          <w:tcPr>
            <w:tcW w:w="3006" w:type="dxa"/>
          </w:tcPr>
          <w:p w14:paraId="68A4FE50" w14:textId="6432EC59" w:rsidR="00355908" w:rsidRDefault="00B60E37">
            <w:pPr>
              <w:rPr>
                <w:rFonts w:ascii="Cambria Math" w:hAnsi="Cambria Math"/>
                <w:b/>
                <w:bCs/>
                <w:sz w:val="24"/>
                <w:szCs w:val="24"/>
                <w:lang w:val="en-US"/>
              </w:rPr>
            </w:pPr>
            <w:r w:rsidRPr="00B60E37">
              <w:rPr>
                <w:rFonts w:ascii="Cambria Math" w:hAnsi="Cambria Math"/>
                <w:color w:val="404040" w:themeColor="text1" w:themeTint="BF"/>
                <w:sz w:val="20"/>
                <w:szCs w:val="20"/>
                <w:lang w:val="en-US"/>
              </w:rPr>
              <w:t>€</w:t>
            </w:r>
            <w:r>
              <w:rPr>
                <w:rFonts w:ascii="Cambria Math" w:hAnsi="Cambria Math"/>
                <w:color w:val="404040" w:themeColor="text1" w:themeTint="BF"/>
                <w:sz w:val="20"/>
                <w:szCs w:val="20"/>
                <w:lang w:val="en-US"/>
              </w:rPr>
              <w:t xml:space="preserve"> 37575</w:t>
            </w:r>
            <w:r w:rsidR="00121970">
              <w:rPr>
                <w:rFonts w:ascii="Cambria Math" w:hAnsi="Cambria Math"/>
                <w:color w:val="404040" w:themeColor="text1" w:themeTint="BF"/>
                <w:sz w:val="20"/>
                <w:szCs w:val="20"/>
                <w:lang w:val="en-US"/>
              </w:rPr>
              <w:t>.00</w:t>
            </w:r>
          </w:p>
        </w:tc>
      </w:tr>
    </w:tbl>
    <w:p w14:paraId="25C0EA25" w14:textId="77777777" w:rsidR="00355908" w:rsidRDefault="00355908">
      <w:pPr>
        <w:rPr>
          <w:rFonts w:ascii="Cambria Math" w:hAnsi="Cambria Math"/>
          <w:b/>
          <w:bCs/>
          <w:sz w:val="24"/>
          <w:szCs w:val="24"/>
          <w:lang w:val="en-US"/>
        </w:rPr>
      </w:pPr>
    </w:p>
    <w:p w14:paraId="39C773C2" w14:textId="33B09F3C" w:rsidR="00E504D2" w:rsidRDefault="00E504D2">
      <w:pPr>
        <w:rPr>
          <w:rFonts w:ascii="Cambria Math" w:hAnsi="Cambria Math"/>
          <w:b/>
          <w:bCs/>
          <w:sz w:val="24"/>
          <w:szCs w:val="24"/>
          <w:lang w:val="en-US"/>
        </w:rPr>
      </w:pPr>
    </w:p>
    <w:p w14:paraId="19D99EC2" w14:textId="4CAC49C6" w:rsidR="00E504D2" w:rsidRDefault="00E504D2">
      <w:pPr>
        <w:rPr>
          <w:rFonts w:ascii="Cambria Math" w:hAnsi="Cambria Math"/>
          <w:b/>
          <w:bCs/>
          <w:sz w:val="24"/>
          <w:szCs w:val="24"/>
          <w:lang w:val="en-US"/>
        </w:rPr>
      </w:pPr>
    </w:p>
    <w:p w14:paraId="08970DD8" w14:textId="25FAD3F0" w:rsidR="00E504D2" w:rsidRDefault="00E504D2">
      <w:pPr>
        <w:rPr>
          <w:rFonts w:ascii="Cambria Math" w:hAnsi="Cambria Math"/>
          <w:b/>
          <w:bCs/>
          <w:sz w:val="24"/>
          <w:szCs w:val="24"/>
          <w:lang w:val="en-US"/>
        </w:rPr>
      </w:pPr>
    </w:p>
    <w:p w14:paraId="22A16812" w14:textId="252231C3" w:rsidR="00E504D2" w:rsidRDefault="00E504D2">
      <w:pPr>
        <w:rPr>
          <w:rFonts w:ascii="Cambria Math" w:hAnsi="Cambria Math"/>
          <w:b/>
          <w:bCs/>
          <w:sz w:val="24"/>
          <w:szCs w:val="24"/>
          <w:lang w:val="en-US"/>
        </w:rPr>
      </w:pPr>
    </w:p>
    <w:p w14:paraId="2BDBDAA9" w14:textId="2C60508D" w:rsidR="00E504D2" w:rsidRDefault="00E504D2">
      <w:pPr>
        <w:rPr>
          <w:rFonts w:ascii="Cambria Math" w:hAnsi="Cambria Math"/>
          <w:b/>
          <w:bCs/>
          <w:sz w:val="24"/>
          <w:szCs w:val="24"/>
          <w:lang w:val="en-US"/>
        </w:rPr>
      </w:pPr>
    </w:p>
    <w:p w14:paraId="05FEEBD2" w14:textId="1FA98C6A" w:rsidR="00E504D2" w:rsidRDefault="00E504D2">
      <w:pPr>
        <w:rPr>
          <w:rFonts w:ascii="Cambria Math" w:hAnsi="Cambria Math"/>
          <w:b/>
          <w:bCs/>
          <w:sz w:val="24"/>
          <w:szCs w:val="24"/>
          <w:lang w:val="en-US"/>
        </w:rPr>
      </w:pPr>
    </w:p>
    <w:p w14:paraId="467C9008" w14:textId="33AE4E5C" w:rsidR="00E504D2" w:rsidRDefault="00E504D2">
      <w:pPr>
        <w:rPr>
          <w:rFonts w:ascii="Cambria Math" w:hAnsi="Cambria Math"/>
          <w:b/>
          <w:bCs/>
          <w:sz w:val="24"/>
          <w:szCs w:val="24"/>
          <w:lang w:val="en-US"/>
        </w:rPr>
      </w:pPr>
    </w:p>
    <w:p w14:paraId="4100F5E4" w14:textId="5CE5F6D4" w:rsidR="00E504D2" w:rsidRDefault="00E504D2">
      <w:pPr>
        <w:rPr>
          <w:rFonts w:ascii="Cambria Math" w:hAnsi="Cambria Math"/>
          <w:b/>
          <w:bCs/>
          <w:sz w:val="24"/>
          <w:szCs w:val="24"/>
          <w:lang w:val="en-US"/>
        </w:rPr>
      </w:pPr>
    </w:p>
    <w:p w14:paraId="7D3B1C65" w14:textId="5FBD58C8" w:rsidR="00E504D2" w:rsidRDefault="00E504D2">
      <w:pPr>
        <w:rPr>
          <w:rFonts w:ascii="Cambria Math" w:hAnsi="Cambria Math"/>
          <w:b/>
          <w:bCs/>
          <w:sz w:val="24"/>
          <w:szCs w:val="24"/>
          <w:lang w:val="en-US"/>
        </w:rPr>
      </w:pPr>
    </w:p>
    <w:p w14:paraId="4760C981" w14:textId="1B7C5862" w:rsidR="0040545B" w:rsidRPr="004F2F87" w:rsidRDefault="00E504D2">
      <w:pPr>
        <w:rPr>
          <w:rFonts w:ascii="Cambria Math" w:hAnsi="Cambria Math"/>
          <w:b/>
          <w:bCs/>
          <w:color w:val="404040" w:themeColor="text1" w:themeTint="BF"/>
          <w:sz w:val="24"/>
          <w:szCs w:val="24"/>
          <w:lang w:val="en-US"/>
        </w:rPr>
      </w:pPr>
      <w:r w:rsidRPr="004F2F87">
        <w:rPr>
          <w:rFonts w:ascii="Cambria Math" w:hAnsi="Cambria Math"/>
          <w:b/>
          <w:bCs/>
          <w:color w:val="404040" w:themeColor="text1" w:themeTint="BF"/>
          <w:sz w:val="24"/>
          <w:szCs w:val="24"/>
          <w:lang w:val="en-US"/>
        </w:rPr>
        <w:t>Project Plan</w:t>
      </w:r>
    </w:p>
    <w:p w14:paraId="6BC08F2B" w14:textId="0C577322" w:rsidR="00E504D2" w:rsidRPr="004F2F87" w:rsidRDefault="00E504D2">
      <w:pPr>
        <w:rPr>
          <w:rFonts w:ascii="Cambria Math" w:hAnsi="Cambria Math"/>
          <w:b/>
          <w:bCs/>
          <w:color w:val="404040" w:themeColor="text1" w:themeTint="BF"/>
          <w:sz w:val="20"/>
          <w:szCs w:val="20"/>
          <w:lang w:val="en-US"/>
        </w:rPr>
      </w:pPr>
      <w:r w:rsidRPr="004F2F87">
        <w:rPr>
          <w:rFonts w:ascii="Cambria Math" w:hAnsi="Cambria Math"/>
          <w:b/>
          <w:bCs/>
          <w:color w:val="404040" w:themeColor="text1" w:themeTint="BF"/>
          <w:sz w:val="20"/>
          <w:szCs w:val="20"/>
          <w:lang w:val="en-US"/>
        </w:rPr>
        <w:t xml:space="preserve">Introduction </w:t>
      </w:r>
    </w:p>
    <w:p w14:paraId="11E8966D" w14:textId="01EFC6AB" w:rsidR="0040545B" w:rsidRPr="004F2F87" w:rsidRDefault="0040545B">
      <w:pPr>
        <w:rPr>
          <w:rFonts w:ascii="Cambria Math" w:hAnsi="Cambria Math"/>
          <w:color w:val="404040" w:themeColor="text1" w:themeTint="BF"/>
          <w:sz w:val="20"/>
          <w:szCs w:val="20"/>
          <w:lang w:val="en-US"/>
        </w:rPr>
      </w:pPr>
      <w:r w:rsidRPr="004F2F87">
        <w:rPr>
          <w:rFonts w:ascii="Cambria Math" w:hAnsi="Cambria Math"/>
          <w:color w:val="404040" w:themeColor="text1" w:themeTint="BF"/>
          <w:sz w:val="20"/>
          <w:szCs w:val="20"/>
          <w:lang w:val="en-US"/>
        </w:rPr>
        <w:t xml:space="preserve">Located in the south Caribbean Sea, </w:t>
      </w:r>
      <w:r w:rsidRPr="004F2F87">
        <w:rPr>
          <w:rFonts w:ascii="Cambria Math" w:hAnsi="Cambria Math"/>
          <w:bCs/>
          <w:color w:val="404040" w:themeColor="text1" w:themeTint="BF"/>
          <w:sz w:val="20"/>
          <w:szCs w:val="20"/>
          <w:lang w:val="en-US"/>
        </w:rPr>
        <w:t>Curaçao is the largest island in the Netherlands Antilles.  The climate type of Curaçao is semi-arid climate</w:t>
      </w:r>
      <w:r w:rsidR="00622A47" w:rsidRPr="004F2F87">
        <w:rPr>
          <w:rFonts w:ascii="Cambria Math" w:hAnsi="Cambria Math"/>
          <w:bCs/>
          <w:color w:val="404040" w:themeColor="text1" w:themeTint="BF"/>
          <w:sz w:val="20"/>
          <w:szCs w:val="20"/>
          <w:lang w:val="en-US"/>
        </w:rPr>
        <w:t xml:space="preserve">, with a distinguishable dry season (January-April) and rainy season (August-December), </w:t>
      </w:r>
      <w:r w:rsidR="000551EE" w:rsidRPr="004F2F87">
        <w:rPr>
          <w:rFonts w:ascii="Cambria Math" w:hAnsi="Cambria Math"/>
          <w:bCs/>
          <w:color w:val="404040" w:themeColor="text1" w:themeTint="BF"/>
          <w:sz w:val="20"/>
          <w:szCs w:val="20"/>
          <w:lang w:val="en-US"/>
        </w:rPr>
        <w:t>storms and hurricanes represent the main rainfall source there</w:t>
      </w:r>
      <w:r w:rsidR="00622A47" w:rsidRPr="004F2F87">
        <w:rPr>
          <w:rFonts w:ascii="Cambria Math" w:hAnsi="Cambria Math"/>
          <w:bCs/>
          <w:color w:val="404040" w:themeColor="text1" w:themeTint="BF"/>
          <w:sz w:val="20"/>
          <w:szCs w:val="20"/>
          <w:lang w:val="en-US"/>
        </w:rPr>
        <w:t xml:space="preserve"> [1].  </w:t>
      </w:r>
      <w:r w:rsidR="004F5C3A" w:rsidRPr="004F2F87">
        <w:rPr>
          <w:rFonts w:ascii="Cambria Math" w:hAnsi="Cambria Math"/>
          <w:bCs/>
          <w:color w:val="404040" w:themeColor="text1" w:themeTint="BF"/>
          <w:sz w:val="20"/>
          <w:szCs w:val="20"/>
          <w:lang w:val="en-US"/>
        </w:rPr>
        <w:t>About</w:t>
      </w:r>
      <w:r w:rsidR="002E6BAA" w:rsidRPr="004F2F87">
        <w:rPr>
          <w:rFonts w:ascii="Cambria Math" w:hAnsi="Cambria Math"/>
          <w:bCs/>
          <w:color w:val="404040" w:themeColor="text1" w:themeTint="BF"/>
          <w:sz w:val="20"/>
          <w:szCs w:val="20"/>
          <w:lang w:val="en-US"/>
        </w:rPr>
        <w:t xml:space="preserve"> 7,500 plant species and 880 vertebrates are endemic to this region, </w:t>
      </w:r>
      <w:r w:rsidR="004F5C3A" w:rsidRPr="004F2F87">
        <w:rPr>
          <w:rFonts w:ascii="Cambria Math" w:hAnsi="Cambria Math"/>
          <w:bCs/>
          <w:color w:val="404040" w:themeColor="text1" w:themeTint="BF"/>
          <w:sz w:val="20"/>
          <w:szCs w:val="20"/>
          <w:lang w:val="en-US"/>
        </w:rPr>
        <w:t xml:space="preserve">as well as </w:t>
      </w:r>
      <w:r w:rsidR="002E6BAA" w:rsidRPr="004F2F87">
        <w:rPr>
          <w:rFonts w:ascii="Cambria Math" w:hAnsi="Cambria Math"/>
          <w:bCs/>
          <w:color w:val="404040" w:themeColor="text1" w:themeTint="BF"/>
          <w:sz w:val="20"/>
          <w:szCs w:val="20"/>
          <w:lang w:val="en-US"/>
        </w:rPr>
        <w:t>a large number of microorganisms is also an important part of local ecosystems</w:t>
      </w:r>
      <w:r w:rsidR="004F5C3A" w:rsidRPr="004F2F87">
        <w:rPr>
          <w:rFonts w:ascii="Cambria Math" w:hAnsi="Cambria Math"/>
          <w:bCs/>
          <w:color w:val="404040" w:themeColor="text1" w:themeTint="BF"/>
          <w:sz w:val="20"/>
          <w:szCs w:val="20"/>
          <w:lang w:val="en-US"/>
        </w:rPr>
        <w:t xml:space="preserve"> [2]</w:t>
      </w:r>
      <w:r w:rsidR="002E6BAA" w:rsidRPr="004F2F87">
        <w:rPr>
          <w:rFonts w:ascii="Cambria Math" w:hAnsi="Cambria Math"/>
          <w:bCs/>
          <w:color w:val="404040" w:themeColor="text1" w:themeTint="BF"/>
          <w:sz w:val="20"/>
          <w:szCs w:val="20"/>
          <w:lang w:val="en-US"/>
        </w:rPr>
        <w:t>.</w:t>
      </w:r>
      <w:r w:rsidR="004F5C3A" w:rsidRPr="004F2F87">
        <w:rPr>
          <w:rFonts w:ascii="Cambria Math" w:hAnsi="Cambria Math"/>
          <w:bCs/>
          <w:color w:val="404040" w:themeColor="text1" w:themeTint="BF"/>
          <w:sz w:val="20"/>
          <w:szCs w:val="20"/>
          <w:lang w:val="en-US"/>
        </w:rPr>
        <w:t xml:space="preserve">  Traditional medicinal</w:t>
      </w:r>
      <w:r w:rsidR="00412B8D" w:rsidRPr="004F2F87">
        <w:rPr>
          <w:rFonts w:ascii="Cambria Math" w:hAnsi="Cambria Math"/>
          <w:bCs/>
          <w:color w:val="404040" w:themeColor="text1" w:themeTint="BF"/>
          <w:sz w:val="20"/>
          <w:szCs w:val="20"/>
          <w:lang w:val="en-US"/>
        </w:rPr>
        <w:t xml:space="preserve"> plants, as a part of its terrestrial ecosystems,</w:t>
      </w:r>
      <w:r w:rsidR="004F5C3A" w:rsidRPr="004F2F87">
        <w:rPr>
          <w:rFonts w:ascii="Cambria Math" w:hAnsi="Cambria Math"/>
          <w:bCs/>
          <w:color w:val="404040" w:themeColor="text1" w:themeTint="BF"/>
          <w:sz w:val="20"/>
          <w:szCs w:val="20"/>
          <w:lang w:val="en-US"/>
        </w:rPr>
        <w:t xml:space="preserve"> such as COCOLODE (</w:t>
      </w:r>
      <w:proofErr w:type="spellStart"/>
      <w:r w:rsidR="004F5C3A" w:rsidRPr="004F2F87">
        <w:rPr>
          <w:rFonts w:ascii="Cambria Math" w:hAnsi="Cambria Math"/>
          <w:bCs/>
          <w:i/>
          <w:iCs/>
          <w:color w:val="404040" w:themeColor="text1" w:themeTint="BF"/>
          <w:sz w:val="20"/>
          <w:szCs w:val="20"/>
          <w:lang w:val="en-US"/>
        </w:rPr>
        <w:t>Heliotropium</w:t>
      </w:r>
      <w:proofErr w:type="spellEnd"/>
      <w:r w:rsidR="004F5C3A" w:rsidRPr="004F2F87">
        <w:rPr>
          <w:rFonts w:ascii="Cambria Math" w:hAnsi="Cambria Math"/>
          <w:bCs/>
          <w:i/>
          <w:iCs/>
          <w:color w:val="404040" w:themeColor="text1" w:themeTint="BF"/>
          <w:sz w:val="20"/>
          <w:szCs w:val="20"/>
          <w:lang w:val="en-US"/>
        </w:rPr>
        <w:t xml:space="preserve"> </w:t>
      </w:r>
      <w:proofErr w:type="spellStart"/>
      <w:r w:rsidR="004F5C3A" w:rsidRPr="004F2F87">
        <w:rPr>
          <w:rFonts w:ascii="Cambria Math" w:hAnsi="Cambria Math"/>
          <w:bCs/>
          <w:i/>
          <w:iCs/>
          <w:color w:val="404040" w:themeColor="text1" w:themeTint="BF"/>
          <w:sz w:val="20"/>
          <w:szCs w:val="20"/>
          <w:lang w:val="en-US"/>
        </w:rPr>
        <w:t>angiospermum</w:t>
      </w:r>
      <w:proofErr w:type="spellEnd"/>
      <w:r w:rsidR="004F5C3A" w:rsidRPr="004F2F87">
        <w:rPr>
          <w:rFonts w:ascii="Cambria Math" w:hAnsi="Cambria Math"/>
          <w:bCs/>
          <w:color w:val="404040" w:themeColor="text1" w:themeTint="BF"/>
          <w:sz w:val="20"/>
          <w:szCs w:val="20"/>
          <w:lang w:val="en-US"/>
        </w:rPr>
        <w:t xml:space="preserve"> </w:t>
      </w:r>
      <w:proofErr w:type="spellStart"/>
      <w:r w:rsidR="004F5C3A" w:rsidRPr="004F2F87">
        <w:rPr>
          <w:rFonts w:ascii="Cambria Math" w:hAnsi="Cambria Math"/>
          <w:bCs/>
          <w:color w:val="404040" w:themeColor="text1" w:themeTint="BF"/>
          <w:sz w:val="20"/>
          <w:szCs w:val="20"/>
          <w:lang w:val="en-US"/>
        </w:rPr>
        <w:t>Murr</w:t>
      </w:r>
      <w:proofErr w:type="spellEnd"/>
      <w:r w:rsidR="004F5C3A" w:rsidRPr="004F2F87">
        <w:rPr>
          <w:rFonts w:ascii="Cambria Math" w:hAnsi="Cambria Math"/>
          <w:bCs/>
          <w:color w:val="404040" w:themeColor="text1" w:themeTint="BF"/>
          <w:sz w:val="20"/>
          <w:szCs w:val="20"/>
          <w:lang w:val="en-US"/>
        </w:rPr>
        <w:t>.), ANGLO (</w:t>
      </w:r>
      <w:r w:rsidR="004F5C3A" w:rsidRPr="004F2F87">
        <w:rPr>
          <w:rFonts w:ascii="Cambria Math" w:hAnsi="Cambria Math"/>
          <w:bCs/>
          <w:i/>
          <w:iCs/>
          <w:color w:val="404040" w:themeColor="text1" w:themeTint="BF"/>
          <w:sz w:val="20"/>
          <w:szCs w:val="20"/>
          <w:lang w:val="en-US"/>
        </w:rPr>
        <w:t xml:space="preserve">Tribulus </w:t>
      </w:r>
      <w:proofErr w:type="spellStart"/>
      <w:r w:rsidR="004F5C3A" w:rsidRPr="004F2F87">
        <w:rPr>
          <w:rFonts w:ascii="Cambria Math" w:hAnsi="Cambria Math"/>
          <w:bCs/>
          <w:i/>
          <w:iCs/>
          <w:color w:val="404040" w:themeColor="text1" w:themeTint="BF"/>
          <w:sz w:val="20"/>
          <w:szCs w:val="20"/>
          <w:lang w:val="en-US"/>
        </w:rPr>
        <w:t>cistoides</w:t>
      </w:r>
      <w:proofErr w:type="spellEnd"/>
      <w:r w:rsidR="004F5C3A" w:rsidRPr="004F2F87">
        <w:rPr>
          <w:rFonts w:ascii="Cambria Math" w:hAnsi="Cambria Math"/>
          <w:bCs/>
          <w:color w:val="404040" w:themeColor="text1" w:themeTint="BF"/>
          <w:sz w:val="20"/>
          <w:szCs w:val="20"/>
          <w:lang w:val="en-US"/>
        </w:rPr>
        <w:t xml:space="preserve"> L.) and MAMPURITU (</w:t>
      </w:r>
      <w:proofErr w:type="spellStart"/>
      <w:r w:rsidR="004F5C3A" w:rsidRPr="004F2F87">
        <w:rPr>
          <w:rFonts w:ascii="Cambria Math" w:hAnsi="Cambria Math"/>
          <w:bCs/>
          <w:i/>
          <w:iCs/>
          <w:color w:val="404040" w:themeColor="text1" w:themeTint="BF"/>
          <w:sz w:val="20"/>
          <w:szCs w:val="20"/>
          <w:lang w:val="en-US"/>
        </w:rPr>
        <w:t>Porophyllum</w:t>
      </w:r>
      <w:proofErr w:type="spellEnd"/>
      <w:r w:rsidR="004F5C3A" w:rsidRPr="004F2F87">
        <w:rPr>
          <w:rFonts w:ascii="Cambria Math" w:hAnsi="Cambria Math"/>
          <w:bCs/>
          <w:i/>
          <w:iCs/>
          <w:color w:val="404040" w:themeColor="text1" w:themeTint="BF"/>
          <w:sz w:val="20"/>
          <w:szCs w:val="20"/>
          <w:lang w:val="en-US"/>
        </w:rPr>
        <w:t xml:space="preserve"> </w:t>
      </w:r>
      <w:proofErr w:type="spellStart"/>
      <w:r w:rsidR="004F5C3A" w:rsidRPr="004F2F87">
        <w:rPr>
          <w:rFonts w:ascii="Cambria Math" w:hAnsi="Cambria Math"/>
          <w:bCs/>
          <w:i/>
          <w:iCs/>
          <w:color w:val="404040" w:themeColor="text1" w:themeTint="BF"/>
          <w:sz w:val="20"/>
          <w:szCs w:val="20"/>
          <w:lang w:val="en-US"/>
        </w:rPr>
        <w:t>macrocephalum</w:t>
      </w:r>
      <w:proofErr w:type="spellEnd"/>
      <w:r w:rsidR="004F5C3A" w:rsidRPr="004F2F87">
        <w:rPr>
          <w:rFonts w:ascii="Cambria Math" w:hAnsi="Cambria Math"/>
          <w:bCs/>
          <w:color w:val="404040" w:themeColor="text1" w:themeTint="BF"/>
          <w:sz w:val="20"/>
          <w:szCs w:val="20"/>
          <w:lang w:val="en-US"/>
        </w:rPr>
        <w:t xml:space="preserve"> DC.) plays a huge role in </w:t>
      </w:r>
      <w:r w:rsidR="00412B8D" w:rsidRPr="004F2F87">
        <w:rPr>
          <w:rFonts w:ascii="Cambria Math" w:hAnsi="Cambria Math"/>
          <w:bCs/>
          <w:color w:val="404040" w:themeColor="text1" w:themeTint="BF"/>
          <w:sz w:val="20"/>
          <w:szCs w:val="20"/>
          <w:lang w:val="en-US"/>
        </w:rPr>
        <w:t>local indigenous herbal treatments [3].  Although Curaçao is mo</w:t>
      </w:r>
      <w:r w:rsidR="00DA0C99" w:rsidRPr="004F2F87">
        <w:rPr>
          <w:rFonts w:ascii="Cambria Math" w:hAnsi="Cambria Math"/>
          <w:bCs/>
          <w:color w:val="404040" w:themeColor="text1" w:themeTint="BF"/>
          <w:sz w:val="20"/>
          <w:szCs w:val="20"/>
          <w:lang w:val="en-US"/>
        </w:rPr>
        <w:t>dernizing nowadays</w:t>
      </w:r>
      <w:r w:rsidR="002F7EDD" w:rsidRPr="004F2F87">
        <w:rPr>
          <w:rFonts w:ascii="Cambria Math" w:hAnsi="Cambria Math"/>
          <w:bCs/>
          <w:color w:val="404040" w:themeColor="text1" w:themeTint="BF"/>
          <w:sz w:val="20"/>
          <w:szCs w:val="20"/>
          <w:lang w:val="en-US"/>
        </w:rPr>
        <w:t xml:space="preserve"> with a high sanitation level</w:t>
      </w:r>
      <w:r w:rsidR="00DA0C99" w:rsidRPr="004F2F87">
        <w:rPr>
          <w:rFonts w:ascii="Cambria Math" w:hAnsi="Cambria Math"/>
          <w:bCs/>
          <w:color w:val="404040" w:themeColor="text1" w:themeTint="BF"/>
          <w:sz w:val="20"/>
          <w:szCs w:val="20"/>
          <w:lang w:val="en-US"/>
        </w:rPr>
        <w:t xml:space="preserve">, these herbal treatments are still practiced on this Island [4].  </w:t>
      </w:r>
      <w:r w:rsidR="002F7EDD" w:rsidRPr="004F2F87">
        <w:rPr>
          <w:rFonts w:ascii="Cambria Math" w:hAnsi="Cambria Math"/>
          <w:bCs/>
          <w:color w:val="404040" w:themeColor="text1" w:themeTint="BF"/>
          <w:sz w:val="20"/>
          <w:szCs w:val="20"/>
          <w:lang w:val="en-US"/>
        </w:rPr>
        <w:t xml:space="preserve">At the same time, human infectious diseases like Measles, Rabies, Typhoid, Yellow Fever, Dengue and Zika still exist in this area, and it is dangerous to exposure to animals, germs and body fluids here [5].  So creating and keep updating a model and detailed database that can help to predicate the </w:t>
      </w:r>
      <w:r w:rsidR="002B4806" w:rsidRPr="004F2F87">
        <w:rPr>
          <w:rFonts w:ascii="Cambria Math" w:hAnsi="Cambria Math"/>
          <w:bCs/>
          <w:color w:val="404040" w:themeColor="text1" w:themeTint="BF"/>
          <w:sz w:val="20"/>
          <w:szCs w:val="20"/>
          <w:lang w:val="en-US"/>
        </w:rPr>
        <w:t>potential</w:t>
      </w:r>
      <w:r w:rsidR="002F7EDD" w:rsidRPr="004F2F87">
        <w:rPr>
          <w:rFonts w:ascii="Cambria Math" w:hAnsi="Cambria Math"/>
          <w:bCs/>
          <w:color w:val="404040" w:themeColor="text1" w:themeTint="BF"/>
          <w:sz w:val="20"/>
          <w:szCs w:val="20"/>
          <w:lang w:val="en-US"/>
        </w:rPr>
        <w:t xml:space="preserve"> human infectious outbreaks</w:t>
      </w:r>
      <w:r w:rsidR="002C08CB" w:rsidRPr="004F2F87">
        <w:rPr>
          <w:rFonts w:ascii="Cambria Math" w:hAnsi="Cambria Math"/>
          <w:bCs/>
          <w:color w:val="404040" w:themeColor="text1" w:themeTint="BF"/>
          <w:sz w:val="20"/>
          <w:szCs w:val="20"/>
          <w:lang w:val="en-US"/>
        </w:rPr>
        <w:t xml:space="preserve"> and medicinal plants situations might be useful to improve local public health conditions, develop pharmaceutical industry and pharmacoeconomic benefits of Curaçao.</w:t>
      </w:r>
    </w:p>
    <w:p w14:paraId="222A0DE8" w14:textId="072B9CF0" w:rsidR="00E504D2" w:rsidRPr="004F2F87" w:rsidRDefault="00E504D2">
      <w:pPr>
        <w:rPr>
          <w:rFonts w:ascii="Cambria Math" w:hAnsi="Cambria Math"/>
          <w:b/>
          <w:bCs/>
          <w:color w:val="404040" w:themeColor="text1" w:themeTint="BF"/>
          <w:sz w:val="20"/>
          <w:szCs w:val="20"/>
          <w:lang w:val="en-US"/>
        </w:rPr>
      </w:pPr>
      <w:r w:rsidRPr="004F2F87">
        <w:rPr>
          <w:rFonts w:ascii="Cambria Math" w:hAnsi="Cambria Math"/>
          <w:b/>
          <w:bCs/>
          <w:color w:val="404040" w:themeColor="text1" w:themeTint="BF"/>
          <w:sz w:val="20"/>
          <w:szCs w:val="20"/>
          <w:lang w:val="en-US"/>
        </w:rPr>
        <w:t>Previous Research</w:t>
      </w:r>
    </w:p>
    <w:p w14:paraId="1AFC4361" w14:textId="18BD3E06" w:rsidR="00520DD7" w:rsidRPr="004F2F87" w:rsidRDefault="0039116B">
      <w:pPr>
        <w:rPr>
          <w:rFonts w:ascii="Cambria Math" w:hAnsi="Cambria Math"/>
          <w:color w:val="404040" w:themeColor="text1" w:themeTint="BF"/>
          <w:sz w:val="20"/>
          <w:szCs w:val="20"/>
          <w:lang w:val="en-US"/>
        </w:rPr>
      </w:pPr>
      <w:r w:rsidRPr="004F2F87">
        <w:rPr>
          <w:rFonts w:ascii="Cambria Math" w:hAnsi="Cambria Math"/>
          <w:color w:val="404040" w:themeColor="text1" w:themeTint="BF"/>
          <w:sz w:val="20"/>
          <w:szCs w:val="20"/>
          <w:lang w:val="en-US"/>
        </w:rPr>
        <w:t>Linkages among climate</w:t>
      </w:r>
      <w:r w:rsidR="00935783" w:rsidRPr="004F2F87">
        <w:rPr>
          <w:rFonts w:ascii="Cambria Math" w:hAnsi="Cambria Math"/>
          <w:color w:val="404040" w:themeColor="text1" w:themeTint="BF"/>
          <w:sz w:val="20"/>
          <w:szCs w:val="20"/>
          <w:lang w:val="en-US"/>
        </w:rPr>
        <w:t>, ecosystem, human infectious diseases and medicinal plants have been proved by previous research.</w:t>
      </w:r>
      <w:r w:rsidR="00A73A33" w:rsidRPr="004F2F87">
        <w:rPr>
          <w:rFonts w:ascii="Cambria Math" w:hAnsi="Cambria Math"/>
          <w:color w:val="404040" w:themeColor="text1" w:themeTint="BF"/>
          <w:sz w:val="20"/>
          <w:szCs w:val="20"/>
          <w:lang w:val="en-US"/>
        </w:rPr>
        <w:t xml:space="preserve">  Climate forms through the statue of atmosphere over a relatively long period of time, and atmosphere can impact day-to-day different states of temperature, humidity, precipitation, winds and form certain weather types, </w:t>
      </w:r>
      <w:r w:rsidR="009D15D9" w:rsidRPr="004F2F87">
        <w:rPr>
          <w:rFonts w:ascii="Cambria Math" w:hAnsi="Cambria Math"/>
          <w:color w:val="404040" w:themeColor="text1" w:themeTint="BF"/>
          <w:sz w:val="20"/>
          <w:szCs w:val="20"/>
          <w:lang w:val="en-US"/>
        </w:rPr>
        <w:t xml:space="preserve">so that provide particular environmental situations that are optimal for the growth, survival, transport and dissemination of diseases agents and their vectors [6].   Climate factors such as annual mean temperature, mean monthly temperature range, </w:t>
      </w:r>
      <w:proofErr w:type="spellStart"/>
      <w:r w:rsidR="009D15D9" w:rsidRPr="004F2F87">
        <w:rPr>
          <w:rFonts w:ascii="Cambria Math" w:hAnsi="Cambria Math"/>
          <w:color w:val="404040" w:themeColor="text1" w:themeTint="BF"/>
          <w:sz w:val="20"/>
          <w:szCs w:val="20"/>
          <w:lang w:val="en-US"/>
        </w:rPr>
        <w:t>isothermality</w:t>
      </w:r>
      <w:proofErr w:type="spellEnd"/>
      <w:r w:rsidR="009D15D9" w:rsidRPr="004F2F87">
        <w:rPr>
          <w:rFonts w:ascii="Cambria Math" w:hAnsi="Cambria Math"/>
          <w:color w:val="404040" w:themeColor="text1" w:themeTint="BF"/>
          <w:sz w:val="20"/>
          <w:szCs w:val="20"/>
          <w:lang w:val="en-US"/>
        </w:rPr>
        <w:t>, annual mean precipitation, sunshine duration, etc. have different effects on phenotypes of medicinal plants [7].</w:t>
      </w:r>
      <w:r w:rsidR="00A57BDD" w:rsidRPr="004F2F87">
        <w:rPr>
          <w:rFonts w:ascii="Cambria Math" w:hAnsi="Cambria Math"/>
          <w:color w:val="404040" w:themeColor="text1" w:themeTint="BF"/>
          <w:sz w:val="20"/>
          <w:szCs w:val="20"/>
          <w:lang w:val="en-US"/>
        </w:rPr>
        <w:t xml:space="preserve">  Recent research found that </w:t>
      </w:r>
      <w:r w:rsidR="00E23401" w:rsidRPr="004F2F87">
        <w:rPr>
          <w:rFonts w:ascii="Cambria Math" w:hAnsi="Cambria Math"/>
          <w:color w:val="404040" w:themeColor="text1" w:themeTint="BF"/>
          <w:sz w:val="20"/>
          <w:szCs w:val="20"/>
          <w:lang w:val="en-US"/>
        </w:rPr>
        <w:t>plants pathogens and animal pathogens are able to cross the kingdom border and infect each other, and different evolutionary stages and transient time of human infectious diseases have also been discovered [</w:t>
      </w:r>
      <w:r w:rsidR="007108B6" w:rsidRPr="004F2F87">
        <w:rPr>
          <w:rFonts w:ascii="Cambria Math" w:hAnsi="Cambria Math"/>
          <w:color w:val="404040" w:themeColor="text1" w:themeTint="BF"/>
          <w:sz w:val="20"/>
          <w:szCs w:val="20"/>
          <w:lang w:val="en-US"/>
        </w:rPr>
        <w:t>8][9].</w:t>
      </w:r>
      <w:r w:rsidR="00721B1C" w:rsidRPr="004F2F87">
        <w:rPr>
          <w:rFonts w:ascii="Cambria Math" w:hAnsi="Cambria Math"/>
          <w:color w:val="404040" w:themeColor="text1" w:themeTint="BF"/>
          <w:sz w:val="20"/>
          <w:szCs w:val="20"/>
          <w:lang w:val="en-US"/>
        </w:rPr>
        <w:t xml:space="preserve">  Social factors, for example, deforestation, increasing population, migration and other human behaviors, are also crucial extra relevant concepts although they are hard to be quantified [10].</w:t>
      </w:r>
    </w:p>
    <w:p w14:paraId="776EEFBF" w14:textId="2F012AF9" w:rsidR="00E504D2" w:rsidRPr="004F2F87" w:rsidRDefault="00E504D2">
      <w:pPr>
        <w:rPr>
          <w:rFonts w:ascii="Cambria Math" w:hAnsi="Cambria Math"/>
          <w:b/>
          <w:bCs/>
          <w:color w:val="404040" w:themeColor="text1" w:themeTint="BF"/>
          <w:sz w:val="20"/>
          <w:szCs w:val="20"/>
          <w:lang w:val="en-US"/>
        </w:rPr>
      </w:pPr>
      <w:r w:rsidRPr="004F2F87">
        <w:rPr>
          <w:rFonts w:ascii="Cambria Math" w:hAnsi="Cambria Math"/>
          <w:b/>
          <w:bCs/>
          <w:color w:val="404040" w:themeColor="text1" w:themeTint="BF"/>
          <w:sz w:val="20"/>
          <w:szCs w:val="20"/>
          <w:lang w:val="en-US"/>
        </w:rPr>
        <w:t>Methods</w:t>
      </w:r>
    </w:p>
    <w:p w14:paraId="5ADA4E2C" w14:textId="35663747" w:rsidR="00721B1C" w:rsidRPr="004F2F87" w:rsidRDefault="0084713A">
      <w:pPr>
        <w:rPr>
          <w:rFonts w:ascii="Cambria Math" w:hAnsi="Cambria Math"/>
          <w:color w:val="404040" w:themeColor="text1" w:themeTint="BF"/>
          <w:sz w:val="20"/>
          <w:szCs w:val="20"/>
          <w:lang w:val="en-US"/>
        </w:rPr>
      </w:pPr>
      <w:r w:rsidRPr="004F2F87">
        <w:rPr>
          <w:rFonts w:ascii="Cambria Math" w:hAnsi="Cambria Math"/>
          <w:color w:val="404040" w:themeColor="text1" w:themeTint="BF"/>
          <w:sz w:val="20"/>
          <w:szCs w:val="20"/>
          <w:u w:val="single"/>
          <w:lang w:val="en-US"/>
        </w:rPr>
        <w:t>Pre-fieldwork:</w:t>
      </w:r>
      <w:r w:rsidRPr="004F2F87">
        <w:rPr>
          <w:rFonts w:ascii="Cambria Math" w:hAnsi="Cambria Math"/>
          <w:color w:val="404040" w:themeColor="text1" w:themeTint="BF"/>
          <w:sz w:val="20"/>
          <w:szCs w:val="20"/>
          <w:lang w:val="en-US"/>
        </w:rPr>
        <w:t xml:space="preserve">  </w:t>
      </w:r>
      <w:r w:rsidR="00CA45E0" w:rsidRPr="004F2F87">
        <w:rPr>
          <w:rFonts w:ascii="Cambria Math" w:hAnsi="Cambria Math"/>
          <w:color w:val="404040" w:themeColor="text1" w:themeTint="BF"/>
          <w:sz w:val="20"/>
          <w:szCs w:val="20"/>
          <w:lang w:val="en-US"/>
        </w:rPr>
        <w:t xml:space="preserve">This first stage will include preparations of the fieldwork.  </w:t>
      </w:r>
      <w:r w:rsidRPr="004F2F87">
        <w:rPr>
          <w:rFonts w:ascii="Cambria Math" w:hAnsi="Cambria Math"/>
          <w:color w:val="404040" w:themeColor="text1" w:themeTint="BF"/>
          <w:sz w:val="20"/>
          <w:szCs w:val="20"/>
          <w:lang w:val="en-US"/>
        </w:rPr>
        <w:t xml:space="preserve">Based on previous research, </w:t>
      </w:r>
      <w:r w:rsidR="00CA45E0" w:rsidRPr="004F2F87">
        <w:rPr>
          <w:rFonts w:ascii="Cambria Math" w:hAnsi="Cambria Math"/>
          <w:color w:val="404040" w:themeColor="text1" w:themeTint="BF"/>
          <w:sz w:val="20"/>
          <w:szCs w:val="20"/>
          <w:lang w:val="en-US"/>
        </w:rPr>
        <w:t xml:space="preserve">model contents like </w:t>
      </w:r>
      <w:r w:rsidRPr="004F2F87">
        <w:rPr>
          <w:rFonts w:ascii="Cambria Math" w:hAnsi="Cambria Math"/>
          <w:color w:val="404040" w:themeColor="text1" w:themeTint="BF"/>
          <w:sz w:val="20"/>
          <w:szCs w:val="20"/>
          <w:lang w:val="en-US"/>
        </w:rPr>
        <w:t>relevant concepts that we already know, information about dynamic relationships between concepts, action generation and formalization of concepts can be assume</w:t>
      </w:r>
      <w:r w:rsidR="00F21282" w:rsidRPr="004F2F87">
        <w:rPr>
          <w:rFonts w:ascii="Cambria Math" w:hAnsi="Cambria Math"/>
          <w:color w:val="404040" w:themeColor="text1" w:themeTint="BF"/>
          <w:sz w:val="20"/>
          <w:szCs w:val="20"/>
          <w:lang w:val="en-US"/>
        </w:rPr>
        <w:t xml:space="preserve">d, </w:t>
      </w:r>
      <w:r w:rsidR="00CA45E0" w:rsidRPr="004F2F87">
        <w:rPr>
          <w:rFonts w:ascii="Cambria Math" w:hAnsi="Cambria Math"/>
          <w:color w:val="404040" w:themeColor="text1" w:themeTint="BF"/>
          <w:sz w:val="20"/>
          <w:szCs w:val="20"/>
          <w:lang w:val="en-US"/>
        </w:rPr>
        <w:t xml:space="preserve">so that </w:t>
      </w:r>
      <w:r w:rsidR="00F21282" w:rsidRPr="004F2F87">
        <w:rPr>
          <w:rFonts w:ascii="Cambria Math" w:hAnsi="Cambria Math"/>
          <w:color w:val="404040" w:themeColor="text1" w:themeTint="BF"/>
          <w:sz w:val="20"/>
          <w:szCs w:val="20"/>
          <w:lang w:val="en-US"/>
        </w:rPr>
        <w:t>one simple draft of model can be created</w:t>
      </w:r>
      <w:r w:rsidR="00CA45E0" w:rsidRPr="004F2F87">
        <w:rPr>
          <w:rFonts w:ascii="Cambria Math" w:hAnsi="Cambria Math"/>
          <w:color w:val="404040" w:themeColor="text1" w:themeTint="BF"/>
          <w:sz w:val="20"/>
          <w:szCs w:val="20"/>
          <w:lang w:val="en-US"/>
        </w:rPr>
        <w:t xml:space="preserve"> as assumption.  In order to take this fieldwork successfully, fieldwork equipment, a detailed research plan and time schedule should be prepared, as well as what kind of data that still need to be collect during the field work.  It should be noticed that related people should check the vaccines and medicines list on  </w:t>
      </w:r>
      <w:r w:rsidR="00CA45E0" w:rsidRPr="004F2F87">
        <w:rPr>
          <w:rFonts w:ascii="Cambria Math" w:hAnsi="Cambria Math"/>
          <w:bCs/>
          <w:color w:val="404040" w:themeColor="text1" w:themeTint="BF"/>
          <w:sz w:val="20"/>
          <w:szCs w:val="20"/>
          <w:lang w:val="en-US"/>
        </w:rPr>
        <w:t>Curaçao</w:t>
      </w:r>
      <w:r w:rsidR="00CA45E0" w:rsidRPr="004F2F87">
        <w:rPr>
          <w:rFonts w:ascii="Cambria Math" w:hAnsi="Cambria Math"/>
          <w:color w:val="404040" w:themeColor="text1" w:themeTint="BF"/>
          <w:sz w:val="20"/>
          <w:szCs w:val="20"/>
          <w:lang w:val="en-US"/>
        </w:rPr>
        <w:t xml:space="preserve"> government website and visit doctor at least a month before the field work to get vaccines or medicines that are mandatory.</w:t>
      </w:r>
    </w:p>
    <w:p w14:paraId="22B721B7" w14:textId="108657A4" w:rsidR="0084713A" w:rsidRPr="004F2F87" w:rsidRDefault="0084713A">
      <w:pPr>
        <w:rPr>
          <w:rFonts w:ascii="Cambria Math" w:hAnsi="Cambria Math"/>
          <w:color w:val="404040" w:themeColor="text1" w:themeTint="BF"/>
          <w:sz w:val="20"/>
          <w:szCs w:val="20"/>
          <w:u w:val="single"/>
          <w:lang w:val="en-US"/>
        </w:rPr>
      </w:pPr>
      <w:r w:rsidRPr="004F2F87">
        <w:rPr>
          <w:rFonts w:ascii="Cambria Math" w:hAnsi="Cambria Math"/>
          <w:color w:val="404040" w:themeColor="text1" w:themeTint="BF"/>
          <w:sz w:val="20"/>
          <w:szCs w:val="20"/>
          <w:u w:val="single"/>
          <w:lang w:val="en-US"/>
        </w:rPr>
        <w:t>Fieldwork:</w:t>
      </w:r>
      <w:r w:rsidR="00034B99" w:rsidRPr="004F2F87">
        <w:rPr>
          <w:rFonts w:ascii="Cambria Math" w:hAnsi="Cambria Math"/>
          <w:color w:val="404040" w:themeColor="text1" w:themeTint="BF"/>
          <w:sz w:val="20"/>
          <w:szCs w:val="20"/>
          <w:lang w:val="en-US"/>
        </w:rPr>
        <w:t xml:space="preserve"> In this stage, a fieldwork will be taken to collect necessary materials for this research.  During the fieldwork, detailed descriptions and/or photos of local environmental feathers, medicinal plants, sanitation situations, typical habits that may related to public health, distribution of hospitals, clinics and apothecaries, political status, deforestations, etc.  should be collected.  Interviews with local residents especially indigenous residents which could be useful to learn local history of diseases and medicines as well as their knowledge about local vegetation including its possible medicinal properties and traditional herbal treatments might be needed during the field work.</w:t>
      </w:r>
    </w:p>
    <w:p w14:paraId="694F24CA" w14:textId="43878306" w:rsidR="0084713A" w:rsidRPr="004F2F87" w:rsidRDefault="0084713A">
      <w:pPr>
        <w:rPr>
          <w:rFonts w:ascii="Cambria Math" w:hAnsi="Cambria Math"/>
          <w:color w:val="404040" w:themeColor="text1" w:themeTint="BF"/>
          <w:sz w:val="20"/>
          <w:szCs w:val="20"/>
          <w:lang w:val="en-US"/>
        </w:rPr>
      </w:pPr>
      <w:r w:rsidRPr="004F2F87">
        <w:rPr>
          <w:rFonts w:ascii="Cambria Math" w:hAnsi="Cambria Math"/>
          <w:color w:val="404040" w:themeColor="text1" w:themeTint="BF"/>
          <w:sz w:val="20"/>
          <w:szCs w:val="20"/>
          <w:u w:val="single"/>
          <w:lang w:val="en-US"/>
        </w:rPr>
        <w:lastRenderedPageBreak/>
        <w:t>Post-fieldwork:</w:t>
      </w:r>
      <w:r w:rsidR="00E16AD6" w:rsidRPr="004F2F87">
        <w:rPr>
          <w:rFonts w:ascii="Cambria Math" w:hAnsi="Cambria Math"/>
          <w:color w:val="404040" w:themeColor="text1" w:themeTint="BF"/>
          <w:sz w:val="20"/>
          <w:szCs w:val="20"/>
          <w:lang w:val="en-US"/>
        </w:rPr>
        <w:t xml:space="preserve">  Based on data and information collected during the fieldwork and pre-designed draft models, dynamic relationships among relevant concepts by numerical variables may able to be formalized, the effects of certain actions and dependencies over time for import actions could also be estimated preliminarily and roughly.   </w:t>
      </w:r>
      <w:r w:rsidR="00763AF1" w:rsidRPr="004F2F87">
        <w:rPr>
          <w:rFonts w:ascii="Cambria Math" w:hAnsi="Cambria Math"/>
          <w:color w:val="404040" w:themeColor="text1" w:themeTint="BF"/>
          <w:sz w:val="20"/>
          <w:szCs w:val="20"/>
          <w:lang w:val="en-US"/>
        </w:rPr>
        <w:t>Experimental Software MATLAB and ArcGIS</w:t>
      </w:r>
      <w:r w:rsidR="0022442A" w:rsidRPr="004F2F87">
        <w:rPr>
          <w:rFonts w:ascii="Cambria Math" w:hAnsi="Cambria Math"/>
          <w:color w:val="404040" w:themeColor="text1" w:themeTint="BF"/>
          <w:sz w:val="20"/>
          <w:szCs w:val="20"/>
          <w:lang w:val="en-US"/>
        </w:rPr>
        <w:t xml:space="preserve"> are needed in this stage to perform a large scale of computations and simulations, and make several maps with different layers about distribution of certain concepts.  </w:t>
      </w:r>
      <w:r w:rsidR="00E16AD6" w:rsidRPr="004F2F87">
        <w:rPr>
          <w:rFonts w:ascii="Cambria Math" w:hAnsi="Cambria Math"/>
          <w:color w:val="404040" w:themeColor="text1" w:themeTint="BF"/>
          <w:sz w:val="20"/>
          <w:szCs w:val="20"/>
          <w:lang w:val="en-US"/>
        </w:rPr>
        <w:t>Combining with the results that get from models and related literatures, preliminary judgments about errors and noises are possible to be recognized</w:t>
      </w:r>
      <w:r w:rsidR="00316F91">
        <w:rPr>
          <w:rFonts w:ascii="Cambria Math" w:hAnsi="Cambria Math"/>
          <w:color w:val="404040" w:themeColor="text1" w:themeTint="BF"/>
          <w:sz w:val="20"/>
          <w:szCs w:val="20"/>
          <w:lang w:val="en-US"/>
        </w:rPr>
        <w:t>, and the model can be further adjusted to get more accurate results</w:t>
      </w:r>
      <w:r w:rsidR="00E16AD6" w:rsidRPr="004F2F87">
        <w:rPr>
          <w:rFonts w:ascii="Cambria Math" w:hAnsi="Cambria Math"/>
          <w:color w:val="404040" w:themeColor="text1" w:themeTint="BF"/>
          <w:sz w:val="20"/>
          <w:szCs w:val="20"/>
          <w:lang w:val="en-US"/>
        </w:rPr>
        <w:t xml:space="preserve">.  </w:t>
      </w:r>
      <w:r w:rsidR="0022442A" w:rsidRPr="004F2F87">
        <w:rPr>
          <w:rFonts w:ascii="Cambria Math" w:hAnsi="Cambria Math"/>
          <w:color w:val="404040" w:themeColor="text1" w:themeTint="BF"/>
          <w:sz w:val="20"/>
          <w:szCs w:val="20"/>
          <w:lang w:val="en-US"/>
        </w:rPr>
        <w:t xml:space="preserve">Contacts with local research institutions and government are needed to get more detailed recent information to update the model and database.  </w:t>
      </w:r>
      <w:r w:rsidR="00E16AD6" w:rsidRPr="004F2F87">
        <w:rPr>
          <w:rFonts w:ascii="Cambria Math" w:hAnsi="Cambria Math"/>
          <w:color w:val="404040" w:themeColor="text1" w:themeTint="BF"/>
          <w:sz w:val="20"/>
          <w:szCs w:val="20"/>
          <w:lang w:val="en-US"/>
        </w:rPr>
        <w:t>To verify models of this research, data and information of other</w:t>
      </w:r>
      <w:r w:rsidR="0022442A" w:rsidRPr="004F2F87">
        <w:rPr>
          <w:rFonts w:ascii="Cambria Math" w:hAnsi="Cambria Math"/>
          <w:color w:val="404040" w:themeColor="text1" w:themeTint="BF"/>
          <w:sz w:val="20"/>
          <w:szCs w:val="20"/>
          <w:lang w:val="en-US"/>
        </w:rPr>
        <w:t xml:space="preserve"> random</w:t>
      </w:r>
      <w:r w:rsidR="00E16AD6" w:rsidRPr="004F2F87">
        <w:rPr>
          <w:rFonts w:ascii="Cambria Math" w:hAnsi="Cambria Math"/>
          <w:color w:val="404040" w:themeColor="text1" w:themeTint="BF"/>
          <w:sz w:val="20"/>
          <w:szCs w:val="20"/>
          <w:lang w:val="en-US"/>
        </w:rPr>
        <w:t xml:space="preserve"> areas could be input to test the reliability.  Further applications can be planed after </w:t>
      </w:r>
      <w:r w:rsidR="00411373" w:rsidRPr="004F2F87">
        <w:rPr>
          <w:rFonts w:ascii="Cambria Math" w:hAnsi="Cambria Math"/>
          <w:color w:val="404040" w:themeColor="text1" w:themeTint="BF"/>
          <w:sz w:val="20"/>
          <w:szCs w:val="20"/>
          <w:lang w:val="en-US"/>
        </w:rPr>
        <w:t xml:space="preserve">this </w:t>
      </w:r>
      <w:r w:rsidR="00E16AD6" w:rsidRPr="004F2F87">
        <w:rPr>
          <w:rFonts w:ascii="Cambria Math" w:hAnsi="Cambria Math"/>
          <w:color w:val="404040" w:themeColor="text1" w:themeTint="BF"/>
          <w:sz w:val="20"/>
          <w:szCs w:val="20"/>
          <w:lang w:val="en-US"/>
        </w:rPr>
        <w:t>stage.</w:t>
      </w:r>
    </w:p>
    <w:p w14:paraId="0F13AD67" w14:textId="448B9D37" w:rsidR="00E504D2" w:rsidRDefault="00E504D2">
      <w:pPr>
        <w:rPr>
          <w:rFonts w:ascii="Cambria Math" w:hAnsi="Cambria Math"/>
          <w:b/>
          <w:bCs/>
          <w:color w:val="404040" w:themeColor="text1" w:themeTint="BF"/>
          <w:sz w:val="20"/>
          <w:szCs w:val="20"/>
          <w:lang w:val="en-US"/>
        </w:rPr>
      </w:pPr>
      <w:r w:rsidRPr="004F2F87">
        <w:rPr>
          <w:rFonts w:ascii="Cambria Math" w:hAnsi="Cambria Math"/>
          <w:b/>
          <w:bCs/>
          <w:color w:val="404040" w:themeColor="text1" w:themeTint="BF"/>
          <w:sz w:val="20"/>
          <w:szCs w:val="20"/>
          <w:lang w:val="en-US"/>
        </w:rPr>
        <w:t>Risk and impact</w:t>
      </w:r>
    </w:p>
    <w:p w14:paraId="3B1B1475" w14:textId="4570D184" w:rsidR="00032991" w:rsidRDefault="00032991">
      <w:pPr>
        <w:rPr>
          <w:rFonts w:ascii="Cambria Math" w:hAnsi="Cambria Math"/>
          <w:color w:val="404040" w:themeColor="text1" w:themeTint="BF"/>
          <w:sz w:val="20"/>
          <w:szCs w:val="20"/>
          <w:lang w:val="en-US"/>
        </w:rPr>
      </w:pPr>
      <w:r>
        <w:rPr>
          <w:rFonts w:ascii="Cambria Math" w:hAnsi="Cambria Math"/>
          <w:color w:val="404040" w:themeColor="text1" w:themeTint="BF"/>
          <w:sz w:val="20"/>
          <w:szCs w:val="20"/>
          <w:lang w:val="en-US"/>
        </w:rPr>
        <w:t>The interactions within earth system, including climate, ecosystem, human infectious diseases and medicinal plants are very complex and still not be totally discovered yet, so the risk of this research method might be relevant factors have not be</w:t>
      </w:r>
      <w:r w:rsidR="0033034F">
        <w:rPr>
          <w:rFonts w:ascii="Cambria Math" w:hAnsi="Cambria Math"/>
          <w:color w:val="404040" w:themeColor="text1" w:themeTint="BF"/>
          <w:sz w:val="20"/>
          <w:szCs w:val="20"/>
          <w:lang w:val="en-US"/>
        </w:rPr>
        <w:t xml:space="preserve"> fully</w:t>
      </w:r>
      <w:r>
        <w:rPr>
          <w:rFonts w:ascii="Cambria Math" w:hAnsi="Cambria Math"/>
          <w:color w:val="404040" w:themeColor="text1" w:themeTint="BF"/>
          <w:sz w:val="20"/>
          <w:szCs w:val="20"/>
          <w:lang w:val="en-US"/>
        </w:rPr>
        <w:t xml:space="preserve"> </w:t>
      </w:r>
      <w:r w:rsidR="0033034F">
        <w:rPr>
          <w:rFonts w:ascii="Cambria Math" w:hAnsi="Cambria Math"/>
          <w:color w:val="404040" w:themeColor="text1" w:themeTint="BF"/>
          <w:sz w:val="20"/>
          <w:szCs w:val="20"/>
          <w:lang w:val="en-US"/>
        </w:rPr>
        <w:t>included in the model, and some specific linkages which might be matter have the possibility to be ignored.  Some social factors are still qualitative, instead of quantitative could also be a problem, but this risk is possible to be fix during the research</w:t>
      </w:r>
      <w:r w:rsidR="00316F91">
        <w:rPr>
          <w:rFonts w:ascii="Cambria Math" w:hAnsi="Cambria Math"/>
          <w:color w:val="404040" w:themeColor="text1" w:themeTint="BF"/>
          <w:sz w:val="20"/>
          <w:szCs w:val="20"/>
          <w:lang w:val="en-US"/>
        </w:rPr>
        <w:t xml:space="preserve"> process</w:t>
      </w:r>
      <w:r w:rsidR="0033034F">
        <w:rPr>
          <w:rFonts w:ascii="Cambria Math" w:hAnsi="Cambria Math"/>
          <w:color w:val="404040" w:themeColor="text1" w:themeTint="BF"/>
          <w:sz w:val="20"/>
          <w:szCs w:val="20"/>
          <w:lang w:val="en-US"/>
        </w:rPr>
        <w:t>.</w:t>
      </w:r>
    </w:p>
    <w:p w14:paraId="157915EC" w14:textId="01B80AC6" w:rsidR="0033034F" w:rsidRPr="00032991" w:rsidRDefault="00316F91">
      <w:pPr>
        <w:rPr>
          <w:rFonts w:ascii="Cambria Math" w:hAnsi="Cambria Math"/>
          <w:color w:val="404040" w:themeColor="text1" w:themeTint="BF"/>
          <w:sz w:val="20"/>
          <w:szCs w:val="20"/>
          <w:lang w:val="en-US"/>
        </w:rPr>
      </w:pPr>
      <w:r w:rsidRPr="00316F91">
        <w:rPr>
          <w:rFonts w:ascii="Cambria Math" w:hAnsi="Cambria Math"/>
          <w:color w:val="404040" w:themeColor="text1" w:themeTint="BF"/>
          <w:sz w:val="20"/>
          <w:szCs w:val="20"/>
          <w:lang w:val="en-US"/>
        </w:rPr>
        <w:t xml:space="preserve">In order to test the validity of </w:t>
      </w:r>
      <w:r>
        <w:rPr>
          <w:rFonts w:ascii="Cambria Math" w:hAnsi="Cambria Math"/>
          <w:color w:val="404040" w:themeColor="text1" w:themeTint="BF"/>
          <w:sz w:val="20"/>
          <w:szCs w:val="20"/>
          <w:lang w:val="en-US"/>
        </w:rPr>
        <w:t xml:space="preserve">this </w:t>
      </w:r>
      <w:r w:rsidRPr="00316F91">
        <w:rPr>
          <w:rFonts w:ascii="Cambria Math" w:hAnsi="Cambria Math"/>
          <w:color w:val="404040" w:themeColor="text1" w:themeTint="BF"/>
          <w:sz w:val="20"/>
          <w:szCs w:val="20"/>
          <w:lang w:val="en-US"/>
        </w:rPr>
        <w:t xml:space="preserve">models, </w:t>
      </w:r>
      <w:r>
        <w:rPr>
          <w:rFonts w:ascii="Cambria Math" w:hAnsi="Cambria Math"/>
          <w:color w:val="404040" w:themeColor="text1" w:themeTint="BF"/>
          <w:sz w:val="20"/>
          <w:szCs w:val="20"/>
          <w:lang w:val="en-US"/>
        </w:rPr>
        <w:t>other</w:t>
      </w:r>
      <w:r w:rsidRPr="00316F91">
        <w:rPr>
          <w:rFonts w:ascii="Cambria Math" w:hAnsi="Cambria Math"/>
          <w:color w:val="404040" w:themeColor="text1" w:themeTint="BF"/>
          <w:sz w:val="20"/>
          <w:szCs w:val="20"/>
          <w:lang w:val="en-US"/>
        </w:rPr>
        <w:t xml:space="preserve"> study area </w:t>
      </w:r>
      <w:r>
        <w:rPr>
          <w:rFonts w:ascii="Cambria Math" w:hAnsi="Cambria Math"/>
          <w:color w:val="404040" w:themeColor="text1" w:themeTint="BF"/>
          <w:sz w:val="20"/>
          <w:szCs w:val="20"/>
          <w:lang w:val="en-US"/>
        </w:rPr>
        <w:t>can be picked randomly</w:t>
      </w:r>
      <w:r w:rsidRPr="00316F91">
        <w:rPr>
          <w:rFonts w:ascii="Cambria Math" w:hAnsi="Cambria Math"/>
          <w:color w:val="404040" w:themeColor="text1" w:themeTint="BF"/>
          <w:sz w:val="20"/>
          <w:szCs w:val="20"/>
          <w:lang w:val="en-US"/>
        </w:rPr>
        <w:t xml:space="preserve"> in </w:t>
      </w:r>
      <w:r w:rsidR="00957643">
        <w:rPr>
          <w:rFonts w:ascii="Cambria Math" w:hAnsi="Cambria Math"/>
          <w:color w:val="404040" w:themeColor="text1" w:themeTint="BF"/>
          <w:sz w:val="20"/>
          <w:szCs w:val="20"/>
          <w:lang w:val="en-US"/>
        </w:rPr>
        <w:t>a</w:t>
      </w:r>
      <w:r w:rsidRPr="00316F91">
        <w:rPr>
          <w:rFonts w:ascii="Cambria Math" w:hAnsi="Cambria Math"/>
          <w:color w:val="404040" w:themeColor="text1" w:themeTint="BF"/>
          <w:sz w:val="20"/>
          <w:szCs w:val="20"/>
          <w:lang w:val="en-US"/>
        </w:rPr>
        <w:t xml:space="preserve"> </w:t>
      </w:r>
      <w:r>
        <w:rPr>
          <w:rFonts w:ascii="Cambria Math" w:hAnsi="Cambria Math"/>
          <w:color w:val="404040" w:themeColor="text1" w:themeTint="BF"/>
          <w:sz w:val="20"/>
          <w:szCs w:val="20"/>
          <w:lang w:val="en-US"/>
        </w:rPr>
        <w:t>world</w:t>
      </w:r>
      <w:r w:rsidR="00957643">
        <w:rPr>
          <w:rFonts w:ascii="Cambria Math" w:hAnsi="Cambria Math"/>
          <w:color w:val="404040" w:themeColor="text1" w:themeTint="BF"/>
          <w:sz w:val="20"/>
          <w:szCs w:val="20"/>
          <w:lang w:val="en-US"/>
        </w:rPr>
        <w:t>wide</w:t>
      </w:r>
      <w:r>
        <w:rPr>
          <w:rFonts w:ascii="Cambria Math" w:hAnsi="Cambria Math"/>
          <w:color w:val="404040" w:themeColor="text1" w:themeTint="BF"/>
          <w:sz w:val="20"/>
          <w:szCs w:val="20"/>
          <w:lang w:val="en-US"/>
        </w:rPr>
        <w:t xml:space="preserve"> range.  </w:t>
      </w:r>
      <w:r w:rsidRPr="00316F91">
        <w:rPr>
          <w:rFonts w:ascii="Cambria Math" w:hAnsi="Cambria Math"/>
          <w:color w:val="404040" w:themeColor="text1" w:themeTint="BF"/>
          <w:sz w:val="20"/>
          <w:szCs w:val="20"/>
          <w:lang w:val="en-US"/>
        </w:rPr>
        <w:t>Specific local data and conditions should also be taken into considerations</w:t>
      </w:r>
      <w:r>
        <w:rPr>
          <w:rFonts w:ascii="Cambria Math" w:hAnsi="Cambria Math"/>
          <w:color w:val="404040" w:themeColor="text1" w:themeTint="BF"/>
          <w:sz w:val="20"/>
          <w:szCs w:val="20"/>
          <w:lang w:val="en-US"/>
        </w:rPr>
        <w:t xml:space="preserve"> and regarded as input for the model.  </w:t>
      </w:r>
      <w:r w:rsidRPr="00316F91">
        <w:rPr>
          <w:rFonts w:ascii="Cambria Math" w:hAnsi="Cambria Math"/>
          <w:color w:val="404040" w:themeColor="text1" w:themeTint="BF"/>
          <w:sz w:val="20"/>
          <w:szCs w:val="20"/>
          <w:lang w:val="en-US"/>
        </w:rPr>
        <w:t>After th</w:t>
      </w:r>
      <w:r>
        <w:rPr>
          <w:rFonts w:ascii="Cambria Math" w:hAnsi="Cambria Math"/>
          <w:color w:val="404040" w:themeColor="text1" w:themeTint="BF"/>
          <w:sz w:val="20"/>
          <w:szCs w:val="20"/>
          <w:lang w:val="en-US"/>
        </w:rPr>
        <w:t>e</w:t>
      </w:r>
      <w:r w:rsidRPr="00316F91">
        <w:rPr>
          <w:rFonts w:ascii="Cambria Math" w:hAnsi="Cambria Math"/>
          <w:color w:val="404040" w:themeColor="text1" w:themeTint="BF"/>
          <w:sz w:val="20"/>
          <w:szCs w:val="20"/>
          <w:lang w:val="en-US"/>
        </w:rPr>
        <w:t>s</w:t>
      </w:r>
      <w:r>
        <w:rPr>
          <w:rFonts w:ascii="Cambria Math" w:hAnsi="Cambria Math"/>
          <w:color w:val="404040" w:themeColor="text1" w:themeTint="BF"/>
          <w:sz w:val="20"/>
          <w:szCs w:val="20"/>
          <w:lang w:val="en-US"/>
        </w:rPr>
        <w:t>e</w:t>
      </w:r>
      <w:r w:rsidRPr="00316F91">
        <w:rPr>
          <w:rFonts w:ascii="Cambria Math" w:hAnsi="Cambria Math"/>
          <w:color w:val="404040" w:themeColor="text1" w:themeTint="BF"/>
          <w:sz w:val="20"/>
          <w:szCs w:val="20"/>
          <w:lang w:val="en-US"/>
        </w:rPr>
        <w:t xml:space="preserve"> steps, </w:t>
      </w:r>
      <w:r w:rsidR="00957643">
        <w:rPr>
          <w:rFonts w:ascii="Cambria Math" w:hAnsi="Cambria Math"/>
          <w:color w:val="404040" w:themeColor="text1" w:themeTint="BF"/>
          <w:sz w:val="20"/>
          <w:szCs w:val="20"/>
          <w:lang w:val="en-US"/>
        </w:rPr>
        <w:t xml:space="preserve">the model with certain universal rules </w:t>
      </w:r>
      <w:r w:rsidRPr="00316F91">
        <w:rPr>
          <w:rFonts w:ascii="Cambria Math" w:hAnsi="Cambria Math"/>
          <w:color w:val="404040" w:themeColor="text1" w:themeTint="BF"/>
          <w:sz w:val="20"/>
          <w:szCs w:val="20"/>
          <w:lang w:val="en-US"/>
        </w:rPr>
        <w:t xml:space="preserve">could also be </w:t>
      </w:r>
      <w:r w:rsidR="00957643">
        <w:rPr>
          <w:rFonts w:ascii="Cambria Math" w:hAnsi="Cambria Math"/>
          <w:color w:val="404040" w:themeColor="text1" w:themeTint="BF"/>
          <w:sz w:val="20"/>
          <w:szCs w:val="20"/>
          <w:lang w:val="en-US"/>
        </w:rPr>
        <w:t>capable to make global applications, and can make contributions to the formation of digital earth system</w:t>
      </w:r>
      <w:r w:rsidRPr="00316F91">
        <w:rPr>
          <w:rFonts w:ascii="Cambria Math" w:hAnsi="Cambria Math"/>
          <w:color w:val="404040" w:themeColor="text1" w:themeTint="BF"/>
          <w:sz w:val="20"/>
          <w:szCs w:val="20"/>
          <w:lang w:val="en-US"/>
        </w:rPr>
        <w:t xml:space="preserve">.  </w:t>
      </w:r>
      <w:r w:rsidR="00BD769F">
        <w:rPr>
          <w:rFonts w:ascii="Cambria Math" w:hAnsi="Cambria Math"/>
          <w:color w:val="404040" w:themeColor="text1" w:themeTint="BF"/>
          <w:sz w:val="20"/>
          <w:szCs w:val="20"/>
          <w:lang w:val="en-US"/>
        </w:rPr>
        <w:t>Moreover, if the information about medicinal plants that we generated are sufficient, it is possible to imitate similar environment in order to achieve mass production, and more commercial medical products could be invented to cure human diseases.</w:t>
      </w:r>
    </w:p>
    <w:p w14:paraId="45D51CB1" w14:textId="0D6F27CF" w:rsidR="00E504D2" w:rsidRDefault="00E504D2">
      <w:pPr>
        <w:rPr>
          <w:rFonts w:ascii="Cambria Math" w:hAnsi="Cambria Math"/>
          <w:b/>
          <w:bCs/>
          <w:color w:val="404040" w:themeColor="text1" w:themeTint="BF"/>
          <w:sz w:val="20"/>
          <w:szCs w:val="20"/>
          <w:lang w:val="en-US"/>
        </w:rPr>
      </w:pPr>
      <w:r w:rsidRPr="004F2F87">
        <w:rPr>
          <w:rFonts w:ascii="Cambria Math" w:hAnsi="Cambria Math"/>
          <w:b/>
          <w:bCs/>
          <w:color w:val="404040" w:themeColor="text1" w:themeTint="BF"/>
          <w:sz w:val="20"/>
          <w:szCs w:val="20"/>
          <w:lang w:val="en-US"/>
        </w:rPr>
        <w:t>References</w:t>
      </w:r>
    </w:p>
    <w:p w14:paraId="4F0D5813" w14:textId="77777777" w:rsidR="008F2D06" w:rsidRPr="008F2D06" w:rsidRDefault="00622878" w:rsidP="008F2D06">
      <w:pPr>
        <w:rPr>
          <w:rFonts w:ascii="Cambria Math" w:hAnsi="Cambria Math"/>
          <w:bCs/>
          <w:color w:val="404040" w:themeColor="text1" w:themeTint="BF"/>
          <w:sz w:val="20"/>
          <w:szCs w:val="20"/>
          <w:lang w:val="de-DE"/>
        </w:rPr>
      </w:pPr>
      <w:r w:rsidRPr="008F2D06">
        <w:rPr>
          <w:rFonts w:ascii="Cambria Math" w:hAnsi="Cambria Math"/>
          <w:color w:val="404040" w:themeColor="text1" w:themeTint="BF"/>
          <w:sz w:val="20"/>
          <w:szCs w:val="20"/>
          <w:lang w:val="en-US"/>
        </w:rPr>
        <w:t xml:space="preserve">[1] Meteorological Department </w:t>
      </w:r>
      <w:r w:rsidRPr="008F2D06">
        <w:rPr>
          <w:rFonts w:ascii="Cambria Math" w:hAnsi="Cambria Math"/>
          <w:bCs/>
          <w:color w:val="404040" w:themeColor="text1" w:themeTint="BF"/>
          <w:sz w:val="20"/>
          <w:szCs w:val="20"/>
          <w:lang w:val="en-US"/>
        </w:rPr>
        <w:t>Curaçao</w:t>
      </w:r>
      <w:r w:rsidR="002F226A" w:rsidRPr="008F2D06">
        <w:rPr>
          <w:rFonts w:ascii="Cambria Math" w:hAnsi="Cambria Math"/>
          <w:bCs/>
          <w:color w:val="404040" w:themeColor="text1" w:themeTint="BF"/>
          <w:sz w:val="20"/>
          <w:szCs w:val="20"/>
          <w:lang w:val="en-US"/>
        </w:rPr>
        <w:t>.</w:t>
      </w:r>
      <w:r w:rsidRPr="008F2D06">
        <w:rPr>
          <w:rFonts w:ascii="Cambria Math" w:hAnsi="Cambria Math"/>
          <w:bCs/>
          <w:color w:val="404040" w:themeColor="text1" w:themeTint="BF"/>
          <w:sz w:val="20"/>
          <w:szCs w:val="20"/>
          <w:lang w:val="en-US"/>
        </w:rPr>
        <w:t xml:space="preserve"> (2021).  </w:t>
      </w:r>
      <w:r w:rsidRPr="008F2D06">
        <w:rPr>
          <w:rFonts w:ascii="Cambria Math" w:hAnsi="Cambria Math"/>
          <w:bCs/>
          <w:i/>
          <w:iCs/>
          <w:color w:val="404040" w:themeColor="text1" w:themeTint="BF"/>
          <w:sz w:val="20"/>
          <w:szCs w:val="20"/>
          <w:lang w:val="en-US"/>
        </w:rPr>
        <w:t>CLIMATE.</w:t>
      </w:r>
      <w:r w:rsidRPr="008F2D06">
        <w:rPr>
          <w:rFonts w:ascii="Cambria Math" w:hAnsi="Cambria Math"/>
          <w:bCs/>
          <w:color w:val="404040" w:themeColor="text1" w:themeTint="BF"/>
          <w:sz w:val="20"/>
          <w:szCs w:val="20"/>
          <w:lang w:val="en-US"/>
        </w:rPr>
        <w:t xml:space="preserve">  [Viewed 14/03/2021].  Available from: </w:t>
      </w:r>
      <w:hyperlink r:id="rId6" w:history="1">
        <w:r w:rsidR="002F226A" w:rsidRPr="00910E13">
          <w:rPr>
            <w:rStyle w:val="Hyperlink"/>
            <w:rFonts w:ascii="Cambria Math" w:hAnsi="Cambria Math"/>
            <w:bCs/>
            <w:sz w:val="20"/>
            <w:szCs w:val="20"/>
            <w:lang w:val="en-US"/>
          </w:rPr>
          <w:t>https://www.meteo.cw/climate.php</w:t>
        </w:r>
      </w:hyperlink>
      <w:r w:rsidR="002F226A">
        <w:rPr>
          <w:rFonts w:ascii="Cambria Math" w:hAnsi="Cambria Math"/>
          <w:bCs/>
          <w:sz w:val="20"/>
          <w:szCs w:val="20"/>
          <w:lang w:val="en-US"/>
        </w:rPr>
        <w:t xml:space="preserve"> </w:t>
      </w:r>
      <w:r w:rsidR="002F226A" w:rsidRPr="008F2D06">
        <w:rPr>
          <w:rFonts w:ascii="Cambria Math" w:hAnsi="Cambria Math"/>
          <w:bCs/>
          <w:color w:val="404040" w:themeColor="text1" w:themeTint="BF"/>
          <w:sz w:val="20"/>
          <w:szCs w:val="20"/>
          <w:lang w:val="en-US"/>
        </w:rPr>
        <w:t>[2]</w:t>
      </w:r>
      <w:r w:rsidRPr="008F2D06">
        <w:rPr>
          <w:rFonts w:ascii="Cambria Math" w:hAnsi="Cambria Math"/>
          <w:bCs/>
          <w:color w:val="404040" w:themeColor="text1" w:themeTint="BF"/>
          <w:sz w:val="20"/>
          <w:szCs w:val="20"/>
          <w:lang w:val="en-US"/>
        </w:rPr>
        <w:t xml:space="preserve"> Regional ecosystem profile</w:t>
      </w:r>
      <w:r w:rsidR="002F226A" w:rsidRPr="008F2D06">
        <w:rPr>
          <w:rFonts w:ascii="Cambria Math" w:hAnsi="Cambria Math"/>
          <w:bCs/>
          <w:color w:val="404040" w:themeColor="text1" w:themeTint="BF"/>
          <w:sz w:val="20"/>
          <w:szCs w:val="20"/>
          <w:lang w:val="en-US"/>
        </w:rPr>
        <w:t xml:space="preserve">. (2016).  </w:t>
      </w:r>
      <w:r w:rsidR="002F226A" w:rsidRPr="008F2D06">
        <w:rPr>
          <w:rFonts w:ascii="Cambria Math" w:hAnsi="Cambria Math"/>
          <w:bCs/>
          <w:i/>
          <w:iCs/>
          <w:color w:val="404040" w:themeColor="text1" w:themeTint="BF"/>
          <w:sz w:val="20"/>
          <w:szCs w:val="20"/>
          <w:lang w:val="en-US"/>
        </w:rPr>
        <w:t xml:space="preserve">EU Outermost Regions and Overseas Countries and Territories, Amandine </w:t>
      </w:r>
      <w:proofErr w:type="spellStart"/>
      <w:r w:rsidR="002F226A" w:rsidRPr="008F2D06">
        <w:rPr>
          <w:rFonts w:ascii="Cambria Math" w:hAnsi="Cambria Math"/>
          <w:bCs/>
          <w:i/>
          <w:iCs/>
          <w:color w:val="404040" w:themeColor="text1" w:themeTint="BF"/>
          <w:sz w:val="20"/>
          <w:szCs w:val="20"/>
          <w:lang w:val="en-US"/>
        </w:rPr>
        <w:t>Vaslet</w:t>
      </w:r>
      <w:proofErr w:type="spellEnd"/>
      <w:r w:rsidR="002F226A" w:rsidRPr="008F2D06">
        <w:rPr>
          <w:rFonts w:ascii="Cambria Math" w:hAnsi="Cambria Math"/>
          <w:bCs/>
          <w:i/>
          <w:iCs/>
          <w:color w:val="404040" w:themeColor="text1" w:themeTint="BF"/>
          <w:sz w:val="20"/>
          <w:szCs w:val="20"/>
          <w:lang w:val="en-US"/>
        </w:rPr>
        <w:t xml:space="preserve"> &amp; Romain </w:t>
      </w:r>
      <w:proofErr w:type="spellStart"/>
      <w:r w:rsidR="002F226A" w:rsidRPr="008F2D06">
        <w:rPr>
          <w:rFonts w:ascii="Cambria Math" w:hAnsi="Cambria Math"/>
          <w:bCs/>
          <w:i/>
          <w:iCs/>
          <w:color w:val="404040" w:themeColor="text1" w:themeTint="BF"/>
          <w:sz w:val="20"/>
          <w:szCs w:val="20"/>
          <w:lang w:val="en-US"/>
        </w:rPr>
        <w:t>Renoux</w:t>
      </w:r>
      <w:proofErr w:type="spellEnd"/>
      <w:r w:rsidR="002F226A" w:rsidRPr="008F2D06">
        <w:rPr>
          <w:rFonts w:ascii="Cambria Math" w:hAnsi="Cambria Math"/>
          <w:bCs/>
          <w:i/>
          <w:iCs/>
          <w:color w:val="404040" w:themeColor="text1" w:themeTint="BF"/>
          <w:sz w:val="20"/>
          <w:szCs w:val="20"/>
          <w:lang w:val="en-US"/>
        </w:rPr>
        <w:t>.</w:t>
      </w:r>
      <w:r w:rsidR="002F226A" w:rsidRPr="008F2D06">
        <w:rPr>
          <w:rFonts w:ascii="Cambria Math" w:hAnsi="Cambria Math"/>
          <w:bCs/>
          <w:color w:val="404040" w:themeColor="text1" w:themeTint="BF"/>
          <w:sz w:val="20"/>
          <w:szCs w:val="20"/>
          <w:lang w:val="en-US"/>
        </w:rPr>
        <w:t xml:space="preserve"> Brussels: European Commission. [3] </w:t>
      </w:r>
      <w:proofErr w:type="spellStart"/>
      <w:r w:rsidR="002F226A" w:rsidRPr="008F2D06">
        <w:rPr>
          <w:rFonts w:ascii="Cambria Math" w:hAnsi="Cambria Math"/>
          <w:bCs/>
          <w:color w:val="404040" w:themeColor="text1" w:themeTint="BF"/>
          <w:sz w:val="20"/>
          <w:szCs w:val="20"/>
          <w:lang w:val="en-US"/>
        </w:rPr>
        <w:t>Marton</w:t>
      </w:r>
      <w:proofErr w:type="spellEnd"/>
      <w:r w:rsidR="002F226A" w:rsidRPr="008F2D06">
        <w:rPr>
          <w:rFonts w:ascii="Cambria Math" w:hAnsi="Cambria Math"/>
          <w:bCs/>
          <w:color w:val="404040" w:themeColor="text1" w:themeTint="BF"/>
          <w:sz w:val="20"/>
          <w:szCs w:val="20"/>
          <w:lang w:val="en-US"/>
        </w:rPr>
        <w:t xml:space="preserve">, J. (1968). </w:t>
      </w:r>
      <w:r w:rsidR="002F226A" w:rsidRPr="008F2D06">
        <w:rPr>
          <w:rFonts w:ascii="Cambria Math" w:hAnsi="Cambria Math"/>
          <w:bCs/>
          <w:i/>
          <w:iCs/>
          <w:color w:val="404040" w:themeColor="text1" w:themeTint="BF"/>
          <w:sz w:val="20"/>
          <w:szCs w:val="20"/>
          <w:lang w:val="en-US"/>
        </w:rPr>
        <w:t>A Survey of Medicinal Plants of Curaçao.</w:t>
      </w:r>
      <w:r w:rsidR="002F226A" w:rsidRPr="008F2D06">
        <w:rPr>
          <w:rFonts w:ascii="Cambria Math" w:hAnsi="Cambria Math"/>
          <w:bCs/>
          <w:color w:val="404040" w:themeColor="text1" w:themeTint="BF"/>
          <w:sz w:val="20"/>
          <w:szCs w:val="20"/>
          <w:lang w:val="en-US"/>
        </w:rPr>
        <w:t xml:space="preserve">  New York: Springer.  [4]  </w:t>
      </w:r>
      <w:r w:rsidR="0086494D" w:rsidRPr="008F2D06">
        <w:rPr>
          <w:rFonts w:ascii="Cambria Math" w:hAnsi="Cambria Math"/>
          <w:bCs/>
          <w:color w:val="404040" w:themeColor="text1" w:themeTint="BF"/>
          <w:sz w:val="20"/>
          <w:szCs w:val="20"/>
          <w:lang w:val="en-US"/>
        </w:rPr>
        <w:t xml:space="preserve">Kura </w:t>
      </w:r>
      <w:proofErr w:type="spellStart"/>
      <w:r w:rsidR="0086494D" w:rsidRPr="008F2D06">
        <w:rPr>
          <w:rFonts w:ascii="Cambria Math" w:hAnsi="Cambria Math"/>
          <w:bCs/>
          <w:color w:val="404040" w:themeColor="text1" w:themeTint="BF"/>
          <w:sz w:val="20"/>
          <w:szCs w:val="20"/>
          <w:lang w:val="en-US"/>
        </w:rPr>
        <w:t>Hulanda</w:t>
      </w:r>
      <w:proofErr w:type="spellEnd"/>
      <w:r w:rsidR="0086494D" w:rsidRPr="008F2D06">
        <w:rPr>
          <w:rFonts w:ascii="Cambria Math" w:hAnsi="Cambria Math"/>
          <w:bCs/>
          <w:color w:val="404040" w:themeColor="text1" w:themeTint="BF"/>
          <w:sz w:val="20"/>
          <w:szCs w:val="20"/>
          <w:lang w:val="en-US"/>
        </w:rPr>
        <w:t xml:space="preserve"> Museum. (2017).  </w:t>
      </w:r>
      <w:r w:rsidR="0086494D" w:rsidRPr="008F2D06">
        <w:rPr>
          <w:rFonts w:ascii="Cambria Math" w:hAnsi="Cambria Math"/>
          <w:bCs/>
          <w:i/>
          <w:iCs/>
          <w:color w:val="404040" w:themeColor="text1" w:themeTint="BF"/>
          <w:sz w:val="20"/>
          <w:szCs w:val="20"/>
          <w:lang w:val="en-US"/>
        </w:rPr>
        <w:t>Curaçao – Traditional Medicine.</w:t>
      </w:r>
      <w:r w:rsidR="0086494D" w:rsidRPr="008F2D06">
        <w:rPr>
          <w:rFonts w:ascii="Cambria Math" w:hAnsi="Cambria Math"/>
          <w:bCs/>
          <w:color w:val="404040" w:themeColor="text1" w:themeTint="BF"/>
          <w:sz w:val="20"/>
          <w:szCs w:val="20"/>
          <w:lang w:val="en-US"/>
        </w:rPr>
        <w:t xml:space="preserve">  Las Cruces: New Mexico State University.  [5] Centers for Disease Control and Prevention.  (2021). </w:t>
      </w:r>
      <w:r w:rsidR="0086494D" w:rsidRPr="008F2D06">
        <w:rPr>
          <w:rFonts w:ascii="Cambria Math" w:hAnsi="Cambria Math"/>
          <w:bCs/>
          <w:i/>
          <w:iCs/>
          <w:color w:val="404040" w:themeColor="text1" w:themeTint="BF"/>
          <w:sz w:val="20"/>
          <w:szCs w:val="20"/>
          <w:lang w:val="en-US"/>
        </w:rPr>
        <w:t>Curaçao Traveler View: Healthy Travel Packing List.</w:t>
      </w:r>
      <w:r w:rsidR="0086494D" w:rsidRPr="008F2D06">
        <w:rPr>
          <w:rFonts w:ascii="Cambria Math" w:hAnsi="Cambria Math"/>
          <w:bCs/>
          <w:color w:val="404040" w:themeColor="text1" w:themeTint="BF"/>
          <w:sz w:val="20"/>
          <w:szCs w:val="20"/>
          <w:lang w:val="en-US"/>
        </w:rPr>
        <w:t xml:space="preserve">  </w:t>
      </w:r>
      <w:r w:rsidR="0086494D" w:rsidRPr="008F2D06">
        <w:rPr>
          <w:rFonts w:ascii="Cambria Math" w:hAnsi="Cambria Math"/>
          <w:bCs/>
          <w:color w:val="404040" w:themeColor="text1" w:themeTint="BF"/>
          <w:sz w:val="20"/>
          <w:szCs w:val="20"/>
          <w:fitText w:val="9333" w:id="-1820649728"/>
          <w:lang w:val="en-US"/>
        </w:rPr>
        <w:t>[Viewed: 13/03/2021] .  Available from:</w:t>
      </w:r>
      <w:r w:rsidR="006761DE" w:rsidRPr="008F2D06">
        <w:rPr>
          <w:rFonts w:ascii="Cambria Math" w:hAnsi="Cambria Math"/>
          <w:bCs/>
          <w:sz w:val="20"/>
          <w:szCs w:val="20"/>
          <w:fitText w:val="9333" w:id="-1820649728"/>
          <w:lang w:val="en-US"/>
        </w:rPr>
        <w:t xml:space="preserve"> </w:t>
      </w:r>
      <w:hyperlink r:id="rId7" w:history="1">
        <w:r w:rsidR="006761DE" w:rsidRPr="008F2D06">
          <w:rPr>
            <w:rStyle w:val="Hyperlink"/>
            <w:rFonts w:ascii="Cambria Math" w:hAnsi="Cambria Math"/>
            <w:bCs/>
            <w:sz w:val="20"/>
            <w:szCs w:val="20"/>
            <w:fitText w:val="9333" w:id="-1820649728"/>
            <w:lang w:val="en-US"/>
          </w:rPr>
          <w:t>https://wwwnc.cdc.gov/travel/destinations/traveler/none/curacao</w:t>
        </w:r>
      </w:hyperlink>
      <w:r w:rsidR="006761DE" w:rsidRPr="008F2D06">
        <w:rPr>
          <w:rFonts w:ascii="Cambria Math" w:hAnsi="Cambria Math"/>
          <w:bCs/>
          <w:color w:val="404040" w:themeColor="text1" w:themeTint="BF"/>
          <w:sz w:val="20"/>
          <w:szCs w:val="20"/>
          <w:lang w:val="en-US"/>
        </w:rPr>
        <w:t xml:space="preserve">[6]America National Research Council.  (2001)  </w:t>
      </w:r>
      <w:r w:rsidR="006761DE" w:rsidRPr="008F2D06">
        <w:rPr>
          <w:rFonts w:ascii="Cambria Math" w:hAnsi="Cambria Math"/>
          <w:bCs/>
          <w:i/>
          <w:iCs/>
          <w:color w:val="404040" w:themeColor="text1" w:themeTint="BF"/>
          <w:sz w:val="20"/>
          <w:szCs w:val="20"/>
          <w:lang w:val="en-US"/>
        </w:rPr>
        <w:t>Under the Weather.</w:t>
      </w:r>
      <w:r w:rsidR="006761DE" w:rsidRPr="008F2D06">
        <w:rPr>
          <w:rFonts w:ascii="Cambria Math" w:hAnsi="Cambria Math"/>
          <w:bCs/>
          <w:color w:val="404040" w:themeColor="text1" w:themeTint="BF"/>
          <w:sz w:val="20"/>
          <w:szCs w:val="20"/>
          <w:lang w:val="en-US"/>
        </w:rPr>
        <w:t xml:space="preserve">  Washington: National Academy of Sciences. </w:t>
      </w:r>
      <w:r w:rsidR="006761DE" w:rsidRPr="008F2D06">
        <w:rPr>
          <w:rFonts w:ascii="Cambria Math" w:hAnsi="Cambria Math"/>
          <w:bCs/>
          <w:color w:val="404040" w:themeColor="text1" w:themeTint="BF"/>
          <w:sz w:val="20"/>
          <w:szCs w:val="20"/>
        </w:rPr>
        <w:t xml:space="preserve">[7] </w:t>
      </w:r>
      <w:r w:rsidR="008F2D06" w:rsidRPr="008F2D06">
        <w:rPr>
          <w:rFonts w:ascii="Cambria Math" w:hAnsi="Cambria Math"/>
          <w:bCs/>
          <w:color w:val="404040" w:themeColor="text1" w:themeTint="BF"/>
          <w:sz w:val="20"/>
          <w:szCs w:val="20"/>
        </w:rPr>
        <w:t xml:space="preserve">Shen, T., Sheng, K., Zhang, J., Yang, Q. and Wang, Y. (2017) </w:t>
      </w:r>
      <w:r w:rsidR="008F2D06" w:rsidRPr="008F2D06">
        <w:rPr>
          <w:rFonts w:ascii="Cambria Math" w:hAnsi="Cambria Math"/>
          <w:bCs/>
          <w:i/>
          <w:iCs/>
          <w:color w:val="404040" w:themeColor="text1" w:themeTint="BF"/>
          <w:sz w:val="20"/>
          <w:szCs w:val="20"/>
        </w:rPr>
        <w:t xml:space="preserve">Phenotypic Variation of Panax </w:t>
      </w:r>
      <w:proofErr w:type="spellStart"/>
      <w:r w:rsidR="008F2D06" w:rsidRPr="008F2D06">
        <w:rPr>
          <w:rFonts w:ascii="Cambria Math" w:hAnsi="Cambria Math"/>
          <w:bCs/>
          <w:i/>
          <w:iCs/>
          <w:color w:val="404040" w:themeColor="text1" w:themeTint="BF"/>
          <w:sz w:val="20"/>
          <w:szCs w:val="20"/>
        </w:rPr>
        <w:t>notoginseng</w:t>
      </w:r>
      <w:proofErr w:type="spellEnd"/>
      <w:r w:rsidR="008F2D06" w:rsidRPr="008F2D06">
        <w:rPr>
          <w:rFonts w:ascii="Cambria Math" w:hAnsi="Cambria Math"/>
          <w:bCs/>
          <w:i/>
          <w:iCs/>
          <w:color w:val="404040" w:themeColor="text1" w:themeTint="BF"/>
          <w:sz w:val="20"/>
          <w:szCs w:val="20"/>
        </w:rPr>
        <w:t xml:space="preserve"> and Response to Climatic Factors.</w:t>
      </w:r>
      <w:r w:rsidR="008F2D06" w:rsidRPr="008F2D06">
        <w:rPr>
          <w:rFonts w:ascii="Cambria Math" w:hAnsi="Cambria Math"/>
          <w:bCs/>
          <w:color w:val="404040" w:themeColor="text1" w:themeTint="BF"/>
          <w:sz w:val="20"/>
          <w:szCs w:val="20"/>
        </w:rPr>
        <w:t xml:space="preserve">  Yun Nan: Journal of Tropical and Subtropical Botany. [8] </w:t>
      </w:r>
      <w:r w:rsidR="008F2D06" w:rsidRPr="008F2D06">
        <w:rPr>
          <w:rFonts w:ascii="Cambria Math" w:hAnsi="Cambria Math"/>
          <w:bCs/>
          <w:color w:val="404040" w:themeColor="text1" w:themeTint="BF"/>
          <w:sz w:val="20"/>
          <w:szCs w:val="20"/>
          <w:lang w:val="en-US"/>
        </w:rPr>
        <w:t>Kim, J., Yoon, S. and Ryu., C.  (2020</w:t>
      </w:r>
      <w:r w:rsidR="008F2D06" w:rsidRPr="008F2D06">
        <w:rPr>
          <w:rFonts w:ascii="Cambria Math" w:hAnsi="Cambria Math"/>
          <w:bCs/>
          <w:i/>
          <w:iCs/>
          <w:color w:val="404040" w:themeColor="text1" w:themeTint="BF"/>
          <w:sz w:val="20"/>
          <w:szCs w:val="20"/>
          <w:lang w:val="en-US"/>
        </w:rPr>
        <w:t>) Crossing the kingdom border: Human diseases caused by plant pathogens.</w:t>
      </w:r>
      <w:r w:rsidR="008F2D06" w:rsidRPr="008F2D06">
        <w:rPr>
          <w:rFonts w:ascii="Cambria Math" w:hAnsi="Cambria Math"/>
          <w:bCs/>
          <w:color w:val="404040" w:themeColor="text1" w:themeTint="BF"/>
          <w:sz w:val="20"/>
          <w:szCs w:val="20"/>
          <w:lang w:val="en-US"/>
        </w:rPr>
        <w:t xml:space="preserve">  Hoboken: John Wiley and Sons.  [9] </w:t>
      </w:r>
      <w:r w:rsidR="008F2D06" w:rsidRPr="008F2D06">
        <w:rPr>
          <w:rFonts w:ascii="Cambria Math" w:hAnsi="Cambria Math"/>
          <w:bCs/>
          <w:color w:val="404040" w:themeColor="text1" w:themeTint="BF"/>
          <w:sz w:val="20"/>
          <w:szCs w:val="20"/>
        </w:rPr>
        <w:t xml:space="preserve">Wolfe, N., </w:t>
      </w:r>
      <w:proofErr w:type="spellStart"/>
      <w:r w:rsidR="008F2D06" w:rsidRPr="008F2D06">
        <w:rPr>
          <w:rFonts w:ascii="Cambria Math" w:hAnsi="Cambria Math"/>
          <w:bCs/>
          <w:color w:val="404040" w:themeColor="text1" w:themeTint="BF"/>
          <w:sz w:val="20"/>
          <w:szCs w:val="20"/>
        </w:rPr>
        <w:t>Dunavan</w:t>
      </w:r>
      <w:proofErr w:type="spellEnd"/>
      <w:r w:rsidR="008F2D06" w:rsidRPr="008F2D06">
        <w:rPr>
          <w:rFonts w:ascii="Cambria Math" w:hAnsi="Cambria Math"/>
          <w:bCs/>
          <w:color w:val="404040" w:themeColor="text1" w:themeTint="BF"/>
          <w:sz w:val="20"/>
          <w:szCs w:val="20"/>
        </w:rPr>
        <w:t xml:space="preserve">, C. and Diamond, J.  </w:t>
      </w:r>
      <w:r w:rsidR="008F2D06" w:rsidRPr="008F2D06">
        <w:rPr>
          <w:rFonts w:ascii="Cambria Math" w:hAnsi="Cambria Math"/>
          <w:bCs/>
          <w:color w:val="404040" w:themeColor="text1" w:themeTint="BF"/>
          <w:sz w:val="20"/>
          <w:szCs w:val="20"/>
          <w:lang w:val="en-US"/>
        </w:rPr>
        <w:t xml:space="preserve">(2007) </w:t>
      </w:r>
      <w:r w:rsidR="008F2D06" w:rsidRPr="008F2D06">
        <w:rPr>
          <w:rFonts w:ascii="Cambria Math" w:hAnsi="Cambria Math"/>
          <w:bCs/>
          <w:i/>
          <w:iCs/>
          <w:color w:val="404040" w:themeColor="text1" w:themeTint="BF"/>
          <w:sz w:val="20"/>
          <w:szCs w:val="20"/>
          <w:lang w:val="en-US"/>
        </w:rPr>
        <w:t>Origins of major human infectious diseases</w:t>
      </w:r>
      <w:r w:rsidR="008F2D06" w:rsidRPr="008F2D06">
        <w:rPr>
          <w:rFonts w:ascii="Cambria Math" w:hAnsi="Cambria Math"/>
          <w:bCs/>
          <w:color w:val="404040" w:themeColor="text1" w:themeTint="BF"/>
          <w:sz w:val="20"/>
          <w:szCs w:val="20"/>
          <w:lang w:val="en-US"/>
        </w:rPr>
        <w:t xml:space="preserve">.  London: Nature.  [10] </w:t>
      </w:r>
      <w:r w:rsidR="008F2D06" w:rsidRPr="008F2D06">
        <w:rPr>
          <w:rFonts w:ascii="Cambria Math" w:hAnsi="Cambria Math"/>
          <w:bCs/>
          <w:color w:val="404040" w:themeColor="text1" w:themeTint="BF"/>
          <w:sz w:val="20"/>
          <w:szCs w:val="20"/>
        </w:rPr>
        <w:t xml:space="preserve">Confalonieri, C., </w:t>
      </w:r>
      <w:proofErr w:type="spellStart"/>
      <w:r w:rsidR="008F2D06" w:rsidRPr="008F2D06">
        <w:rPr>
          <w:rFonts w:ascii="Cambria Math" w:hAnsi="Cambria Math"/>
          <w:bCs/>
          <w:color w:val="404040" w:themeColor="text1" w:themeTint="BF"/>
          <w:sz w:val="20"/>
          <w:szCs w:val="20"/>
        </w:rPr>
        <w:t>Margonari</w:t>
      </w:r>
      <w:proofErr w:type="spellEnd"/>
      <w:r w:rsidR="008F2D06" w:rsidRPr="008F2D06">
        <w:rPr>
          <w:rFonts w:ascii="Cambria Math" w:hAnsi="Cambria Math"/>
          <w:bCs/>
          <w:color w:val="404040" w:themeColor="text1" w:themeTint="BF"/>
          <w:sz w:val="20"/>
          <w:szCs w:val="20"/>
        </w:rPr>
        <w:t xml:space="preserve">, C. and </w:t>
      </w:r>
      <w:proofErr w:type="spellStart"/>
      <w:r w:rsidR="008F2D06" w:rsidRPr="008F2D06">
        <w:rPr>
          <w:rFonts w:ascii="Cambria Math" w:hAnsi="Cambria Math"/>
          <w:bCs/>
          <w:color w:val="404040" w:themeColor="text1" w:themeTint="BF"/>
          <w:sz w:val="20"/>
          <w:szCs w:val="20"/>
        </w:rPr>
        <w:t>Quintão</w:t>
      </w:r>
      <w:proofErr w:type="spellEnd"/>
      <w:r w:rsidR="008F2D06" w:rsidRPr="008F2D06">
        <w:rPr>
          <w:rFonts w:ascii="Cambria Math" w:hAnsi="Cambria Math"/>
          <w:bCs/>
          <w:color w:val="404040" w:themeColor="text1" w:themeTint="BF"/>
          <w:sz w:val="20"/>
          <w:szCs w:val="20"/>
        </w:rPr>
        <w:t xml:space="preserve">, A.  (2013) </w:t>
      </w:r>
      <w:r w:rsidR="008F2D06" w:rsidRPr="008F2D06">
        <w:rPr>
          <w:rFonts w:ascii="Cambria Math" w:hAnsi="Cambria Math"/>
          <w:bCs/>
          <w:i/>
          <w:iCs/>
          <w:color w:val="404040" w:themeColor="text1" w:themeTint="BF"/>
          <w:sz w:val="20"/>
          <w:szCs w:val="20"/>
          <w:lang w:val="en-US"/>
        </w:rPr>
        <w:t xml:space="preserve">Environmental change and the dynamics of parasitic diseases in the Amazon.  </w:t>
      </w:r>
      <w:r w:rsidR="008F2D06" w:rsidRPr="008F2D06">
        <w:rPr>
          <w:rFonts w:ascii="Cambria Math" w:hAnsi="Cambria Math"/>
          <w:bCs/>
          <w:color w:val="404040" w:themeColor="text1" w:themeTint="BF"/>
          <w:sz w:val="20"/>
          <w:szCs w:val="20"/>
          <w:lang w:val="de-DE"/>
        </w:rPr>
        <w:t xml:space="preserve">Amsterdam: Acta </w:t>
      </w:r>
      <w:proofErr w:type="spellStart"/>
      <w:r w:rsidR="008F2D06" w:rsidRPr="008F2D06">
        <w:rPr>
          <w:rFonts w:ascii="Cambria Math" w:hAnsi="Cambria Math"/>
          <w:bCs/>
          <w:color w:val="404040" w:themeColor="text1" w:themeTint="BF"/>
          <w:sz w:val="20"/>
          <w:szCs w:val="20"/>
          <w:lang w:val="de-DE"/>
        </w:rPr>
        <w:t>Tropica</w:t>
      </w:r>
      <w:proofErr w:type="spellEnd"/>
      <w:r w:rsidR="008F2D06" w:rsidRPr="008F2D06">
        <w:rPr>
          <w:rFonts w:ascii="Cambria Math" w:hAnsi="Cambria Math"/>
          <w:bCs/>
          <w:color w:val="404040" w:themeColor="text1" w:themeTint="BF"/>
          <w:sz w:val="20"/>
          <w:szCs w:val="20"/>
          <w:lang w:val="de-DE"/>
        </w:rPr>
        <w:t>,</w:t>
      </w:r>
    </w:p>
    <w:p w14:paraId="49C6E009" w14:textId="4DF8BEE6" w:rsidR="008F2D06" w:rsidRPr="00A84A87" w:rsidRDefault="008F2D06" w:rsidP="008F2D06">
      <w:pPr>
        <w:rPr>
          <w:rFonts w:ascii="Cambria Math" w:hAnsi="Cambria Math"/>
          <w:bCs/>
          <w:sz w:val="20"/>
          <w:szCs w:val="20"/>
        </w:rPr>
      </w:pPr>
    </w:p>
    <w:p w14:paraId="5C0F8D81" w14:textId="6D8DA251" w:rsidR="008F2D06" w:rsidRPr="00A84A87" w:rsidRDefault="008F2D06" w:rsidP="008F2D06">
      <w:pPr>
        <w:rPr>
          <w:rFonts w:ascii="Cambria Math" w:hAnsi="Cambria Math"/>
          <w:bCs/>
          <w:sz w:val="20"/>
          <w:szCs w:val="20"/>
        </w:rPr>
      </w:pPr>
    </w:p>
    <w:p w14:paraId="0F1EB274" w14:textId="5BB480CD" w:rsidR="008F2D06" w:rsidRPr="008F2D06" w:rsidRDefault="008F2D06" w:rsidP="002F226A">
      <w:pPr>
        <w:rPr>
          <w:rFonts w:ascii="Cambria Math" w:hAnsi="Cambria Math"/>
          <w:bCs/>
          <w:sz w:val="20"/>
          <w:szCs w:val="20"/>
        </w:rPr>
      </w:pPr>
    </w:p>
    <w:p w14:paraId="5EC44AD0" w14:textId="77777777" w:rsidR="0086494D" w:rsidRPr="008F2D06" w:rsidRDefault="0086494D" w:rsidP="002F226A">
      <w:pPr>
        <w:rPr>
          <w:rFonts w:ascii="Cambria Math" w:hAnsi="Cambria Math"/>
          <w:bCs/>
          <w:sz w:val="20"/>
          <w:szCs w:val="20"/>
        </w:rPr>
      </w:pPr>
    </w:p>
    <w:p w14:paraId="636205DF" w14:textId="42881866" w:rsidR="002F226A" w:rsidRPr="008F2D06" w:rsidRDefault="002F226A" w:rsidP="002F226A">
      <w:pPr>
        <w:rPr>
          <w:rFonts w:ascii="Cambria Math" w:hAnsi="Cambria Math"/>
          <w:bCs/>
          <w:sz w:val="20"/>
          <w:szCs w:val="20"/>
        </w:rPr>
      </w:pPr>
    </w:p>
    <w:p w14:paraId="7A1CD978" w14:textId="77777777" w:rsidR="002F226A" w:rsidRPr="008F2D06" w:rsidRDefault="002F226A" w:rsidP="002F226A">
      <w:pPr>
        <w:rPr>
          <w:rFonts w:ascii="Cambria Math" w:hAnsi="Cambria Math"/>
          <w:bCs/>
          <w:sz w:val="20"/>
          <w:szCs w:val="20"/>
        </w:rPr>
      </w:pPr>
    </w:p>
    <w:p w14:paraId="67C72E8F" w14:textId="77777777" w:rsidR="00E504D2" w:rsidRPr="008F2D06" w:rsidRDefault="00E504D2">
      <w:pPr>
        <w:rPr>
          <w:rFonts w:ascii="Cambria Math" w:hAnsi="Cambria Math"/>
          <w:b/>
          <w:bCs/>
          <w:color w:val="404040" w:themeColor="text1" w:themeTint="BF"/>
          <w:sz w:val="24"/>
          <w:szCs w:val="24"/>
        </w:rPr>
      </w:pPr>
    </w:p>
    <w:sectPr w:rsidR="00E504D2" w:rsidRPr="008F2D06" w:rsidSect="00A46B4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91C78" w14:textId="77777777" w:rsidR="00125FAD" w:rsidRDefault="00125FAD" w:rsidP="00B94723">
      <w:pPr>
        <w:spacing w:after="0" w:line="240" w:lineRule="auto"/>
      </w:pPr>
      <w:r>
        <w:separator/>
      </w:r>
    </w:p>
  </w:endnote>
  <w:endnote w:type="continuationSeparator" w:id="0">
    <w:p w14:paraId="5A4B4842" w14:textId="77777777" w:rsidR="00125FAD" w:rsidRDefault="00125FAD" w:rsidP="00B9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8168084"/>
      <w:docPartObj>
        <w:docPartGallery w:val="Page Numbers (Bottom of Page)"/>
        <w:docPartUnique/>
      </w:docPartObj>
    </w:sdtPr>
    <w:sdtEndPr/>
    <w:sdtContent>
      <w:sdt>
        <w:sdtPr>
          <w:id w:val="-1705238520"/>
          <w:docPartObj>
            <w:docPartGallery w:val="Page Numbers (Top of Page)"/>
            <w:docPartUnique/>
          </w:docPartObj>
        </w:sdtPr>
        <w:sdtEndPr/>
        <w:sdtContent>
          <w:p w14:paraId="01F939F7" w14:textId="6FB50310" w:rsidR="00B94723" w:rsidRDefault="00B94723">
            <w:pPr>
              <w:pStyle w:val="Footer"/>
            </w:pPr>
            <w:r w:rsidRPr="00B94723">
              <w:rPr>
                <w:color w:val="767171" w:themeColor="background2" w:themeShade="80"/>
              </w:rPr>
              <w:t xml:space="preserve">Page </w:t>
            </w:r>
            <w:r w:rsidRPr="00B94723">
              <w:rPr>
                <w:color w:val="767171" w:themeColor="background2" w:themeShade="80"/>
                <w:sz w:val="24"/>
                <w:szCs w:val="24"/>
              </w:rPr>
              <w:fldChar w:fldCharType="begin"/>
            </w:r>
            <w:r w:rsidRPr="00B94723">
              <w:rPr>
                <w:color w:val="767171" w:themeColor="background2" w:themeShade="80"/>
              </w:rPr>
              <w:instrText xml:space="preserve"> PAGE </w:instrText>
            </w:r>
            <w:r w:rsidRPr="00B94723">
              <w:rPr>
                <w:color w:val="767171" w:themeColor="background2" w:themeShade="80"/>
                <w:sz w:val="24"/>
                <w:szCs w:val="24"/>
              </w:rPr>
              <w:fldChar w:fldCharType="separate"/>
            </w:r>
            <w:r w:rsidRPr="00B94723">
              <w:rPr>
                <w:noProof/>
                <w:color w:val="767171" w:themeColor="background2" w:themeShade="80"/>
              </w:rPr>
              <w:t>2</w:t>
            </w:r>
            <w:r w:rsidRPr="00B94723">
              <w:rPr>
                <w:color w:val="767171" w:themeColor="background2" w:themeShade="80"/>
                <w:sz w:val="24"/>
                <w:szCs w:val="24"/>
              </w:rPr>
              <w:fldChar w:fldCharType="end"/>
            </w:r>
            <w:r w:rsidRPr="00B94723">
              <w:rPr>
                <w:color w:val="767171" w:themeColor="background2" w:themeShade="80"/>
              </w:rPr>
              <w:t xml:space="preserve"> of </w:t>
            </w:r>
            <w:r w:rsidRPr="00B94723">
              <w:rPr>
                <w:color w:val="767171" w:themeColor="background2" w:themeShade="80"/>
                <w:sz w:val="24"/>
                <w:szCs w:val="24"/>
              </w:rPr>
              <w:fldChar w:fldCharType="begin"/>
            </w:r>
            <w:r w:rsidRPr="00B94723">
              <w:rPr>
                <w:color w:val="767171" w:themeColor="background2" w:themeShade="80"/>
              </w:rPr>
              <w:instrText xml:space="preserve"> NUMPAGES  </w:instrText>
            </w:r>
            <w:r w:rsidRPr="00B94723">
              <w:rPr>
                <w:color w:val="767171" w:themeColor="background2" w:themeShade="80"/>
                <w:sz w:val="24"/>
                <w:szCs w:val="24"/>
              </w:rPr>
              <w:fldChar w:fldCharType="separate"/>
            </w:r>
            <w:r w:rsidRPr="00B94723">
              <w:rPr>
                <w:noProof/>
                <w:color w:val="767171" w:themeColor="background2" w:themeShade="80"/>
              </w:rPr>
              <w:t>2</w:t>
            </w:r>
            <w:r w:rsidRPr="00B94723">
              <w:rPr>
                <w:color w:val="767171" w:themeColor="background2" w:themeShade="80"/>
                <w:sz w:val="24"/>
                <w:szCs w:val="24"/>
              </w:rPr>
              <w:fldChar w:fldCharType="end"/>
            </w:r>
          </w:p>
        </w:sdtContent>
      </w:sdt>
    </w:sdtContent>
  </w:sdt>
  <w:p w14:paraId="7C2DE93A" w14:textId="77777777" w:rsidR="00B94723" w:rsidRDefault="00B94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2F4FF" w14:textId="77777777" w:rsidR="00125FAD" w:rsidRDefault="00125FAD" w:rsidP="00B94723">
      <w:pPr>
        <w:spacing w:after="0" w:line="240" w:lineRule="auto"/>
      </w:pPr>
      <w:r>
        <w:separator/>
      </w:r>
    </w:p>
  </w:footnote>
  <w:footnote w:type="continuationSeparator" w:id="0">
    <w:p w14:paraId="446DB5EB" w14:textId="77777777" w:rsidR="00125FAD" w:rsidRDefault="00125FAD" w:rsidP="00B947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DF"/>
    <w:rsid w:val="00032991"/>
    <w:rsid w:val="00034B99"/>
    <w:rsid w:val="000551EE"/>
    <w:rsid w:val="00111D56"/>
    <w:rsid w:val="00121970"/>
    <w:rsid w:val="00125FAD"/>
    <w:rsid w:val="001274DF"/>
    <w:rsid w:val="001A73E9"/>
    <w:rsid w:val="001E6218"/>
    <w:rsid w:val="001F45B1"/>
    <w:rsid w:val="0022442A"/>
    <w:rsid w:val="002B4806"/>
    <w:rsid w:val="002C08CB"/>
    <w:rsid w:val="002E6BAA"/>
    <w:rsid w:val="002F226A"/>
    <w:rsid w:val="002F7EDD"/>
    <w:rsid w:val="00316F91"/>
    <w:rsid w:val="0033034F"/>
    <w:rsid w:val="00355908"/>
    <w:rsid w:val="0039116B"/>
    <w:rsid w:val="004008F2"/>
    <w:rsid w:val="0040545B"/>
    <w:rsid w:val="00411373"/>
    <w:rsid w:val="00412B8D"/>
    <w:rsid w:val="00465EE1"/>
    <w:rsid w:val="004F2F87"/>
    <w:rsid w:val="004F5C3A"/>
    <w:rsid w:val="00520DD7"/>
    <w:rsid w:val="00570326"/>
    <w:rsid w:val="005B0955"/>
    <w:rsid w:val="005C5A5E"/>
    <w:rsid w:val="00622878"/>
    <w:rsid w:val="00622A47"/>
    <w:rsid w:val="006761DE"/>
    <w:rsid w:val="007108B6"/>
    <w:rsid w:val="00721B1C"/>
    <w:rsid w:val="00763AF1"/>
    <w:rsid w:val="007D4DE6"/>
    <w:rsid w:val="0084713A"/>
    <w:rsid w:val="0086494D"/>
    <w:rsid w:val="008F2D06"/>
    <w:rsid w:val="0093524D"/>
    <w:rsid w:val="00935783"/>
    <w:rsid w:val="00957643"/>
    <w:rsid w:val="009D15D9"/>
    <w:rsid w:val="009F1E59"/>
    <w:rsid w:val="00A3609F"/>
    <w:rsid w:val="00A46B40"/>
    <w:rsid w:val="00A57BDD"/>
    <w:rsid w:val="00A73A33"/>
    <w:rsid w:val="00A7410F"/>
    <w:rsid w:val="00B260E5"/>
    <w:rsid w:val="00B60E37"/>
    <w:rsid w:val="00B94723"/>
    <w:rsid w:val="00BD769F"/>
    <w:rsid w:val="00C9759D"/>
    <w:rsid w:val="00CA45E0"/>
    <w:rsid w:val="00CE2E4F"/>
    <w:rsid w:val="00DA0C99"/>
    <w:rsid w:val="00E16AD6"/>
    <w:rsid w:val="00E23401"/>
    <w:rsid w:val="00E504D2"/>
    <w:rsid w:val="00E75E9F"/>
    <w:rsid w:val="00F06EB3"/>
    <w:rsid w:val="00F21282"/>
    <w:rsid w:val="00F53FF7"/>
    <w:rsid w:val="00F56B88"/>
    <w:rsid w:val="00F91B7A"/>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92A6"/>
  <w15:chartTrackingRefBased/>
  <w15:docId w15:val="{3419B5FD-70DE-4039-98AA-1380D908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E4F"/>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23"/>
    <w:rPr>
      <w:rFonts w:eastAsia="SimSun"/>
      <w:lang w:eastAsia="en-US"/>
    </w:rPr>
  </w:style>
  <w:style w:type="paragraph" w:styleId="Footer">
    <w:name w:val="footer"/>
    <w:basedOn w:val="Normal"/>
    <w:link w:val="FooterChar"/>
    <w:uiPriority w:val="99"/>
    <w:unhideWhenUsed/>
    <w:rsid w:val="00B94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23"/>
    <w:rPr>
      <w:rFonts w:eastAsia="SimSun"/>
      <w:lang w:eastAsia="en-US"/>
    </w:rPr>
  </w:style>
  <w:style w:type="character" w:styleId="Hyperlink">
    <w:name w:val="Hyperlink"/>
    <w:basedOn w:val="DefaultParagraphFont"/>
    <w:uiPriority w:val="99"/>
    <w:unhideWhenUsed/>
    <w:rsid w:val="00622878"/>
    <w:rPr>
      <w:color w:val="0563C1" w:themeColor="hyperlink"/>
      <w:u w:val="single"/>
    </w:rPr>
  </w:style>
  <w:style w:type="character" w:styleId="UnresolvedMention">
    <w:name w:val="Unresolved Mention"/>
    <w:basedOn w:val="DefaultParagraphFont"/>
    <w:uiPriority w:val="99"/>
    <w:semiHidden/>
    <w:unhideWhenUsed/>
    <w:rsid w:val="00622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3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c.cdc.gov/travel/destinations/traveler/none/curac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teo.cw/climate.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启凡</dc:creator>
  <cp:keywords/>
  <dc:description/>
  <cp:lastModifiedBy>吴 启凡</cp:lastModifiedBy>
  <cp:revision>31</cp:revision>
  <dcterms:created xsi:type="dcterms:W3CDTF">2021-03-14T10:08:00Z</dcterms:created>
  <dcterms:modified xsi:type="dcterms:W3CDTF">2021-03-15T12:10:00Z</dcterms:modified>
</cp:coreProperties>
</file>