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message « commission due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part tout seul, du numéro WhatsApp BMI</w:t>
            </w:r>
          </w:p>
          <w:p>
            <w:r>
              <w:rPr>
                <w:sz w:val="20"/>
                <w:szCs w:val="20"/>
              </w:rPr>
              <w:t xml:space="preserve">Le jour où une commission devient </w:t>
            </w:r>
            <w:r>
              <w:rPr>
                <w:b/>
                <w:bCs/>
                <w:sz w:val="20"/>
                <w:szCs w:val="20"/>
              </w:rPr>
              <w:t xml:space="preserve">due</w:t>
            </w:r>
            <w:r>
              <w:rPr>
                <w:sz w:val="20"/>
                <w:szCs w:val="20"/>
              </w:rPr>
              <w:t xml:space="preserve"> (réception </w:t>
            </w:r>
            <w:r>
              <w:rPr>
                <w:b/>
                <w:bCs/>
                <w:sz w:val="20"/>
                <w:szCs w:val="20"/>
              </w:rPr>
              <w:t xml:space="preserve">et</w:t>
            </w:r>
            <w:r>
              <w:rPr>
                <w:sz w:val="20"/>
                <w:szCs w:val="20"/>
              </w:rPr>
              <w:t xml:space="preserve"> solde du client), le message « Commission BMI TOGO » part au commercial ou au technicien de la vente, au responsable, au parrain ou à l'apporteur externe — le jour où l'administrateur principal ouvre l'application.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qu'il dit</w:t>
            </w:r>
          </w:p>
          <w:p>
            <w:r>
              <w:rPr>
                <w:sz w:val="20"/>
                <w:szCs w:val="20"/>
              </w:rPr>
              <w:t xml:space="preserve">Le montant et le client. Un employé ou un parrain qui a un compte est renvoyé à son espace ; </w:t>
            </w:r>
            <w:r>
              <w:rPr>
                <w:b/>
                <w:bCs/>
                <w:sz w:val="20"/>
                <w:szCs w:val="20"/>
              </w:rPr>
              <w:t xml:space="preserve">un apporteur externe est invité à passer à la boutique de la vente</w:t>
            </w:r>
            <w:r>
              <w:rPr>
                <w:sz w:val="20"/>
                <w:szCs w:val="20"/>
              </w:rPr>
              <w:t xml:space="preserve">, avec son numéro.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technicien, pour sa part des frais d'installation</w:t>
            </w:r>
          </w:p>
          <w:p>
            <w:r>
              <w:rPr>
                <w:sz w:val="20"/>
                <w:szCs w:val="20"/>
              </w:rPr>
              <w:t xml:space="preserve">Une fois la répartition faite (🏠 Clients installés → 🔧 Frais), le chantier </w:t>
            </w:r>
            <w:r>
              <w:rPr>
                <w:b/>
                <w:bCs/>
                <w:sz w:val="20"/>
                <w:szCs w:val="20"/>
              </w:rPr>
              <w:t xml:space="preserve">réceptionné</w:t>
            </w:r>
            <w:r>
              <w:rPr>
                <w:sz w:val="20"/>
                <w:szCs w:val="20"/>
              </w:rPr>
              <w:t xml:space="preserve"> et le client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, chaque technicien de l'équipe dont la part n'est pas encore payée reçoit le même message avec </w:t>
            </w:r>
            <w:r>
              <w:rPr>
                <w:b/>
                <w:bCs/>
                <w:sz w:val="20"/>
                <w:szCs w:val="20"/>
              </w:rPr>
              <w:t xml:space="preserve">sa part</w:t>
            </w:r>
            <w:r>
              <w:rPr>
                <w:sz w:val="20"/>
                <w:szCs w:val="20"/>
              </w:rPr>
              <w:t xml:space="preserve"> et le nom du client. Une part de 0 F n'envoie rien ; refaire la répartition sans changer sa part ne le renvoie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ne promet pas le paiement du jour</w:t>
            </w:r>
          </w:p>
          <w:p>
            <w:r>
              <w:rPr>
                <w:sz w:val="20"/>
                <w:szCs w:val="20"/>
              </w:rPr>
              <w:t xml:space="preserve">« Elle vous sera réglée prochainement » : le paiement reste le geste ✓ Payer ci-dessus. Une commission annoncée ne l'est jamais deux fois ; en formation, rien ne part.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2.101.424</dc:description>
  <cp:lastModifiedBy>Un-named</cp:lastModifiedBy>
  <cp:revision>1</cp:revision>
  <dcterms:created xsi:type="dcterms:W3CDTF">2026-10-03T17:52:52.355Z</dcterms:created>
  <dcterms:modified xsi:type="dcterms:W3CDTF">2026-10-03T17:52:52.355Z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