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mot de fidélité, parti du numéro BMI, à un </w:t>
            </w:r>
            <w:r>
              <w:rPr>
                <w:b/>
                <w:bCs/>
                <w:sz w:val="19"/>
                <w:szCs w:val="19"/>
              </w:rPr>
              <w:t xml:space="preserve">vrai client</w:t>
            </w:r>
            <w:r>
              <w:rPr>
                <w:sz w:val="19"/>
                <w:szCs w:val="19"/>
              </w:rPr>
              <w:t xml:space="preserve"> (un achat ou un devis validé)</w:t>
            </w:r>
          </w:p>
        </w:tc>
        <w:tc>
          <w:tcPr>
            <w:tcW w:type="dxa" w:w="4100"/>
            <w:shd w:fill="F8FAFC" w:color="auto" w:val="clear"/>
            <w:tcMar>
              <w:top w:type="dxa" w:w="100"/>
              <w:left w:type="dxa" w:w="140"/>
              <w:bottom w:type="dxa" w:w="100"/>
              <w:right w:type="dxa" w:w="140"/>
            </w:tcMar>
          </w:tcPr>
          <w:p>
            <w:r>
              <w:rPr>
                <w:sz w:val="19"/>
                <w:szCs w:val="19"/>
              </w:rPr>
              <w:t xml:space="preserve">Depuis 👤 Clients : vendeur, gérant, administrateur. Depuis 👥 Utilisateurs : l'administrateur</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liste « Tous les clients / ⭐ Fidèles — N achats ou plus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 Dans la rangée des rôles, les boutons </w:t>
            </w:r>
            <w:r>
              <w:rPr>
                <w:b/>
                <w:bCs/>
                <w:sz w:val="19"/>
                <w:szCs w:val="19"/>
              </w:rPr>
              <w:t xml:space="preserve">« 🧲 Comptes prospects »</w:t>
            </w:r>
            <w:r>
              <w:rPr>
                <w:sz w:val="19"/>
                <w:szCs w:val="19"/>
              </w:rPr>
              <w:t xml:space="preserve"> et </w:t>
            </w:r>
            <w:r>
              <w:rPr>
                <w:b/>
                <w:bCs/>
                <w:sz w:val="19"/>
                <w:szCs w:val="19"/>
              </w:rPr>
              <w:t xml:space="preserve">« 📁 Clients archivés »</w:t>
            </w:r>
            <w:r>
              <w:rPr>
                <w:sz w:val="19"/>
                <w:szCs w:val="19"/>
              </w:rPr>
              <w:t xml:space="preserve"> et </w:t>
            </w:r>
            <w:r>
              <w:rPr>
                <w:b/>
                <w:bCs/>
                <w:sz w:val="19"/>
                <w:szCs w:val="19"/>
              </w:rPr>
              <w:t xml:space="preserve">« 🆕 Comptes sans activité »</w:t>
            </w:r>
            <w:r>
              <w:rPr>
                <w:sz w:val="19"/>
                <w:szCs w:val="19"/>
              </w:rPr>
              <w:t xml:space="preserve"> (aucun devis, aucun achat) : ces comptes ne sont pas encore des clients.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3"/>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3"/>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3"/>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3"/>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Ne voir que les fidèles (facultatif)</w:t>
            </w:r>
          </w:p>
          <w:p>
            <w:r>
              <w:rPr>
                <w:sz w:val="20"/>
                <w:szCs w:val="20"/>
              </w:rPr>
              <w:t xml:space="preserve">La liste à côté de la recherche : « Tous les clients » d'office, ou </w:t>
            </w:r>
            <w:r>
              <w:rPr>
                <w:b/>
                <w:bCs/>
                <w:sz w:val="20"/>
                <w:szCs w:val="20"/>
              </w:rPr>
              <w:t xml:space="preserve">« ⭐ Fidèles — 2, 3, 5 ou 10 achats ou plus »</w:t>
            </w:r>
            <w:r>
              <w:rPr>
                <w:sz w:val="20"/>
                <w:szCs w:val="20"/>
              </w:rPr>
              <w:t xml:space="preserve">. Un achat = une vente dans cette boutique ; une dette seule ne compte pas. Les fidèles sont rangés par nombre d'achats, puis par total acheté. La recherche s'applique ensuite à cette liste.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Ouvrir la fiche du client (facultatif)</w:t>
            </w:r>
          </w:p>
          <w:p>
            <w:r>
              <w:rPr>
                <w:sz w:val="20"/>
                <w:szCs w:val="20"/>
              </w:rPr>
              <w:t xml:space="preserve">Un </w:t>
            </w:r>
            <w:r>
              <w:rPr>
                <w:b/>
                <w:bCs/>
                <w:sz w:val="20"/>
                <w:szCs w:val="20"/>
              </w:rPr>
              <w:t xml:space="preserve">clic sur la ligne</w:t>
            </w:r>
            <w:r>
              <w:rPr>
                <w:sz w:val="20"/>
                <w:szCs w:val="20"/>
              </w:rPr>
              <w:t xml:space="preserve"> ouvre sa fiche juste dessous ; un second clic la referme, une seule est ouverte à la fois. En haut : son nom, son numéro, son entreprise, s'il a un compte client, total acheté, dette en cours, premier et dernier achat. Dessous, du plus récent au plus ancien : </w:t>
            </w:r>
            <w:r>
              <w:rPr>
                <w:b/>
                <w:bCs/>
                <w:sz w:val="20"/>
                <w:szCs w:val="20"/>
              </w:rPr>
              <w:t xml:space="preserve">🛒 Achats</w:t>
            </w:r>
            <w:r>
              <w:rPr>
                <w:sz w:val="20"/>
                <w:szCs w:val="20"/>
              </w:rPr>
              <w:t xml:space="preserve"> (date, n° de reçu, boutique, articles, total, paiement, et 🖨 pour réimprimer le reçu), </w:t>
            </w:r>
            <w:r>
              <w:rPr>
                <w:b/>
                <w:bCs/>
                <w:sz w:val="20"/>
                <w:szCs w:val="20"/>
              </w:rPr>
              <w:t xml:space="preserve">📋 Dettes, réservations et versements</w:t>
            </w:r>
            <w:r>
              <w:rPr>
                <w:sz w:val="20"/>
                <w:szCs w:val="20"/>
              </w:rPr>
              <w:t xml:space="preserve">, </w:t>
            </w:r>
            <w:r>
              <w:rPr>
                <w:b/>
                <w:bCs/>
                <w:sz w:val="20"/>
                <w:szCs w:val="20"/>
              </w:rPr>
              <w:t xml:space="preserve">🧾 Proformas</w:t>
            </w:r>
            <w:r>
              <w:rPr>
                <w:sz w:val="20"/>
                <w:szCs w:val="20"/>
              </w:rPr>
              <w:t xml:space="preserve"> (encaissée ou en attente), </w:t>
            </w:r>
            <w:r>
              <w:rPr>
                <w:b/>
                <w:bCs/>
                <w:sz w:val="20"/>
                <w:szCs w:val="20"/>
              </w:rPr>
              <w:t xml:space="preserve">📦 Commandes</w:t>
            </w:r>
            <w:r>
              <w:rPr>
                <w:sz w:val="20"/>
                <w:szCs w:val="20"/>
              </w:rPr>
              <w:t xml:space="preserve">, </w:t>
            </w:r>
            <w:r>
              <w:rPr>
                <w:b/>
                <w:bCs/>
                <w:sz w:val="20"/>
                <w:szCs w:val="20"/>
              </w:rPr>
              <w:t xml:space="preserve">📄 Devis</w:t>
            </w:r>
            <w:r>
              <w:rPr>
                <w:sz w:val="20"/>
                <w:szCs w:val="20"/>
              </w:rPr>
              <w:t xml:space="preserve"> (avec leur statut), </w:t>
            </w:r>
            <w:r>
              <w:rPr>
                <w:b/>
                <w:bCs/>
                <w:sz w:val="20"/>
                <w:szCs w:val="20"/>
              </w:rPr>
              <w:t xml:space="preserve">🏠 Chantiers</w:t>
            </w:r>
            <w:r>
              <w:rPr>
                <w:sz w:val="20"/>
                <w:szCs w:val="20"/>
              </w:rPr>
              <w:t xml:space="preserve"> (statut, réception, garantie, prochain entretien). Une section vide le dit (« Aucune commande. »). La fiche couvre </w:t>
            </w:r>
            <w:r>
              <w:rPr>
                <w:b/>
                <w:bCs/>
                <w:sz w:val="20"/>
                <w:szCs w:val="20"/>
              </w:rPr>
              <w:t xml:space="preserve">toutes les boutiques de l'espace</w:t>
            </w:r>
            <w:r>
              <w:rPr>
                <w:sz w:val="20"/>
                <w:szCs w:val="20"/>
              </w:rPr>
              <w:t xml:space="preserve">, pas seulement celle regardée. </w:t>
            </w:r>
            <w:r>
              <w:rPr>
                <w:b/>
                <w:bCs/>
                <w:sz w:val="20"/>
                <w:szCs w:val="20"/>
              </w:rPr>
              <w:t xml:space="preserve">Lecture seule</w:t>
            </w:r>
            <w:r>
              <w:rPr>
                <w:sz w:val="20"/>
                <w:szCs w:val="20"/>
              </w:rPr>
              <w:t xml:space="preserve"> : encaisser, relancer ou reprendre se fait dans leurs écrans. Ni les messages ni le mot de passe n'y figurent. La ligne « Client non renseigné » ne s'ouvre pas : ce sont des ventes de personnes différentes.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 « Envoyer le mot de fidélité à X du numéro BMI ? ». </w:t>
            </w:r>
            <w:r>
              <w:rPr>
                <w:b/>
                <w:bCs/>
                <w:sz w:val="20"/>
                <w:szCs w:val="20"/>
              </w:rPr>
              <w:t xml:space="preserve">OK</w:t>
            </w:r>
            <w:r>
              <w:rPr>
                <w:sz w:val="20"/>
                <w:szCs w:val="20"/>
              </w:rPr>
              <w:t xml:space="preserve"> : le mot de fidélité part du numéro WhatsApp BMI et se lit ensuite dans 📲 WhatsApp. S'il ne peut pas partir (formation, réseau…), l'application le dit, puis WhatsApp s'ouvre avec le même texte. Sans numéro : « Aucun numéro enregistré pour ce client. » Pour écrire aux fidèles, on filtre d'abord, puis on clique ligne par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Envoyer le mot de fidélité à un client</w:t>
      </w:r>
    </w:p>
    <w:p>
      <w:pPr>
        <w:pStyle w:val="ListParagraph"/>
        <w:numPr>
          <w:ilvl w:val="0"/>
          <w:numId w:val="4"/>
        </w:numPr>
        <w:spacing w:after="80"/>
      </w:pPr>
      <w:r>
        <w:t xml:space="preserve">👤 Clients → la ligne du client → le </w:t>
      </w:r>
      <w:r>
        <w:rPr>
          <w:b/>
          <w:bCs/>
        </w:rPr>
        <w:t xml:space="preserve">logo vert WhatsApp</w:t>
      </w:r>
      <w:r>
        <w:t xml:space="preserve">. Ou, pour l'administrateur : 👥 Utilisateurs → le client → le logo sous son « 📞 numéro ».</w:t>
      </w:r>
    </w:p>
    <w:p>
      <w:pPr>
        <w:pStyle w:val="ListParagraph"/>
        <w:numPr>
          <w:ilvl w:val="0"/>
          <w:numId w:val="4"/>
        </w:numPr>
        <w:spacing w:after="80"/>
      </w:pPr>
      <w:r>
        <w:t xml:space="preserve">Une question d'abord : « Envoyer le mot de fidélité à X du numéro BMI ? ». </w:t>
      </w:r>
      <w:r>
        <w:rPr>
          <w:b/>
          <w:bCs/>
        </w:rPr>
        <w:t xml:space="preserve">OK</w:t>
      </w:r>
      <w:r>
        <w:t xml:space="preserve"> : le message part </w:t>
      </w:r>
      <w:r>
        <w:rPr>
          <w:b/>
          <w:bCs/>
        </w:rPr>
        <w:t xml:space="preserve">du numéro WhatsApp BMI</w:t>
      </w:r>
      <w:r>
        <w:t xml:space="preserve">, sans ouvrir WhatsApp, et se lit ensuite dans 📲 WhatsApp. Un client qui a un compte reçoit la version qui parle de son espace client ; un client sans compte, la version sans.</w:t>
      </w:r>
    </w:p>
    <w:p>
      <w:pPr>
        <w:pStyle w:val="ListParagraph"/>
        <w:numPr>
          <w:ilvl w:val="0"/>
          <w:numId w:val="4"/>
        </w:numPr>
        <w:spacing w:after="80"/>
      </w:pPr>
      <w:r>
        <w:t xml:space="preserve">Si le numéro BMI ne peut pas l'envoyer (formation, modèle pas encore approuvé, réseau), l'application le dit, puis WhatsApp s'ouvre avec le même texte.</w:t>
      </w:r>
    </w:p>
    <w:p>
      <w:pPr>
        <w:pStyle w:val="ListParagraph"/>
        <w:numPr>
          <w:ilvl w:val="0"/>
          <w:numId w:val="4"/>
        </w:numPr>
        <w:spacing w:after="80"/>
      </w:pPr>
      <w:r>
        <w:rPr>
          <w:b/>
          <w:bCs/>
        </w:rPr>
        <w:t xml:space="preserve">Le mot de fidélité est réservé aux VRAIS clients</w:t>
      </w:r>
      <w:r>
        <w:t xml:space="preserve"> — ceux qui ont acheté ou validé un devis. Sur un compte qui n'a reçu qu'un devis (un </w:t>
      </w:r>
      <w:r>
        <w:rPr>
          <w:b/>
          <w:bCs/>
        </w:rPr>
        <w:t xml:space="preserve">prospect</w:t>
      </w:r>
      <w:r>
        <w:t xml:space="preserve">, badge « 🧲 Prospect »), le clic n'envoie rien et le dit : on le relance par 📋 Tous les devis.</w:t>
      </w:r>
    </w:p>
    <w:p>
      <w:pPr>
        <w:pStyle w:val="ListParagraph"/>
        <w:numPr>
          <w:ilvl w:val="0"/>
          <w:numId w:val="4"/>
        </w:numPr>
        <w:spacing w:after="80"/>
      </w:pPr>
      <w:r>
        <w:t xml:space="preserve">Sur la fiche d'un </w:t>
      </w:r>
      <w:r>
        <w:rPr>
          <w:b/>
          <w:bCs/>
        </w:rPr>
        <w:t xml:space="preserve">employé</w:t>
      </w:r>
      <w:r>
        <w:t xml:space="preserve">, le logo ouvre une conversation vide.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Tous les clients / ⭐ Fidèles</w:t>
            </w:r>
          </w:p>
        </w:tc>
        <w:tc>
          <w:tcPr>
            <w:tcW w:type="dxa" w:w="6300"/>
            <w:shd w:fill="F8FAFC" w:color="auto" w:val="clear"/>
            <w:tcMar>
              <w:top w:type="dxa" w:w="100"/>
              <w:left w:type="dxa" w:w="140"/>
              <w:bottom w:type="dxa" w:w="100"/>
              <w:right w:type="dxa" w:w="140"/>
            </w:tcMar>
          </w:tcPr>
          <w:p>
            <w:r>
              <w:rPr>
                <w:sz w:val="19"/>
                <w:szCs w:val="19"/>
              </w:rPr>
              <w:t xml:space="preserve">N'affiche que les clients qui ont acheté au moins 2, 3, 5 ou 10 fois dans la boutique.</w:t>
            </w:r>
          </w:p>
        </w:tc>
      </w:tr>
      <w:tr>
        <w:trPr>
          <w:cantSplit/>
        </w:trPr>
        <w:tc>
          <w:tcPr>
            <w:tcW w:type="dxa" w:w="3000"/>
            <w:tcMar>
              <w:top w:type="dxa" w:w="100"/>
              <w:left w:type="dxa" w:w="140"/>
              <w:bottom w:type="dxa" w:w="100"/>
              <w:right w:type="dxa" w:w="140"/>
            </w:tcMar>
          </w:tcPr>
          <w:p>
            <w:r>
              <w:rPr>
                <w:sz w:val="19"/>
                <w:szCs w:val="19"/>
              </w:rPr>
              <w:t xml:space="preserve">Rechercher un client…</w:t>
            </w:r>
          </w:p>
        </w:tc>
        <w:tc>
          <w:tcPr>
            <w:tcW w:type="dxa" w:w="6300"/>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shd w:fill="F8FAFC" w:color="auto" w:val="clear"/>
            <w:tcMar>
              <w:top w:type="dxa" w:w="100"/>
              <w:left w:type="dxa" w:w="140"/>
              <w:bottom w:type="dxa" w:w="100"/>
              <w:right w:type="dxa" w:w="140"/>
            </w:tcMar>
          </w:tcPr>
          <w:p>
            <w:r>
              <w:rPr>
                <w:sz w:val="19"/>
                <w:szCs w:val="19"/>
              </w:rPr>
              <w:t xml:space="preserve">Achats</w:t>
            </w:r>
          </w:p>
        </w:tc>
        <w:tc>
          <w:tcPr>
            <w:tcW w:type="dxa" w:w="6300"/>
            <w:shd w:fill="F8FAFC" w:color="auto" w:val="clear"/>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tcMar>
              <w:top w:type="dxa" w:w="100"/>
              <w:left w:type="dxa" w:w="140"/>
              <w:bottom w:type="dxa" w:w="100"/>
              <w:right w:type="dxa" w:w="140"/>
            </w:tcMar>
          </w:tcPr>
          <w:p>
            <w:r>
              <w:rPr>
                <w:sz w:val="19"/>
                <w:szCs w:val="19"/>
              </w:rPr>
              <w:t xml:space="preserve">Total acheté</w:t>
            </w:r>
          </w:p>
        </w:tc>
        <w:tc>
          <w:tcPr>
            <w:tcW w:type="dxa" w:w="6300"/>
            <w:tcMar>
              <w:top w:type="dxa" w:w="100"/>
              <w:left w:type="dxa" w:w="140"/>
              <w:bottom w:type="dxa" w:w="100"/>
              <w:right w:type="dxa" w:w="140"/>
            </w:tcMar>
          </w:tcPr>
          <w:p>
            <w:r>
              <w:rPr>
                <w:sz w:val="19"/>
                <w:szCs w:val="19"/>
              </w:rPr>
              <w:t xml:space="preserve">La somme de ces ventes.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Dette en cours</w:t>
            </w:r>
          </w:p>
        </w:tc>
        <w:tc>
          <w:tcPr>
            <w:tcW w:type="dxa" w:w="6300"/>
            <w:shd w:fill="F8FAFC" w:color="auto" w:val="clear"/>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tcMar>
              <w:top w:type="dxa" w:w="100"/>
              <w:left w:type="dxa" w:w="140"/>
              <w:bottom w:type="dxa" w:w="100"/>
              <w:right w:type="dxa" w:w="140"/>
            </w:tcMar>
          </w:tcPr>
          <w:p>
            <w:r>
              <w:rPr>
                <w:sz w:val="19"/>
                <w:szCs w:val="19"/>
              </w:rPr>
              <w:t xml:space="preserve">Dernier achat</w:t>
            </w:r>
          </w:p>
        </w:tc>
        <w:tc>
          <w:tcPr>
            <w:tcW w:type="dxa" w:w="6300"/>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shd w:fill="F8FAFC" w:color="auto" w:val="clear"/>
            <w:tcMar>
              <w:top w:type="dxa" w:w="100"/>
              <w:left w:type="dxa" w:w="140"/>
              <w:bottom w:type="dxa" w:w="100"/>
              <w:right w:type="dxa" w:w="140"/>
            </w:tcMar>
          </w:tcPr>
          <w:p>
            <w:r>
              <w:rPr>
                <w:sz w:val="19"/>
                <w:szCs w:val="19"/>
              </w:rPr>
              <w:t xml:space="preserve">WhatsApp</w:t>
            </w:r>
          </w:p>
        </w:tc>
        <w:tc>
          <w:tcPr>
            <w:tcW w:type="dxa" w:w="6300"/>
            <w:shd w:fill="F8FAFC" w:color="auto" w:val="clear"/>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5"/>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5"/>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5"/>
        </w:numPr>
        <w:spacing w:after="80"/>
      </w:pPr>
      <w:r>
        <w:t xml:space="preserve">Créer un second client « TEST KOSSI » avec « Prospect » coché, puis le retrouver dans 🧲 Prospects (note « Amené par … »).</w:t>
      </w:r>
    </w:p>
    <w:p>
      <w:pPr>
        <w:pStyle w:val="ListParagraph"/>
        <w:numPr>
          <w:ilvl w:val="0"/>
          <w:numId w:val="5"/>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5"/>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5"/>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5"/>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6"/>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6"/>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6"/>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6"/>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6"/>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6"/>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2.101.436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3  ·  Clients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2.101.436</dc:description>
  <cp:lastModifiedBy>Un-named</cp:lastModifiedBy>
  <cp:revision>1</cp:revision>
  <dcterms:created xsi:type="dcterms:W3CDTF">2026-10-05T13:36:07.492Z</dcterms:created>
  <dcterms:modified xsi:type="dcterms:W3CDTF">2026-10-05T13:36:07.492Z</dcterms:modified>
</cp:coreProperties>
</file>

<file path=docProps/custom.xml><?xml version="1.0" encoding="utf-8"?>
<Properties xmlns="http://schemas.openxmlformats.org/officeDocument/2006/custom-properties" xmlns:vt="http://schemas.openxmlformats.org/officeDocument/2006/docPropsVTypes"/>
</file>