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25 chapitres  ·  Version 2.101.416  ·  1er octobre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52</w:t>
      </w:r>
    </w:p>
    <w:p>
      <w:pPr>
        <w:tabs>
          <w:tab w:val="right" w:pos="9300" w:leader="dot"/>
        </w:tabs>
        <w:spacing w:after="100" w:before="60"/>
      </w:pPr>
      <w:r>
        <w:rPr>
          <w:b/>
          <w:bCs/>
          <w:sz w:val="22"/>
          <w:szCs w:val="22"/>
        </w:rPr>
        <w:t xml:space="preserve">Chapitre 6  ·  Caisse et encaissements</w:t>
      </w:r>
      <w:r>
        <w:rPr>
          <w:color w:val="475569"/>
          <w:sz w:val="22"/>
          <w:szCs w:val="22"/>
        </w:rPr>
        <w:t xml:space="preserve">	69</w:t>
      </w:r>
    </w:p>
    <w:p>
      <w:pPr>
        <w:tabs>
          <w:tab w:val="right" w:pos="9300" w:leader="dot"/>
        </w:tabs>
        <w:spacing w:after="100" w:before="60"/>
      </w:pPr>
      <w:r>
        <w:rPr>
          <w:b/>
          <w:bCs/>
          <w:sz w:val="22"/>
          <w:szCs w:val="22"/>
        </w:rPr>
        <w:t xml:space="preserve">Chapitre 7  ·  Dettes et paiements</w:t>
      </w:r>
      <w:r>
        <w:rPr>
          <w:color w:val="475569"/>
          <w:sz w:val="22"/>
          <w:szCs w:val="22"/>
        </w:rPr>
        <w:t xml:space="preserve">	84</w:t>
      </w:r>
    </w:p>
    <w:p>
      <w:pPr>
        <w:tabs>
          <w:tab w:val="right" w:pos="9300" w:leader="dot"/>
        </w:tabs>
        <w:spacing w:after="100" w:before="60"/>
      </w:pPr>
      <w:r>
        <w:rPr>
          <w:b/>
          <w:bCs/>
          <w:sz w:val="22"/>
          <w:szCs w:val="22"/>
        </w:rPr>
        <w:t xml:space="preserve">Chapitre 8  ·  Stocks</w:t>
      </w:r>
      <w:r>
        <w:rPr>
          <w:color w:val="475569"/>
          <w:sz w:val="22"/>
          <w:szCs w:val="22"/>
        </w:rPr>
        <w:t xml:space="preserve">	98</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113</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128</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141</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155</w:t>
      </w:r>
    </w:p>
    <w:p>
      <w:pPr>
        <w:tabs>
          <w:tab w:val="right" w:pos="9300" w:leader="dot"/>
        </w:tabs>
        <w:spacing w:after="100" w:before="60"/>
      </w:pPr>
      <w:r>
        <w:rPr>
          <w:b/>
          <w:bCs/>
          <w:sz w:val="22"/>
          <w:szCs w:val="22"/>
        </w:rPr>
        <w:t xml:space="preserve">Chapitre 13  ·  Devis et proformas</w:t>
      </w:r>
      <w:r>
        <w:rPr>
          <w:color w:val="475569"/>
          <w:sz w:val="22"/>
          <w:szCs w:val="22"/>
        </w:rPr>
        <w:t xml:space="preserve">	169</w:t>
      </w:r>
    </w:p>
    <w:p>
      <w:pPr>
        <w:tabs>
          <w:tab w:val="right" w:pos="9300" w:leader="dot"/>
        </w:tabs>
        <w:spacing w:after="100" w:before="60"/>
      </w:pPr>
      <w:r>
        <w:rPr>
          <w:b/>
          <w:bCs/>
          <w:sz w:val="22"/>
          <w:szCs w:val="22"/>
        </w:rPr>
        <w:t xml:space="preserve">Chapitre 14  ·  Contrats</w:t>
      </w:r>
      <w:r>
        <w:rPr>
          <w:color w:val="475569"/>
          <w:sz w:val="22"/>
          <w:szCs w:val="22"/>
        </w:rPr>
        <w:t xml:space="preserve">	184</w:t>
      </w:r>
    </w:p>
    <w:p>
      <w:pPr>
        <w:tabs>
          <w:tab w:val="right" w:pos="9300" w:leader="dot"/>
        </w:tabs>
        <w:spacing w:after="100" w:before="60"/>
      </w:pPr>
      <w:r>
        <w:rPr>
          <w:b/>
          <w:bCs/>
          <w:sz w:val="22"/>
          <w:szCs w:val="22"/>
        </w:rPr>
        <w:t xml:space="preserve">Chapitre 15  ·  Chantiers et travaux</w:t>
      </w:r>
      <w:r>
        <w:rPr>
          <w:color w:val="475569"/>
          <w:sz w:val="22"/>
          <w:szCs w:val="22"/>
        </w:rPr>
        <w:t xml:space="preserve">	195</w:t>
      </w:r>
    </w:p>
    <w:p>
      <w:pPr>
        <w:tabs>
          <w:tab w:val="right" w:pos="9300" w:leader="dot"/>
        </w:tabs>
        <w:spacing w:after="100" w:before="60"/>
      </w:pPr>
      <w:r>
        <w:rPr>
          <w:b/>
          <w:bCs/>
          <w:sz w:val="22"/>
          <w:szCs w:val="22"/>
        </w:rPr>
        <w:t xml:space="preserve">Chapitre 16  ·  Commissions et primes</w:t>
      </w:r>
      <w:r>
        <w:rPr>
          <w:color w:val="475569"/>
          <w:sz w:val="22"/>
          <w:szCs w:val="22"/>
        </w:rPr>
        <w:t xml:space="preserve">	207</w:t>
      </w:r>
    </w:p>
    <w:p>
      <w:pPr>
        <w:tabs>
          <w:tab w:val="right" w:pos="9300" w:leader="dot"/>
        </w:tabs>
        <w:spacing w:after="100" w:before="60"/>
      </w:pPr>
      <w:r>
        <w:rPr>
          <w:b/>
          <w:bCs/>
          <w:sz w:val="22"/>
          <w:szCs w:val="22"/>
        </w:rPr>
        <w:t xml:space="preserve">Chapitre 17  ·  Dépenses</w:t>
      </w:r>
      <w:r>
        <w:rPr>
          <w:color w:val="475569"/>
          <w:sz w:val="22"/>
          <w:szCs w:val="22"/>
        </w:rPr>
        <w:t xml:space="preserve">	219</w:t>
      </w:r>
    </w:p>
    <w:p>
      <w:pPr>
        <w:tabs>
          <w:tab w:val="right" w:pos="9300" w:leader="dot"/>
        </w:tabs>
        <w:spacing w:after="100" w:before="60"/>
      </w:pPr>
      <w:r>
        <w:rPr>
          <w:b/>
          <w:bCs/>
          <w:sz w:val="22"/>
          <w:szCs w:val="22"/>
        </w:rPr>
        <w:t xml:space="preserve">Chapitre 18  ·  Salaires</w:t>
      </w:r>
      <w:r>
        <w:rPr>
          <w:color w:val="475569"/>
          <w:sz w:val="22"/>
          <w:szCs w:val="22"/>
        </w:rPr>
        <w:t xml:space="preserve">	231</w:t>
      </w:r>
    </w:p>
    <w:p>
      <w:pPr>
        <w:tabs>
          <w:tab w:val="right" w:pos="9300" w:leader="dot"/>
        </w:tabs>
        <w:spacing w:after="100" w:before="60"/>
      </w:pPr>
      <w:r>
        <w:rPr>
          <w:b/>
          <w:bCs/>
          <w:sz w:val="22"/>
          <w:szCs w:val="22"/>
        </w:rPr>
        <w:t xml:space="preserve">Chapitre 19  ·  Outillage</w:t>
      </w:r>
      <w:r>
        <w:rPr>
          <w:color w:val="475569"/>
          <w:sz w:val="22"/>
          <w:szCs w:val="22"/>
        </w:rPr>
        <w:t xml:space="preserve">	243</w:t>
      </w:r>
    </w:p>
    <w:p>
      <w:pPr>
        <w:tabs>
          <w:tab w:val="right" w:pos="9300" w:leader="dot"/>
        </w:tabs>
        <w:spacing w:after="100" w:before="60"/>
      </w:pPr>
      <w:r>
        <w:rPr>
          <w:b/>
          <w:bCs/>
          <w:sz w:val="22"/>
          <w:szCs w:val="22"/>
        </w:rPr>
        <w:t xml:space="preserve">Chapitre 20  ·  Messagerie et WhatsApp</w:t>
      </w:r>
      <w:r>
        <w:rPr>
          <w:color w:val="475569"/>
          <w:sz w:val="22"/>
          <w:szCs w:val="22"/>
        </w:rPr>
        <w:t xml:space="preserve">	255</w:t>
      </w:r>
    </w:p>
    <w:p>
      <w:pPr>
        <w:tabs>
          <w:tab w:val="right" w:pos="9300" w:leader="dot"/>
        </w:tabs>
        <w:spacing w:after="100" w:before="60"/>
      </w:pPr>
      <w:r>
        <w:rPr>
          <w:b/>
          <w:bCs/>
          <w:sz w:val="22"/>
          <w:szCs w:val="22"/>
        </w:rPr>
        <w:t xml:space="preserve">Chapitre 21  ·  Espace client</w:t>
      </w:r>
      <w:r>
        <w:rPr>
          <w:color w:val="475569"/>
          <w:sz w:val="22"/>
          <w:szCs w:val="22"/>
        </w:rPr>
        <w:t xml:space="preserve">	266</w:t>
      </w:r>
    </w:p>
    <w:p>
      <w:pPr>
        <w:tabs>
          <w:tab w:val="right" w:pos="9300" w:leader="dot"/>
        </w:tabs>
        <w:spacing w:after="100" w:before="60"/>
      </w:pPr>
      <w:r>
        <w:rPr>
          <w:b/>
          <w:bCs/>
          <w:sz w:val="22"/>
          <w:szCs w:val="22"/>
        </w:rPr>
        <w:t xml:space="preserve">Chapitre 22  ·  Rentabilité, tableau de bord et historique</w:t>
      </w:r>
      <w:r>
        <w:rPr>
          <w:color w:val="475569"/>
          <w:sz w:val="22"/>
          <w:szCs w:val="22"/>
        </w:rPr>
        <w:t xml:space="preserve">	276</w:t>
      </w:r>
    </w:p>
    <w:p>
      <w:pPr>
        <w:tabs>
          <w:tab w:val="right" w:pos="9300" w:leader="dot"/>
        </w:tabs>
        <w:spacing w:after="100" w:before="60"/>
      </w:pPr>
      <w:r>
        <w:rPr>
          <w:b/>
          <w:bCs/>
          <w:sz w:val="22"/>
          <w:szCs w:val="22"/>
        </w:rPr>
        <w:t xml:space="preserve">Chapitre 23  ·  Paramètres</w:t>
      </w:r>
      <w:r>
        <w:rPr>
          <w:color w:val="475569"/>
          <w:sz w:val="22"/>
          <w:szCs w:val="22"/>
        </w:rPr>
        <w:t xml:space="preserve">	286</w:t>
      </w:r>
    </w:p>
    <w:p>
      <w:pPr>
        <w:tabs>
          <w:tab w:val="right" w:pos="9300" w:leader="dot"/>
        </w:tabs>
        <w:spacing w:after="100" w:before="60"/>
      </w:pPr>
      <w:r>
        <w:rPr>
          <w:b/>
          <w:bCs/>
          <w:sz w:val="22"/>
          <w:szCs w:val="22"/>
        </w:rPr>
        <w:t xml:space="preserve">Chapitre 24  ·  Hors connexion</w:t>
      </w:r>
      <w:r>
        <w:rPr>
          <w:color w:val="475569"/>
          <w:sz w:val="22"/>
          <w:szCs w:val="22"/>
        </w:rPr>
        <w:t xml:space="preserve">	297</w:t>
      </w:r>
    </w:p>
    <w:p>
      <w:pPr>
        <w:tabs>
          <w:tab w:val="right" w:pos="9300" w:leader="dot"/>
        </w:tabs>
        <w:spacing w:after="100" w:before="60"/>
      </w:pPr>
      <w:r>
        <w:rPr>
          <w:b/>
          <w:bCs/>
          <w:sz w:val="22"/>
          <w:szCs w:val="22"/>
        </w:rPr>
        <w:t xml:space="preserve">Chapitre 25  ·  Incidents</w:t>
      </w:r>
      <w:r>
        <w:rPr>
          <w:color w:val="475569"/>
          <w:sz w:val="22"/>
          <w:szCs w:val="22"/>
        </w:rPr>
        <w:t xml:space="preserve">	306</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reste</w:t>
            </w:r>
            <w:r>
              <w:rPr>
                <w:sz w:val="20"/>
                <w:szCs w:val="20"/>
              </w:rPr>
              <w:t xml:space="preserve"> avec le salaire : l'argent a vraiment été retenu. Une ligne reste dans 🕘 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2.101.416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2.101.416</dc:description>
  <cp:lastModifiedBy>Un-named</cp:lastModifiedBy>
  <cp:revision>1</cp:revision>
  <dcterms:created xsi:type="dcterms:W3CDTF">2026-10-03T15:31:55.672Z</dcterms:created>
  <dcterms:modified xsi:type="dcterms:W3CDTF">2026-10-03T15:31:55.672Z</dcterms:modified>
</cp:coreProperties>
</file>

<file path=docProps/custom.xml><?xml version="1.0" encoding="utf-8"?>
<Properties xmlns="http://schemas.openxmlformats.org/officeDocument/2006/custom-properties" xmlns:vt="http://schemas.openxmlformats.org/officeDocument/2006/docPropsVTypes"/>
</file>