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25 chapitres  ·  Version 2.101.437  ·  1er octobre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52</w:t>
      </w:r>
    </w:p>
    <w:p>
      <w:pPr>
        <w:tabs>
          <w:tab w:val="right" w:pos="9300" w:leader="dot"/>
        </w:tabs>
        <w:spacing w:after="100" w:before="60"/>
      </w:pPr>
      <w:r>
        <w:rPr>
          <w:b/>
          <w:bCs/>
          <w:sz w:val="22"/>
          <w:szCs w:val="22"/>
        </w:rPr>
        <w:t xml:space="preserve">Chapitre 6  ·  Caisse et encaissements</w:t>
      </w:r>
      <w:r>
        <w:rPr>
          <w:color w:val="475569"/>
          <w:sz w:val="22"/>
          <w:szCs w:val="22"/>
        </w:rPr>
        <w:t xml:space="preserve">	69</w:t>
      </w:r>
    </w:p>
    <w:p>
      <w:pPr>
        <w:tabs>
          <w:tab w:val="right" w:pos="9300" w:leader="dot"/>
        </w:tabs>
        <w:spacing w:after="100" w:before="60"/>
      </w:pPr>
      <w:r>
        <w:rPr>
          <w:b/>
          <w:bCs/>
          <w:sz w:val="22"/>
          <w:szCs w:val="22"/>
        </w:rPr>
        <w:t xml:space="preserve">Chapitre 7  ·  Dettes et paiements</w:t>
      </w:r>
      <w:r>
        <w:rPr>
          <w:color w:val="475569"/>
          <w:sz w:val="22"/>
          <w:szCs w:val="22"/>
        </w:rPr>
        <w:t xml:space="preserve">	84</w:t>
      </w:r>
    </w:p>
    <w:p>
      <w:pPr>
        <w:tabs>
          <w:tab w:val="right" w:pos="9300" w:leader="dot"/>
        </w:tabs>
        <w:spacing w:after="100" w:before="60"/>
      </w:pPr>
      <w:r>
        <w:rPr>
          <w:b/>
          <w:bCs/>
          <w:sz w:val="22"/>
          <w:szCs w:val="22"/>
        </w:rPr>
        <w:t xml:space="preserve">Chapitre 8  ·  Stocks</w:t>
      </w:r>
      <w:r>
        <w:rPr>
          <w:color w:val="475569"/>
          <w:sz w:val="22"/>
          <w:szCs w:val="22"/>
        </w:rPr>
        <w:t xml:space="preserve">	98</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113</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128</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141</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155</w:t>
      </w:r>
    </w:p>
    <w:p>
      <w:pPr>
        <w:tabs>
          <w:tab w:val="right" w:pos="9300" w:leader="dot"/>
        </w:tabs>
        <w:spacing w:after="100" w:before="60"/>
      </w:pPr>
      <w:r>
        <w:rPr>
          <w:b/>
          <w:bCs/>
          <w:sz w:val="22"/>
          <w:szCs w:val="22"/>
        </w:rPr>
        <w:t xml:space="preserve">Chapitre 13  ·  Devis et proformas</w:t>
      </w:r>
      <w:r>
        <w:rPr>
          <w:color w:val="475569"/>
          <w:sz w:val="22"/>
          <w:szCs w:val="22"/>
        </w:rPr>
        <w:t xml:space="preserve">	169</w:t>
      </w:r>
    </w:p>
    <w:p>
      <w:pPr>
        <w:tabs>
          <w:tab w:val="right" w:pos="9300" w:leader="dot"/>
        </w:tabs>
        <w:spacing w:after="100" w:before="60"/>
      </w:pPr>
      <w:r>
        <w:rPr>
          <w:b/>
          <w:bCs/>
          <w:sz w:val="22"/>
          <w:szCs w:val="22"/>
        </w:rPr>
        <w:t xml:space="preserve">Chapitre 14  ·  Contrats</w:t>
      </w:r>
      <w:r>
        <w:rPr>
          <w:color w:val="475569"/>
          <w:sz w:val="22"/>
          <w:szCs w:val="22"/>
        </w:rPr>
        <w:t xml:space="preserve">	184</w:t>
      </w:r>
    </w:p>
    <w:p>
      <w:pPr>
        <w:tabs>
          <w:tab w:val="right" w:pos="9300" w:leader="dot"/>
        </w:tabs>
        <w:spacing w:after="100" w:before="60"/>
      </w:pPr>
      <w:r>
        <w:rPr>
          <w:b/>
          <w:bCs/>
          <w:sz w:val="22"/>
          <w:szCs w:val="22"/>
        </w:rPr>
        <w:t xml:space="preserve">Chapitre 15  ·  Chantiers et travaux</w:t>
      </w:r>
      <w:r>
        <w:rPr>
          <w:color w:val="475569"/>
          <w:sz w:val="22"/>
          <w:szCs w:val="22"/>
        </w:rPr>
        <w:t xml:space="preserve">	195</w:t>
      </w:r>
    </w:p>
    <w:p>
      <w:pPr>
        <w:tabs>
          <w:tab w:val="right" w:pos="9300" w:leader="dot"/>
        </w:tabs>
        <w:spacing w:after="100" w:before="60"/>
      </w:pPr>
      <w:r>
        <w:rPr>
          <w:b/>
          <w:bCs/>
          <w:sz w:val="22"/>
          <w:szCs w:val="22"/>
        </w:rPr>
        <w:t xml:space="preserve">Chapitre 16  ·  Commissions et primes</w:t>
      </w:r>
      <w:r>
        <w:rPr>
          <w:color w:val="475569"/>
          <w:sz w:val="22"/>
          <w:szCs w:val="22"/>
        </w:rPr>
        <w:t xml:space="preserve">	207</w:t>
      </w:r>
    </w:p>
    <w:p>
      <w:pPr>
        <w:tabs>
          <w:tab w:val="right" w:pos="9300" w:leader="dot"/>
        </w:tabs>
        <w:spacing w:after="100" w:before="60"/>
      </w:pPr>
      <w:r>
        <w:rPr>
          <w:b/>
          <w:bCs/>
          <w:sz w:val="22"/>
          <w:szCs w:val="22"/>
        </w:rPr>
        <w:t xml:space="preserve">Chapitre 17  ·  Dépenses</w:t>
      </w:r>
      <w:r>
        <w:rPr>
          <w:color w:val="475569"/>
          <w:sz w:val="22"/>
          <w:szCs w:val="22"/>
        </w:rPr>
        <w:t xml:space="preserve">	220</w:t>
      </w:r>
    </w:p>
    <w:p>
      <w:pPr>
        <w:tabs>
          <w:tab w:val="right" w:pos="9300" w:leader="dot"/>
        </w:tabs>
        <w:spacing w:after="100" w:before="60"/>
      </w:pPr>
      <w:r>
        <w:rPr>
          <w:b/>
          <w:bCs/>
          <w:sz w:val="22"/>
          <w:szCs w:val="22"/>
        </w:rPr>
        <w:t xml:space="preserve">Chapitre 18  ·  Salaires</w:t>
      </w:r>
      <w:r>
        <w:rPr>
          <w:color w:val="475569"/>
          <w:sz w:val="22"/>
          <w:szCs w:val="22"/>
        </w:rPr>
        <w:t xml:space="preserve">	232</w:t>
      </w:r>
    </w:p>
    <w:p>
      <w:pPr>
        <w:tabs>
          <w:tab w:val="right" w:pos="9300" w:leader="dot"/>
        </w:tabs>
        <w:spacing w:after="100" w:before="60"/>
      </w:pPr>
      <w:r>
        <w:rPr>
          <w:b/>
          <w:bCs/>
          <w:sz w:val="22"/>
          <w:szCs w:val="22"/>
        </w:rPr>
        <w:t xml:space="preserve">Chapitre 19  ·  Outillage</w:t>
      </w:r>
      <w:r>
        <w:rPr>
          <w:color w:val="475569"/>
          <w:sz w:val="22"/>
          <w:szCs w:val="22"/>
        </w:rPr>
        <w:t xml:space="preserve">	245</w:t>
      </w:r>
    </w:p>
    <w:p>
      <w:pPr>
        <w:tabs>
          <w:tab w:val="right" w:pos="9300" w:leader="dot"/>
        </w:tabs>
        <w:spacing w:after="100" w:before="60"/>
      </w:pPr>
      <w:r>
        <w:rPr>
          <w:b/>
          <w:bCs/>
          <w:sz w:val="22"/>
          <w:szCs w:val="22"/>
        </w:rPr>
        <w:t xml:space="preserve">Chapitre 20  ·  Messagerie et WhatsApp</w:t>
      </w:r>
      <w:r>
        <w:rPr>
          <w:color w:val="475569"/>
          <w:sz w:val="22"/>
          <w:szCs w:val="22"/>
        </w:rPr>
        <w:t xml:space="preserve">	257</w:t>
      </w:r>
    </w:p>
    <w:p>
      <w:pPr>
        <w:tabs>
          <w:tab w:val="right" w:pos="9300" w:leader="dot"/>
        </w:tabs>
        <w:spacing w:after="100" w:before="60"/>
      </w:pPr>
      <w:r>
        <w:rPr>
          <w:b/>
          <w:bCs/>
          <w:sz w:val="22"/>
          <w:szCs w:val="22"/>
        </w:rPr>
        <w:t xml:space="preserve">Chapitre 21  ·  Espace client</w:t>
      </w:r>
      <w:r>
        <w:rPr>
          <w:color w:val="475569"/>
          <w:sz w:val="22"/>
          <w:szCs w:val="22"/>
        </w:rPr>
        <w:t xml:space="preserve">	268</w:t>
      </w:r>
    </w:p>
    <w:p>
      <w:pPr>
        <w:tabs>
          <w:tab w:val="right" w:pos="9300" w:leader="dot"/>
        </w:tabs>
        <w:spacing w:after="100" w:before="60"/>
      </w:pPr>
      <w:r>
        <w:rPr>
          <w:b/>
          <w:bCs/>
          <w:sz w:val="22"/>
          <w:szCs w:val="22"/>
        </w:rPr>
        <w:t xml:space="preserve">Chapitre 22  ·  Rentabilité, tableau de bord et historique</w:t>
      </w:r>
      <w:r>
        <w:rPr>
          <w:color w:val="475569"/>
          <w:sz w:val="22"/>
          <w:szCs w:val="22"/>
        </w:rPr>
        <w:t xml:space="preserve">	278</w:t>
      </w:r>
    </w:p>
    <w:p>
      <w:pPr>
        <w:tabs>
          <w:tab w:val="right" w:pos="9300" w:leader="dot"/>
        </w:tabs>
        <w:spacing w:after="100" w:before="60"/>
      </w:pPr>
      <w:r>
        <w:rPr>
          <w:b/>
          <w:bCs/>
          <w:sz w:val="22"/>
          <w:szCs w:val="22"/>
        </w:rPr>
        <w:t xml:space="preserve">Chapitre 23  ·  Paramètres</w:t>
      </w:r>
      <w:r>
        <w:rPr>
          <w:color w:val="475569"/>
          <w:sz w:val="22"/>
          <w:szCs w:val="22"/>
        </w:rPr>
        <w:t xml:space="preserve">	288</w:t>
      </w:r>
    </w:p>
    <w:p>
      <w:pPr>
        <w:tabs>
          <w:tab w:val="right" w:pos="9300" w:leader="dot"/>
        </w:tabs>
        <w:spacing w:after="100" w:before="60"/>
      </w:pPr>
      <w:r>
        <w:rPr>
          <w:b/>
          <w:bCs/>
          <w:sz w:val="22"/>
          <w:szCs w:val="22"/>
        </w:rPr>
        <w:t xml:space="preserve">Chapitre 24  ·  Hors connexion</w:t>
      </w:r>
      <w:r>
        <w:rPr>
          <w:color w:val="475569"/>
          <w:sz w:val="22"/>
          <w:szCs w:val="22"/>
        </w:rPr>
        <w:t xml:space="preserve">	299</w:t>
      </w:r>
    </w:p>
    <w:p>
      <w:pPr>
        <w:tabs>
          <w:tab w:val="right" w:pos="9300" w:leader="dot"/>
        </w:tabs>
        <w:spacing w:after="100" w:before="60"/>
      </w:pPr>
      <w:r>
        <w:rPr>
          <w:b/>
          <w:bCs/>
          <w:sz w:val="22"/>
          <w:szCs w:val="22"/>
        </w:rPr>
        <w:t xml:space="preserve">Chapitre 25  ·  Incidents</w:t>
      </w:r>
      <w:r>
        <w:rPr>
          <w:color w:val="475569"/>
          <w:sz w:val="22"/>
          <w:szCs w:val="22"/>
        </w:rPr>
        <w:t xml:space="preserve">	308</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Comptes prospects</w:t>
      </w:r>
      <w:r>
        <w:t xml:space="preserve"> (bouton de la rangée des rôles, après « Clients ») : un compte qui a reçu un devis, n'en a validé aucun et n'a rien acheté n'est </w:t>
      </w:r>
      <w:r>
        <w:rPr>
          <w:b/>
          <w:bCs/>
        </w:rPr>
        <w:t xml:space="preserve">pas encore un client</w:t>
      </w:r>
      <w:r>
        <w:t xml:space="preserve">. Il quitte la liste des clients et son compteur, s'ouvre par ce bouton dans le même tableau (sous son nom : date du dernier devis et date d'archive), et la recherche le trouve (badge « 🧲 Prospect ») avec tous ses gestes. Son compte marche comme celui d'un client (il peut valider et signer) ; il devient client </w:t>
      </w:r>
      <w:r>
        <w:rPr>
          <w:b/>
          <w:bCs/>
        </w:rPr>
        <w:t xml:space="preserve">tout seul</w:t>
      </w:r>
      <w:r>
        <w:t xml:space="preserve"> au premier devis validé ou au premier achat. Le mot de fidélité ne lui est pas envoyé.</w:t>
      </w:r>
    </w:p>
    <w:p>
      <w:pPr>
        <w:pStyle w:val="ListParagraph"/>
        <w:numPr>
          <w:ilvl w:val="0"/>
          <w:numId w:val="2"/>
        </w:numPr>
        <w:spacing w:after="80"/>
      </w:pPr>
      <w:r>
        <w:rPr>
          <w:b/>
          <w:bCs/>
        </w:rPr>
        <w:t xml:space="preserve">📁 Clients archivés</w:t>
      </w:r>
      <w:r>
        <w:t xml:space="preserve"> (bouton de la rangée des rôles, après « 🧲 Comptes prospects »)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s'ouvre par ce bouton dans le même tableau, avec sa date d'archive et celle où l'effacement sera proposé.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rPr>
          <w:b/>
          <w:bCs/>
        </w:rPr>
        <w:t xml:space="preserve">🆕 Comptes sans activité</w:t>
      </w:r>
      <w:r>
        <w:t xml:space="preserve"> (bouton de la rangée des rôles, après « 📁 Clients archivés ») : un compte client créé (🙋 Créer un client, 👥 Utilisateurs…) qui n'a </w:t>
      </w:r>
      <w:r>
        <w:rPr>
          <w:b/>
          <w:bCs/>
        </w:rPr>
        <w:t xml:space="preserve">reçu aucun devis et n'a rien acheté</w:t>
      </w:r>
      <w:r>
        <w:t xml:space="preserve"> n'est ni prospect ni client. Il quitte la liste des clients et son compteur, s'ouvre par ce bouton (sous son nom : « Créé le … par … »), et la recherche le trouve (badge « 🆕 Sans activité »). Le mot de fidélité ne lui est pas envoyé. Il devient </w:t>
      </w:r>
      <w:r>
        <w:rPr>
          <w:b/>
          <w:bCs/>
        </w:rPr>
        <w:t xml:space="preserve">prospect</w:t>
      </w:r>
      <w:r>
        <w:t xml:space="preserve"> tout seul dès qu'un devis lui part, et </w:t>
      </w:r>
      <w:r>
        <w:rPr>
          <w:b/>
          <w:bCs/>
        </w:rPr>
        <w:t xml:space="preserve">client</w:t>
      </w:r>
      <w:r>
        <w:t xml:space="preserve"> dès son premier achat. Rien n'est archivé ni effacé ici. </w:t>
      </w:r>
      <w:r>
        <w:rPr>
          <w:b/>
          <w:bCs/>
        </w:rPr>
        <w:t xml:space="preserve">« Clients » ne contient donc plus que ceux qui ont acheté ou validé un devis.</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vrai client, le clic envoie le mot de fidélité du numéro BMI, après une question),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Paie suivie depuis · 📅 Embauche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La veille de l'anniversaire d'un employé (case 🎂)</w:t>
            </w:r>
          </w:p>
        </w:tc>
        <w:tc>
          <w:tcPr>
            <w:tcW w:type="dxa" w:w="6400"/>
            <w:tcMar>
              <w:top w:type="dxa" w:w="100"/>
              <w:left w:type="dxa" w:w="140"/>
              <w:bottom w:type="dxa" w:w="100"/>
              <w:right w:type="dxa" w:w="140"/>
            </w:tcMar>
          </w:tcPr>
          <w:p>
            <w:r>
              <w:rPr>
                <w:sz w:val="19"/>
                <w:szCs w:val="19"/>
              </w:rPr>
              <w:t xml:space="preserve">À </w:t>
            </w:r>
            <w:r>
              <w:rPr>
                <w:b/>
                <w:bCs/>
                <w:sz w:val="19"/>
                <w:szCs w:val="19"/>
              </w:rPr>
              <w:t xml:space="preserve">17 h</w:t>
            </w:r>
            <w:r>
              <w:rPr>
                <w:sz w:val="19"/>
                <w:szCs w:val="19"/>
              </w:rPr>
              <w:t xml:space="preserve">, l'administrateur principal reçoit une notification </w:t>
            </w:r>
            <w:r>
              <w:rPr>
                <w:b/>
                <w:bCs/>
                <w:sz w:val="19"/>
                <w:szCs w:val="19"/>
              </w:rPr>
              <w:t xml:space="preserve">et un message WhatsApp</w:t>
            </w:r>
            <w:r>
              <w:rPr>
                <w:sz w:val="19"/>
                <w:szCs w:val="19"/>
              </w:rPr>
              <w:t xml:space="preserve"> du numéro BMI (sur le numéro réglé pour l'alerte conseiller dans ⚙ Paramètres → 🤖 Assistant, sinon celui de sa fiche) : « Demain, c'est l'anniversaire de … » (il dit aussi si la fiche n'a pas de numéro). </w:t>
            </w:r>
            <w:r>
              <w:rPr>
                <w:b/>
                <w:bCs/>
                <w:sz w:val="19"/>
                <w:szCs w:val="19"/>
              </w:rPr>
              <w:t xml:space="preserve">Le jour même, à 7 h</w:t>
            </w:r>
            <w:r>
              <w:rPr>
                <w:sz w:val="19"/>
                <w:szCs w:val="19"/>
              </w:rPr>
              <w:t xml:space="preserve">, les vœux partent tout seuls du </w:t>
            </w:r>
            <w:r>
              <w:rPr>
                <w:b/>
                <w:bCs/>
                <w:sz w:val="19"/>
                <w:szCs w:val="19"/>
              </w:rPr>
              <w:t xml:space="preserve">numéro WhatsApp BMI</w:t>
            </w:r>
            <w:r>
              <w:rPr>
                <w:sz w:val="19"/>
                <w:szCs w:val="19"/>
              </w:rPr>
              <w:t xml:space="preserve"> vers le numéro de sa fiche, une fois par an. Jamais un compte de formation, un client ou un compte bloqué. Un 29 février se fête le 28 les années ordinaires.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bloque un compte</w:t>
            </w:r>
          </w:p>
        </w:tc>
        <w:tc>
          <w:tcPr>
            <w:tcW w:type="dxa" w:w="6400"/>
            <w:shd w:fill="F8FAFC" w:color="auto" w:val="clear"/>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tcMar>
              <w:top w:type="dxa" w:w="100"/>
              <w:left w:type="dxa" w:w="140"/>
              <w:bottom w:type="dxa" w:w="100"/>
              <w:right w:type="dxa" w:w="140"/>
            </w:tcMar>
          </w:tcPr>
          <w:p>
            <w:r>
              <w:rPr>
                <w:sz w:val="19"/>
                <w:szCs w:val="19"/>
              </w:rPr>
              <w:t xml:space="preserve">La base vérifie de son côté</w:t>
            </w:r>
          </w:p>
        </w:tc>
        <w:tc>
          <w:tcPr>
            <w:tcW w:type="dxa" w:w="6400"/>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shd w:fill="F8FAFC" w:color="auto" w:val="clear"/>
            <w:tcMar>
              <w:top w:type="dxa" w:w="100"/>
              <w:left w:type="dxa" w:w="140"/>
              <w:bottom w:type="dxa" w:w="100"/>
              <w:right w:type="dxa" w:w="140"/>
            </w:tcMar>
          </w:tcPr>
          <w:p>
            <w:r>
              <w:rPr>
                <w:sz w:val="19"/>
                <w:szCs w:val="19"/>
              </w:rPr>
              <w:t xml:space="preserve">Le rôle principal est transféré</w:t>
            </w:r>
          </w:p>
        </w:tc>
        <w:tc>
          <w:tcPr>
            <w:tcW w:type="dxa" w:w="6400"/>
            <w:shd w:fill="F8FAFC" w:color="auto" w:val="clear"/>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tcMar>
              <w:top w:type="dxa" w:w="100"/>
              <w:left w:type="dxa" w:w="140"/>
              <w:bottom w:type="dxa" w:w="100"/>
              <w:right w:type="dxa" w:w="140"/>
            </w:tcMar>
          </w:tcPr>
          <w:p>
            <w:r>
              <w:rPr>
                <w:sz w:val="19"/>
                <w:szCs w:val="19"/>
              </w:rPr>
              <w:t xml:space="preserve">Un compte est supprimé</w:t>
            </w:r>
          </w:p>
        </w:tc>
        <w:tc>
          <w:tcPr>
            <w:tcW w:type="dxa" w:w="6400"/>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Ouvrir la fiche du client (facultatif)</w:t>
            </w:r>
          </w:p>
          <w:p>
            <w:r>
              <w:rPr>
                <w:sz w:val="20"/>
                <w:szCs w:val="20"/>
              </w:rPr>
              <w:t xml:space="preserve">Un </w:t>
            </w:r>
            <w:r>
              <w:rPr>
                <w:b/>
                <w:bCs/>
                <w:sz w:val="20"/>
                <w:szCs w:val="20"/>
              </w:rPr>
              <w:t xml:space="preserve">clic sur la ligne</w:t>
            </w:r>
            <w:r>
              <w:rPr>
                <w:sz w:val="20"/>
                <w:szCs w:val="20"/>
              </w:rPr>
              <w:t xml:space="preserve"> ouvre sa fiche juste dessous ; un second clic la referme, une seule est ouverte à la fois. En haut : son nom, son numéro, son entreprise, s'il a un compte client, total acheté, dette en cours, premier et dernier achat. Dessous, du plus récent au plus ancien : </w:t>
            </w:r>
            <w:r>
              <w:rPr>
                <w:b/>
                <w:bCs/>
                <w:sz w:val="20"/>
                <w:szCs w:val="20"/>
              </w:rPr>
              <w:t xml:space="preserve">🛒 Achats</w:t>
            </w:r>
            <w:r>
              <w:rPr>
                <w:sz w:val="20"/>
                <w:szCs w:val="20"/>
              </w:rPr>
              <w:t xml:space="preserve"> (date, n° de reçu, boutique, articles, total, paiement, et 🖨 pour réimprimer le reçu), </w:t>
            </w:r>
            <w:r>
              <w:rPr>
                <w:b/>
                <w:bCs/>
                <w:sz w:val="20"/>
                <w:szCs w:val="20"/>
              </w:rPr>
              <w:t xml:space="preserve">📋 Dettes, réservations et versements</w:t>
            </w:r>
            <w:r>
              <w:rPr>
                <w:sz w:val="20"/>
                <w:szCs w:val="20"/>
              </w:rPr>
              <w:t xml:space="preserve">, </w:t>
            </w:r>
            <w:r>
              <w:rPr>
                <w:b/>
                <w:bCs/>
                <w:sz w:val="20"/>
                <w:szCs w:val="20"/>
              </w:rPr>
              <w:t xml:space="preserve">🧾 Proformas</w:t>
            </w:r>
            <w:r>
              <w:rPr>
                <w:sz w:val="20"/>
                <w:szCs w:val="20"/>
              </w:rPr>
              <w:t xml:space="preserve"> (encaissée ou en attente), </w:t>
            </w:r>
            <w:r>
              <w:rPr>
                <w:b/>
                <w:bCs/>
                <w:sz w:val="20"/>
                <w:szCs w:val="20"/>
              </w:rPr>
              <w:t xml:space="preserve">📦 Commandes</w:t>
            </w:r>
            <w:r>
              <w:rPr>
                <w:sz w:val="20"/>
                <w:szCs w:val="20"/>
              </w:rPr>
              <w:t xml:space="preserve">, </w:t>
            </w:r>
            <w:r>
              <w:rPr>
                <w:b/>
                <w:bCs/>
                <w:sz w:val="20"/>
                <w:szCs w:val="20"/>
              </w:rPr>
              <w:t xml:space="preserve">📄 Devis</w:t>
            </w:r>
            <w:r>
              <w:rPr>
                <w:sz w:val="20"/>
                <w:szCs w:val="20"/>
              </w:rPr>
              <w:t xml:space="preserve"> (avec leur statut), </w:t>
            </w:r>
            <w:r>
              <w:rPr>
                <w:b/>
                <w:bCs/>
                <w:sz w:val="20"/>
                <w:szCs w:val="20"/>
              </w:rPr>
              <w:t xml:space="preserve">🏠 Chantiers</w:t>
            </w:r>
            <w:r>
              <w:rPr>
                <w:sz w:val="20"/>
                <w:szCs w:val="20"/>
              </w:rPr>
              <w:t xml:space="preserve"> (statut, réception, garantie, prochain entretien). Une section vide le dit (« Aucune commande. »). La fiche couvre </w:t>
            </w:r>
            <w:r>
              <w:rPr>
                <w:b/>
                <w:bCs/>
                <w:sz w:val="20"/>
                <w:szCs w:val="20"/>
              </w:rPr>
              <w:t xml:space="preserve">toutes les boutiques de l'espace</w:t>
            </w:r>
            <w:r>
              <w:rPr>
                <w:sz w:val="20"/>
                <w:szCs w:val="20"/>
              </w:rPr>
              <w:t xml:space="preserve">, pas seulement celle regardée. </w:t>
            </w:r>
            <w:r>
              <w:rPr>
                <w:b/>
                <w:bCs/>
                <w:sz w:val="20"/>
                <w:szCs w:val="20"/>
              </w:rPr>
              <w:t xml:space="preserve">Lecture seule</w:t>
            </w:r>
            <w:r>
              <w:rPr>
                <w:sz w:val="20"/>
                <w:szCs w:val="20"/>
              </w:rPr>
              <w:t xml:space="preserve"> : encaisser, relancer ou reprendre se fait dans leurs écrans. Ni les messages ni le mot de passe n'y figurent. La ligne « Client non renseigné » ne s'ouvre pas : ce sont des ventes de personnes différentes.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8"/>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8"/>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8"/>
        </w:numPr>
        <w:spacing w:after="80"/>
      </w:pPr>
      <w:r>
        <w:t xml:space="preserve">Si le numéro BMI ne peut pas l'envoyer (formation, modèle pas encore approuvé, réseau), l'application le dit, puis WhatsApp s'ouvre avec le même texte.</w:t>
      </w:r>
    </w:p>
    <w:p>
      <w:pPr>
        <w:pStyle w:val="ListParagraph"/>
        <w:numPr>
          <w:ilvl w:val="0"/>
          <w:numId w:val="8"/>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8"/>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la liste de période (« Toute période » d'office),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Les comptes avec devis, rien acheté</w:t>
      </w:r>
    </w:p>
    <w:p>
      <w:pPr>
        <w:spacing w:after="140"/>
      </w:pPr>
      <w:r>
        <w:t xml:space="preserve">Sous le tableau, le cadre </w:t>
      </w:r>
      <w:r>
        <w:rPr>
          <w:b/>
          <w:bCs/>
        </w:rPr>
        <w:t xml:space="preserve">« 📄 Comptes avec devis, rien acheté (N) »</w:t>
      </w:r>
      <w:r>
        <w:t xml:space="preserve"> liste les comptes qui ont reçu un devis sans en valider aucun ni rien acheter : ce sont encore des prospects, même si leur compte existe. Chaque ligne dit le numéro, le nombre de devis, la date et le montant du dernier, qui l'a établi, et « 📁 Archivé » s'il dort depuis plus de 30 jours. Les plus récents sont en haut (date du dernier devis). </w:t>
      </w:r>
      <w:r>
        <w:rPr>
          <w:b/>
          <w:bCs/>
        </w:rPr>
        <w:t xml:space="preserve">« 📋 Voir ses devis »</w:t>
      </w:r>
      <w:r>
        <w:t xml:space="preserve"> ouvre 📋 Tous les devis, où l'on relance ou corrige. Le commercial n'y voit que les comptes dont il a établi un devis ; l'administrateur, le responsable commercial et le chef d'équipe, tous. Ils quittent le cadre tout seuls au premier devis validé ou au premier achat.</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 filtre de période</w:t>
            </w:r>
          </w:p>
        </w:tc>
        <w:tc>
          <w:tcPr>
            <w:tcW w:type="dxa" w:w="6300"/>
            <w:shd w:fill="F8FAFC" w:color="auto" w:val="clear"/>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du prospect. La liste et son nombre la suivent, et les « Comptes avec devis » suivent la date de leur DERNIER devis. Le compteur « 🔔 À relancer (N) » regarde toujours tout : une relance en retard ne se cache pas derrière une période.</w:t>
            </w:r>
          </w:p>
        </w:tc>
      </w:tr>
      <w:tr>
        <w:trPr>
          <w:cantSplit/>
        </w:trPr>
        <w:tc>
          <w:tcPr>
            <w:tcW w:type="dxa" w:w="3000"/>
            <w:tcMar>
              <w:top w:type="dxa" w:w="100"/>
              <w:left w:type="dxa" w:w="140"/>
              <w:bottom w:type="dxa" w:w="100"/>
              <w:right w:type="dxa" w:w="140"/>
            </w:tcMar>
          </w:tcPr>
          <w:p>
            <w:r>
              <w:rPr>
                <w:sz w:val="19"/>
                <w:szCs w:val="19"/>
              </w:rPr>
              <w:t xml:space="preserve">Colonnes</w:t>
            </w:r>
          </w:p>
        </w:tc>
        <w:tc>
          <w:tcPr>
            <w:tcW w:type="dxa" w:w="6300"/>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Relance</w:t>
            </w:r>
          </w:p>
        </w:tc>
        <w:tc>
          <w:tcPr>
            <w:tcW w:type="dxa" w:w="6300"/>
            <w:shd w:fill="F8FAFC" w:color="auto" w:val="clear"/>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tcMar>
              <w:top w:type="dxa" w:w="100"/>
              <w:left w:type="dxa" w:w="140"/>
              <w:bottom w:type="dxa" w:w="100"/>
              <w:right w:type="dxa" w:w="140"/>
            </w:tcMar>
          </w:tcPr>
          <w:p>
            <w:r>
              <w:rPr>
                <w:sz w:val="19"/>
                <w:szCs w:val="19"/>
              </w:rPr>
              <w:t xml:space="preserve">📱 Relancer</w:t>
            </w:r>
          </w:p>
        </w:tc>
        <w:tc>
          <w:tcPr>
            <w:tcW w:type="dxa" w:w="6300"/>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Projet</w:t>
            </w:r>
          </w:p>
        </w:tc>
        <w:tc>
          <w:tcPr>
            <w:tcW w:type="dxa" w:w="6300"/>
            <w:shd w:fill="F8FAFC" w:color="auto" w:val="clear"/>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les dettes AFFICHÉES de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 filtre de période</w:t>
            </w:r>
          </w:p>
        </w:tc>
        <w:tc>
          <w:tcPr>
            <w:tcW w:type="dxa" w:w="6300"/>
            <w:shd w:fill="F8FAFC" w:color="auto" w:val="clear"/>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de la dette. La liste et le « Reste total » la suivent. Une vieille dette impayée sort alors de la liste : une bande ambre le dit (« Hors de cette période : N dettes non soldées, X restants »), l'argent dû ne se perd jamais de vue.</w:t>
            </w:r>
          </w:p>
        </w:tc>
      </w:tr>
      <w:tr>
        <w:trPr>
          <w:cantSplit/>
        </w:trPr>
        <w:tc>
          <w:tcPr>
            <w:tcW w:type="dxa" w:w="3000"/>
            <w:tcMar>
              <w:top w:type="dxa" w:w="100"/>
              <w:left w:type="dxa" w:w="140"/>
              <w:bottom w:type="dxa" w:w="100"/>
              <w:right w:type="dxa" w:w="140"/>
            </w:tcMar>
          </w:tcPr>
          <w:p>
            <w:r>
              <w:rPr>
                <w:sz w:val="19"/>
                <w:szCs w:val="19"/>
              </w:rPr>
              <w:t xml:space="preserve">Date / numéro</w:t>
            </w:r>
          </w:p>
        </w:tc>
        <w:tc>
          <w:tcPr>
            <w:tcW w:type="dxa" w:w="6300"/>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téléphone</w:t>
            </w:r>
          </w:p>
        </w:tc>
        <w:tc>
          <w:tcPr>
            <w:tcW w:type="dxa" w:w="6300"/>
            <w:shd w:fill="F8FAFC" w:color="auto" w:val="clear"/>
            <w:tcMar>
              <w:top w:type="dxa" w:w="100"/>
              <w:left w:type="dxa" w:w="140"/>
              <w:bottom w:type="dxa" w:w="100"/>
              <w:right w:type="dxa" w:w="140"/>
            </w:tcMar>
          </w:tcPr>
          <w:p>
            <w:r>
              <w:rPr>
                <w:sz w:val="19"/>
                <w:szCs w:val="19"/>
              </w:rPr>
              <w:t xml:space="preserve">Le nom en gras, le numéro dessous.</w:t>
            </w:r>
          </w:p>
        </w:tc>
      </w:tr>
      <w:tr>
        <w:trPr>
          <w:cantSplit/>
        </w:trPr>
        <w:tc>
          <w:tcPr>
            <w:tcW w:type="dxa" w:w="3000"/>
            <w:tcMar>
              <w:top w:type="dxa" w:w="100"/>
              <w:left w:type="dxa" w:w="140"/>
              <w:bottom w:type="dxa" w:w="100"/>
              <w:right w:type="dxa" w:w="140"/>
            </w:tcMar>
          </w:tcPr>
          <w:p>
            <w:r>
              <w:rPr>
                <w:sz w:val="19"/>
                <w:szCs w:val="19"/>
              </w:rPr>
              <w:t xml:space="preserve">Motif</w:t>
            </w:r>
          </w:p>
        </w:tc>
        <w:tc>
          <w:tcPr>
            <w:tcW w:type="dxa" w:w="6300"/>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 Payé · Reste</w:t>
            </w:r>
          </w:p>
        </w:tc>
        <w:tc>
          <w:tcPr>
            <w:tcW w:type="dxa" w:w="6300"/>
            <w:shd w:fill="F8FAFC" w:color="auto" w:val="clear"/>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Logo WhatsApp</w:t>
            </w:r>
          </w:p>
        </w:tc>
        <w:tc>
          <w:tcPr>
            <w:tcW w:type="dxa" w:w="6300"/>
            <w:shd w:fill="F8FAFC" w:color="auto" w:val="clear"/>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Le filtre de période</w:t>
            </w:r>
          </w:p>
        </w:tc>
        <w:tc>
          <w:tcPr>
            <w:tcW w:type="dxa" w:w="6200"/>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du devis. La liste et les compteurs des pastilles la suivent ; la bande jaune des devis sans réponse, non (c'est une alerte).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ligne de devis</w:t>
            </w:r>
          </w:p>
        </w:tc>
        <w:tc>
          <w:tcPr>
            <w:tcW w:type="dxa" w:w="6200"/>
            <w:shd w:fill="F8FAFC" w:color="auto" w:val="clear"/>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tcMar>
              <w:top w:type="dxa" w:w="100"/>
              <w:left w:type="dxa" w:w="140"/>
              <w:bottom w:type="dxa" w:w="100"/>
              <w:right w:type="dxa" w:w="140"/>
            </w:tcMar>
          </w:tcPr>
          <w:p>
            <w:r>
              <w:rPr>
                <w:b/>
                <w:bCs/>
                <w:sz w:val="19"/>
                <w:szCs w:val="19"/>
              </w:rPr>
              <w:t xml:space="preserve">☀️ Dimensionnement</w:t>
            </w:r>
          </w:p>
        </w:tc>
        <w:tc>
          <w:tcPr>
            <w:tcW w:type="dxa" w:w="6200"/>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Ventes</w:t>
            </w:r>
          </w:p>
        </w:tc>
        <w:tc>
          <w:tcPr>
            <w:tcW w:type="dxa" w:w="6200"/>
            <w:shd w:fill="F8FAFC" w:color="auto" w:val="clear"/>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L'espace client</w:t>
            </w:r>
          </w:p>
        </w:tc>
        <w:tc>
          <w:tcPr>
            <w:tcW w:type="dxa" w:w="6200"/>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Le filtre de période</w:t>
            </w:r>
          </w:p>
        </w:tc>
        <w:tc>
          <w:tcPr>
            <w:tcW w:type="dxa" w:w="2300"/>
            <w:tcMar>
              <w:top w:type="dxa" w:w="100"/>
              <w:left w:type="dxa" w:w="140"/>
              <w:bottom w:type="dxa" w:w="100"/>
              <w:right w:type="dxa" w:w="140"/>
            </w:tcMar>
          </w:tcPr>
          <w:p>
            <w:r>
              <w:rPr>
                <w:sz w:val="19"/>
                <w:szCs w:val="19"/>
              </w:rPr>
              <w:t xml:space="preserve">Titre de la liste (et « Chez le comptable »)</w:t>
            </w:r>
          </w:p>
        </w:tc>
        <w:tc>
          <w:tcPr>
            <w:tcW w:type="dxa" w:w="4200"/>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La liste ne montre que la période, et le total à droite devient celui de la période (« Ce mois » revient avec « Toute période »). Le cadre ⏳ Dépenses à valider par le DG n'est jamais filtré.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Supprime une dépense (administrateur).</w:t>
            </w:r>
          </w:p>
        </w:tc>
      </w:tr>
      <w:tr>
        <w:trPr>
          <w:cantSplit/>
        </w:trPr>
        <w:tc>
          <w:tcPr>
            <w:tcW w:type="dxa" w:w="2800"/>
            <w:tcMar>
              <w:top w:type="dxa" w:w="100"/>
              <w:left w:type="dxa" w:w="140"/>
              <w:bottom w:type="dxa" w:w="100"/>
              <w:right w:type="dxa" w:w="140"/>
            </w:tcMar>
          </w:tcPr>
          <w:p>
            <w:r>
              <w:rPr>
                <w:sz w:val="19"/>
                <w:szCs w:val="19"/>
              </w:rPr>
              <w:t xml:space="preserve">💵 Rembourser en espèces / 🧾 Avec le salaire / 👤 Par le DG</w:t>
            </w:r>
          </w:p>
        </w:tc>
        <w:tc>
          <w:tcPr>
            <w:tcW w:type="dxa" w:w="2300"/>
            <w:tcMar>
              <w:top w:type="dxa" w:w="100"/>
              <w:left w:type="dxa" w:w="140"/>
              <w:bottom w:type="dxa" w:w="100"/>
              <w:right w:type="dxa" w:w="140"/>
            </w:tcMar>
          </w:tcPr>
          <w:p>
            <w:r>
              <w:rPr>
                <w:sz w:val="19"/>
                <w:szCs w:val="19"/>
              </w:rPr>
              <w:t xml:space="preserve">🔒 Caisse → 💼 Avances</w:t>
            </w:r>
          </w:p>
        </w:tc>
        <w:tc>
          <w:tcPr>
            <w:tcW w:type="dxa" w:w="4200"/>
            <w:tcMar>
              <w:top w:type="dxa" w:w="100"/>
              <w:left w:type="dxa" w:w="140"/>
              <w:bottom w:type="dxa" w:w="100"/>
              <w:right w:type="dxa" w:w="140"/>
            </w:tcMar>
          </w:tcPr>
          <w:p>
            <w:r>
              <w:rPr>
                <w:sz w:val="19"/>
                <w:szCs w:val="19"/>
              </w:rPr>
              <w:t xml:space="preserve">Rembourse une avance de poche.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Remis / ✅ Encaissé</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Pointage du comptable.</w:t>
            </w:r>
          </w:p>
        </w:tc>
      </w:tr>
      <w:tr>
        <w:trPr>
          <w:cantSplit/>
        </w:trPr>
        <w:tc>
          <w:tcPr>
            <w:tcW w:type="dxa" w:w="2800"/>
            <w:tcMar>
              <w:top w:type="dxa" w:w="100"/>
              <w:left w:type="dxa" w:w="140"/>
              <w:bottom w:type="dxa" w:w="100"/>
              <w:right w:type="dxa" w:w="140"/>
            </w:tcMar>
          </w:tcPr>
          <w:p>
            <w:r>
              <w:rPr>
                <w:sz w:val="19"/>
                <w:szCs w:val="19"/>
              </w:rPr>
              <w:t xml:space="preserve">✖ Rejeter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Embauche,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Embauche</w:t>
            </w:r>
          </w:p>
          <w:p>
            <w:r>
              <w:rPr>
                <w:sz w:val="20"/>
                <w:szCs w:val="20"/>
              </w:rPr>
              <w:t xml:space="preserve">La </w:t>
            </w:r>
            <w:r>
              <w:rPr>
                <w:b/>
                <w:bCs/>
                <w:sz w:val="20"/>
                <w:szCs w:val="20"/>
              </w:rPr>
              <w:t xml:space="preserve">date d'embauche</w:t>
            </w:r>
            <w:r>
              <w:rPr>
                <w:sz w:val="20"/>
                <w:szCs w:val="20"/>
              </w:rPr>
              <w:t xml:space="preserve"> de l'employé, pour </w:t>
            </w:r>
            <w:r>
              <w:rPr>
                <w:b/>
                <w:bCs/>
                <w:sz w:val="20"/>
                <w:szCs w:val="20"/>
              </w:rPr>
              <w:t xml:space="preserve">tout</w:t>
            </w:r>
            <w:r>
              <w:rPr>
                <w:sz w:val="20"/>
                <w:szCs w:val="20"/>
              </w:rPr>
              <w:t xml:space="preserve"> salarié, déclaré ou non à la CNSS. Le bouton l'affiche (« 📅 Embauche · 01/03/2025 », ou « à saisir ») ; un clic la demande, vide pour l'effacer. C'est la même date que la colonne « Date d'embauche » de 💵 Salaires → 🏦 CNSS : la changer d'un côté la change de l'autre. Elle s'imprime sur le bulletin de paie et figure dans le dossier de l'employé.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(la date d'embauche reste modifiable même case décochée, et se saisit aussi dans 👥 Utilisateurs → ⋯ Gérer → Paie → 📅 Embauche)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Embauche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Date d'embauche de tout salarié, la même que la colonne de 🏦 CNSS ; imprimée sur le bulletin.</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 : nom, fonction, affectation, et ce que la fiche porte — matricule, n° d'assuré CNSS, date d'embauche, banque avec le numéro de compte réduit à ses quatre derniers chiffres (« …9379 ») ; une ligne non renseignée n'est pas imprimée. Puis les éléments de paie en </w:t>
            </w:r>
            <w:r>
              <w:rPr>
                <w:b/>
                <w:bCs/>
                <w:sz w:val="19"/>
                <w:szCs w:val="19"/>
              </w:rPr>
              <w:t xml:space="preserve">deux colonnes, Gains et Retenues</w:t>
            </w:r>
            <w:r>
              <w:rPr>
                <w:sz w:val="19"/>
                <w:szCs w:val="19"/>
              </w:rPr>
              <w:t xml:space="preserve"> (un remboursement de frais avancés est écrit « hors brut », une avance « déjà versée »), la ligne </w:t>
            </w:r>
            <w:r>
              <w:rPr>
                <w:b/>
                <w:bCs/>
                <w:sz w:val="19"/>
                <w:szCs w:val="19"/>
              </w:rPr>
              <w:t xml:space="preserve">TOTAUX</w:t>
            </w:r>
            <w:r>
              <w:rPr>
                <w:sz w:val="19"/>
                <w:szCs w:val="19"/>
              </w:rPr>
              <w:t xml:space="preserve">, le </w:t>
            </w:r>
            <w:r>
              <w:rPr>
                <w:b/>
                <w:bCs/>
                <w:sz w:val="19"/>
                <w:szCs w:val="19"/>
              </w:rPr>
              <w:t xml:space="preserve">net à percevoir</w:t>
            </w:r>
            <w:r>
              <w:rPr>
                <w:sz w:val="19"/>
                <w:szCs w:val="19"/>
              </w:rPr>
              <w:t xml:space="preserve"> ; sous le tableau : </w:t>
            </w:r>
            <w:r>
              <w:rPr>
                <w:b/>
                <w:bCs/>
                <w:sz w:val="19"/>
                <w:szCs w:val="19"/>
              </w:rPr>
              <w:t xml:space="preserve">salaire brut</w:t>
            </w:r>
            <w:r>
              <w:rPr>
                <w:sz w:val="19"/>
                <w:szCs w:val="19"/>
              </w:rPr>
              <w:t xml:space="preserve">, </w:t>
            </w:r>
            <w:r>
              <w:rPr>
                <w:b/>
                <w:bCs/>
                <w:sz w:val="19"/>
                <w:szCs w:val="19"/>
              </w:rPr>
              <w:t xml:space="preserve">base CNSS</w:t>
            </w:r>
            <w:r>
              <w:rPr>
                <w:sz w:val="19"/>
                <w:szCs w:val="19"/>
              </w:rPr>
              <w:t xml:space="preserve"> (« Non assujetti » pour un employé non coché), total des gains et des retenues. Puis les </w:t>
            </w:r>
            <w:r>
              <w:rPr>
                <w:b/>
                <w:bCs/>
                <w:sz w:val="19"/>
                <w:szCs w:val="19"/>
              </w:rPr>
              <w:t xml:space="preserve">cumuls de l'année</w:t>
            </w:r>
            <w:r>
              <w:rPr>
                <w:sz w:val="19"/>
                <w:szCs w:val="19"/>
              </w:rPr>
              <w:t xml:space="preserve"> — du 1er janvier, ou du premier mois de paie suivi s'il est plus tard, au mois du bulletin : brut, CNSS retenue, net, versé, mois avec versement. Enfin les versements et le crédit BMI en cours. L'impôt sur le salaire (IRPP) n'y figure pas.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La caisse de terrain n'est pas dans ce tableau.</w:t>
            </w:r>
            <w:r>
              <w:t xml:space="preserve"> Elle reçoit les encaissements faits sur les chantiers (poses seules et leurs versements) ; elle naît toute seule au premier devis de pose seule validé. Elle a son </w:t>
            </w:r>
            <w:r>
              <w:rPr>
                <w:b/>
                <w:bCs/>
              </w:rPr>
              <w:t xml:space="preserve">cadre à part</w:t>
            </w:r>
            <w:r>
              <w:t xml:space="preserve">, juste sous le tableau, avec seulement </w:t>
            </w:r>
            <w:r>
              <w:rPr>
                <w:b/>
                <w:bCs/>
              </w:rPr>
              <w:t xml:space="preserve">📍 Infos reçu</w:t>
            </w:r>
            <w:r>
              <w:t xml:space="preserve">, </w:t>
            </w:r>
            <w:r>
              <w:rPr>
                <w:b/>
                <w:bCs/>
              </w:rPr>
              <w:t xml:space="preserve">💼 Fonds de caisse</w:t>
            </w:r>
            <w:r>
              <w:t xml:space="preserve">, </w:t>
            </w:r>
            <w:r>
              <w:rPr>
                <w:b/>
                <w:bCs/>
              </w:rPr>
              <w:t xml:space="preserve">📱 Comptes mobiles</w:t>
            </w:r>
            <w:r>
              <w:t xml:space="preserve"> et le préfixe de ses reçus. Elle ne se transforme pas en magasin, ne se supprime pas, n'a ni loyer ni logo, et garde la couleur grise.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2.101.437</dc:description>
  <cp:lastModifiedBy>Un-named</cp:lastModifiedBy>
  <cp:revision>1</cp:revision>
  <dcterms:created xsi:type="dcterms:W3CDTF">2026-10-05T13:54:34.828Z</dcterms:created>
  <dcterms:modified xsi:type="dcterms:W3CDTF">2026-10-05T13:54:34.828Z</dcterms:modified>
</cp:coreProperties>
</file>

<file path=docProps/custom.xml><?xml version="1.0" encoding="utf-8"?>
<Properties xmlns="http://schemas.openxmlformats.org/officeDocument/2006/custom-properties" xmlns:vt="http://schemas.openxmlformats.org/officeDocument/2006/docPropsVTypes"/>
</file>