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2.101.358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27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2.101.358 de l'application  ·  27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2.101.358</dc:description>
  <cp:lastModifiedBy>Un-named</cp:lastModifiedBy>
  <cp:revision>1</cp:revision>
  <dcterms:created xsi:type="dcterms:W3CDTF">2026-09-27T20:52:07.198Z</dcterms:created>
  <dcterms:modified xsi:type="dcterms:W3CDTF">2026-09-27T20:52:07.198Z</dcterms:modified>
</cp:coreProperties>
</file>

<file path=docProps/custom.xml><?xml version="1.0" encoding="utf-8"?>
<Properties xmlns="http://schemas.openxmlformats.org/officeDocument/2006/custom-properties" xmlns:vt="http://schemas.openxmlformats.org/officeDocument/2006/docPropsVTypes"/>
</file>