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2.101.303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22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Dépenses (lecture), Dettes, Clients, Caisse, Salaire, Messages, WhatsApp, Créer un client, Primes remises, Contrats, Travaux à crédit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vendeur, plus Stocks et Fournisseurs ; sans Ravitaillement ni Primes remises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sz w:val="20"/>
                <w:szCs w:val="20"/>
              </w:rPr>
              <w:t xml:space="preserve">Les </w:t>
            </w:r>
            <w:r>
              <w:rPr>
                <w:b/>
                <w:bCs/>
                <w:sz w:val="20"/>
                <w:szCs w:val="20"/>
              </w:rPr>
              <w:t xml:space="preserve">4 derniers chiffres du numéro + les 2 premières lettres du nom</w:t>
            </w:r>
            <w:r>
              <w:rPr>
                <w:sz w:val="20"/>
                <w:szCs w:val="20"/>
              </w:rPr>
              <w:t xml:space="preserve">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7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spacing w:after="30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2.101.303 de l'application  ·  22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2.101.303</dc:description>
  <cp:lastModifiedBy>Un-named</cp:lastModifiedBy>
  <cp:revision>1</cp:revision>
  <dcterms:created xsi:type="dcterms:W3CDTF">2026-09-22T19:24:08.334Z</dcterms:created>
  <dcterms:modified xsi:type="dcterms:W3CDTF">2026-09-22T19:24:08.334Z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