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règle. </w:t>
            </w:r>
            <w:r>
              <w:rPr>
                <w:b/>
                <w:bCs/>
                <w:sz w:val="19"/>
                <w:szCs w:val="19"/>
              </w:rPr>
              <w:t xml:space="preserve">Sauf</w:t>
            </w:r>
            <w:r>
              <w:rPr>
                <w:sz w:val="19"/>
                <w:szCs w:val="19"/>
              </w:rPr>
              <w:t xml:space="preserve"> la remise d'une proforma reprise par 🛒 Vendre </w:t>
            </w:r>
            <w:r>
              <w:rPr>
                <w:b/>
                <w:bCs/>
                <w:sz w:val="19"/>
                <w:szCs w:val="19"/>
              </w:rPr>
              <w:t xml:space="preserve">avec son panier inchangé</w:t>
            </w:r>
            <w:r>
              <w:rPr>
                <w:sz w:val="19"/>
                <w:szCs w:val="19"/>
              </w:rPr>
              <w:t xml:space="preserve"> : tout vendeur l'encaisse.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remise d'une proforma suit sa vente, si le panier n'a pas bougé.</w:t>
            </w:r>
            <w:r>
              <w:t xml:space="preserve"> Une proforma à plus de 3 % n'a pu être faite que par l'administrateur ; reprise par 🛒 Vendre, </w:t>
            </w:r>
            <w:r>
              <w:rPr>
                <w:b/>
                <w:bCs/>
              </w:rPr>
              <w:t xml:space="preserve">tout vendeur l'encaisse</w:t>
            </w:r>
            <w:r>
              <w:t xml:space="preserve"> tant que les articles, les quantités, les prix, les remises et le pourcentage sont ceux de la proforma. Un article ajouté ou une quantité changée : la limite de 3 % revient, et le refus dit « La remise de la proforma N° … ne vaut que pour son panier tel quel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/ ✏️ Modifier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 ; la corrige (même numéro, modification notée : son auteur et l'administrateur, jamais une fois encaissée, au-delà de 3 % l'administrateur seul).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2.101.428</dc:description>
  <cp:lastModifiedBy>Un-named</cp:lastModifiedBy>
  <cp:revision>1</cp:revision>
  <dcterms:created xsi:type="dcterms:W3CDTF">2026-10-03T20:35:31.997Z</dcterms:created>
  <dcterms:modified xsi:type="dcterms:W3CDTF">2026-10-03T20:35:31.997Z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