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80"/>
            </w:pPr>
            <w:r>
              <w:rPr>
                <w:b/>
                <w:bCs/>
                <w:color w:val="FFFFFF"/>
                <w:sz w:val="72"/>
                <w:szCs w:val="72"/>
              </w:rPr>
              <w:t xml:space="preserve">BMI-Gestion</w:t>
            </w:r>
          </w:p>
          <w:p>
            <w:pPr>
              <w:spacing w:after="200"/>
            </w:pPr>
            <w:r>
              <w:rPr>
                <w:b/>
                <w:bCs/>
                <w:color w:val="FFFFFF"/>
                <w:sz w:val="40"/>
                <w:szCs w:val="40"/>
              </w:rPr>
              <w:t xml:space="preserve">Manuel de formation opérationnel</w:t>
            </w:r>
          </w:p>
          <w:p>
            <w:r>
              <w:rPr>
                <w:color w:val="BFDBFE"/>
                <w:sz w:val="20"/>
                <w:szCs w:val="20"/>
              </w:rPr>
              <w:t xml:space="preserve">18 chapitres  ·  Version 2.101.389  ·  30 septembre 2026</w:t>
            </w:r>
          </w:p>
        </w:tc>
      </w:tr>
    </w:tbl>
    <w:p>
      <w:r>
        <w:br w:type="page"/>
      </w:r>
    </w:p>
    <w:p>
      <w:pPr>
        <w:pStyle w:val="Heading1"/>
      </w:pPr>
      <w:r>
        <w:t xml:space="preserve">Sommaire</w:t>
      </w:r>
    </w:p>
    <w:p>
      <w:pPr>
        <w:tabs>
          <w:tab w:val="right" w:pos="9300" w:leader="dot"/>
        </w:tabs>
        <w:spacing w:after="100" w:before="60"/>
      </w:pPr>
      <w:r>
        <w:rPr>
          <w:b/>
          <w:bCs/>
          <w:sz w:val="22"/>
          <w:szCs w:val="22"/>
        </w:rPr>
        <w:t xml:space="preserve">Chapitre 1  ·  Connexion, sécurité et navigation</w:t>
      </w:r>
      <w:r>
        <w:rPr>
          <w:color w:val="475569"/>
          <w:sz w:val="22"/>
          <w:szCs w:val="22"/>
        </w:rPr>
        <w:t xml:space="preserve">	3</w:t>
      </w:r>
    </w:p>
    <w:p>
      <w:pPr>
        <w:tabs>
          <w:tab w:val="right" w:pos="9300" w:leader="dot"/>
        </w:tabs>
        <w:spacing w:after="100" w:before="60"/>
      </w:pPr>
      <w:r>
        <w:rPr>
          <w:b/>
          <w:bCs/>
          <w:sz w:val="22"/>
          <w:szCs w:val="22"/>
        </w:rPr>
        <w:t xml:space="preserve">Chapitre 2  ·  Utilisateurs, rôles et pouvoirs</w:t>
      </w:r>
      <w:r>
        <w:rPr>
          <w:color w:val="475569"/>
          <w:sz w:val="22"/>
          <w:szCs w:val="22"/>
        </w:rPr>
        <w:t xml:space="preserve">	13</w:t>
      </w:r>
    </w:p>
    <w:p>
      <w:pPr>
        <w:tabs>
          <w:tab w:val="right" w:pos="9300" w:leader="dot"/>
        </w:tabs>
        <w:spacing w:after="100" w:before="60"/>
      </w:pPr>
      <w:r>
        <w:rPr>
          <w:b/>
          <w:bCs/>
          <w:sz w:val="22"/>
          <w:szCs w:val="22"/>
        </w:rPr>
        <w:t xml:space="preserve">Chapitre 3  ·  Clients</w:t>
      </w:r>
      <w:r>
        <w:rPr>
          <w:color w:val="475569"/>
          <w:sz w:val="22"/>
          <w:szCs w:val="22"/>
        </w:rPr>
        <w:t xml:space="preserve">	26</w:t>
      </w:r>
    </w:p>
    <w:p>
      <w:pPr>
        <w:tabs>
          <w:tab w:val="right" w:pos="9300" w:leader="dot"/>
        </w:tabs>
        <w:spacing w:after="100" w:before="60"/>
      </w:pPr>
      <w:r>
        <w:rPr>
          <w:b/>
          <w:bCs/>
          <w:sz w:val="22"/>
          <w:szCs w:val="22"/>
        </w:rPr>
        <w:t xml:space="preserve">Chapitre 4  ·  Prospects</w:t>
      </w:r>
      <w:r>
        <w:rPr>
          <w:color w:val="475569"/>
          <w:sz w:val="22"/>
          <w:szCs w:val="22"/>
        </w:rPr>
        <w:t xml:space="preserve">	39</w:t>
      </w:r>
    </w:p>
    <w:p>
      <w:pPr>
        <w:tabs>
          <w:tab w:val="right" w:pos="9300" w:leader="dot"/>
        </w:tabs>
        <w:spacing w:after="100" w:before="60"/>
      </w:pPr>
      <w:r>
        <w:rPr>
          <w:b/>
          <w:bCs/>
          <w:sz w:val="22"/>
          <w:szCs w:val="22"/>
        </w:rPr>
        <w:t xml:space="preserve">Chapitre 5  ·  Ventes et commandes</w:t>
      </w:r>
      <w:r>
        <w:rPr>
          <w:color w:val="475569"/>
          <w:sz w:val="22"/>
          <w:szCs w:val="22"/>
        </w:rPr>
        <w:t xml:space="preserve">	52</w:t>
      </w:r>
    </w:p>
    <w:p>
      <w:pPr>
        <w:tabs>
          <w:tab w:val="right" w:pos="9300" w:leader="dot"/>
        </w:tabs>
        <w:spacing w:after="100" w:before="60"/>
      </w:pPr>
      <w:r>
        <w:rPr>
          <w:b/>
          <w:bCs/>
          <w:sz w:val="22"/>
          <w:szCs w:val="22"/>
        </w:rPr>
        <w:t xml:space="preserve">Chapitre 6  ·  Caisse et encaissements</w:t>
      </w:r>
      <w:r>
        <w:rPr>
          <w:color w:val="475569"/>
          <w:sz w:val="22"/>
          <w:szCs w:val="22"/>
        </w:rPr>
        <w:t xml:space="preserve">	69</w:t>
      </w:r>
    </w:p>
    <w:p>
      <w:pPr>
        <w:tabs>
          <w:tab w:val="right" w:pos="9300" w:leader="dot"/>
        </w:tabs>
        <w:spacing w:after="100" w:before="60"/>
      </w:pPr>
      <w:r>
        <w:rPr>
          <w:b/>
          <w:bCs/>
          <w:sz w:val="22"/>
          <w:szCs w:val="22"/>
        </w:rPr>
        <w:t xml:space="preserve">Chapitre 7  ·  Dettes et paiements</w:t>
      </w:r>
      <w:r>
        <w:rPr>
          <w:color w:val="475569"/>
          <w:sz w:val="22"/>
          <w:szCs w:val="22"/>
        </w:rPr>
        <w:t xml:space="preserve">	84</w:t>
      </w:r>
    </w:p>
    <w:p>
      <w:pPr>
        <w:tabs>
          <w:tab w:val="right" w:pos="9300" w:leader="dot"/>
        </w:tabs>
        <w:spacing w:after="100" w:before="60"/>
      </w:pPr>
      <w:r>
        <w:rPr>
          <w:b/>
          <w:bCs/>
          <w:sz w:val="22"/>
          <w:szCs w:val="22"/>
        </w:rPr>
        <w:t xml:space="preserve">Chapitre 8  ·  Stocks</w:t>
      </w:r>
      <w:r>
        <w:rPr>
          <w:color w:val="475569"/>
          <w:sz w:val="22"/>
          <w:szCs w:val="22"/>
        </w:rPr>
        <w:t xml:space="preserve">	98</w:t>
      </w:r>
    </w:p>
    <w:p>
      <w:pPr>
        <w:tabs>
          <w:tab w:val="right" w:pos="9300" w:leader="dot"/>
        </w:tabs>
        <w:spacing w:after="100" w:before="60"/>
      </w:pPr>
      <w:r>
        <w:rPr>
          <w:b/>
          <w:bCs/>
          <w:sz w:val="22"/>
          <w:szCs w:val="22"/>
        </w:rPr>
        <w:t xml:space="preserve">Chapitre 9  ·  Ravitaillement et transferts</w:t>
      </w:r>
      <w:r>
        <w:rPr>
          <w:color w:val="475569"/>
          <w:sz w:val="22"/>
          <w:szCs w:val="22"/>
        </w:rPr>
        <w:t xml:space="preserve">	113</w:t>
      </w:r>
    </w:p>
    <w:p>
      <w:pPr>
        <w:tabs>
          <w:tab w:val="right" w:pos="9300" w:leader="dot"/>
        </w:tabs>
        <w:spacing w:after="100" w:before="60"/>
      </w:pPr>
      <w:r>
        <w:rPr>
          <w:b/>
          <w:bCs/>
          <w:sz w:val="22"/>
          <w:szCs w:val="22"/>
        </w:rPr>
        <w:t xml:space="preserve">Chapitre 10  ·  Fournisseurs et entrées de stock</w:t>
      </w:r>
      <w:r>
        <w:rPr>
          <w:color w:val="475569"/>
          <w:sz w:val="22"/>
          <w:szCs w:val="22"/>
        </w:rPr>
        <w:t xml:space="preserve">	128</w:t>
      </w:r>
    </w:p>
    <w:p>
      <w:pPr>
        <w:tabs>
          <w:tab w:val="right" w:pos="9300" w:leader="dot"/>
        </w:tabs>
        <w:spacing w:after="100" w:before="60"/>
      </w:pPr>
      <w:r>
        <w:rPr>
          <w:b/>
          <w:bCs/>
          <w:sz w:val="22"/>
          <w:szCs w:val="22"/>
        </w:rPr>
        <w:t xml:space="preserve">Chapitre 11  ·  Dimensionnement solaire</w:t>
      </w:r>
      <w:r>
        <w:rPr>
          <w:color w:val="475569"/>
          <w:sz w:val="22"/>
          <w:szCs w:val="22"/>
        </w:rPr>
        <w:t xml:space="preserve">	141</w:t>
      </w:r>
    </w:p>
    <w:p>
      <w:pPr>
        <w:tabs>
          <w:tab w:val="right" w:pos="9300" w:leader="dot"/>
        </w:tabs>
        <w:spacing w:after="100" w:before="60"/>
      </w:pPr>
      <w:r>
        <w:rPr>
          <w:b/>
          <w:bCs/>
          <w:sz w:val="22"/>
          <w:szCs w:val="22"/>
        </w:rPr>
        <w:t xml:space="preserve">Chapitre 12  ·  Portail et devis sans calcul</w:t>
      </w:r>
      <w:r>
        <w:rPr>
          <w:color w:val="475569"/>
          <w:sz w:val="22"/>
          <w:szCs w:val="22"/>
        </w:rPr>
        <w:t xml:space="preserve">	155</w:t>
      </w:r>
    </w:p>
    <w:p>
      <w:pPr>
        <w:tabs>
          <w:tab w:val="right" w:pos="9300" w:leader="dot"/>
        </w:tabs>
        <w:spacing w:after="100" w:before="60"/>
      </w:pPr>
      <w:r>
        <w:rPr>
          <w:b/>
          <w:bCs/>
          <w:sz w:val="22"/>
          <w:szCs w:val="22"/>
        </w:rPr>
        <w:t xml:space="preserve">Chapitre 13  ·  Devis et proformas</w:t>
      </w:r>
      <w:r>
        <w:rPr>
          <w:color w:val="475569"/>
          <w:sz w:val="22"/>
          <w:szCs w:val="22"/>
        </w:rPr>
        <w:t xml:space="preserve">	169</w:t>
      </w:r>
    </w:p>
    <w:p>
      <w:pPr>
        <w:tabs>
          <w:tab w:val="right" w:pos="9300" w:leader="dot"/>
        </w:tabs>
        <w:spacing w:after="100" w:before="60"/>
      </w:pPr>
      <w:r>
        <w:rPr>
          <w:b/>
          <w:bCs/>
          <w:sz w:val="22"/>
          <w:szCs w:val="22"/>
        </w:rPr>
        <w:t xml:space="preserve">Chapitre 14  ·  Contrats</w:t>
      </w:r>
      <w:r>
        <w:rPr>
          <w:color w:val="475569"/>
          <w:sz w:val="22"/>
          <w:szCs w:val="22"/>
        </w:rPr>
        <w:t xml:space="preserve">	184</w:t>
      </w:r>
    </w:p>
    <w:p>
      <w:pPr>
        <w:tabs>
          <w:tab w:val="right" w:pos="9300" w:leader="dot"/>
        </w:tabs>
        <w:spacing w:after="100" w:before="60"/>
      </w:pPr>
      <w:r>
        <w:rPr>
          <w:b/>
          <w:bCs/>
          <w:sz w:val="22"/>
          <w:szCs w:val="22"/>
        </w:rPr>
        <w:t xml:space="preserve">Chapitre 15  ·  Chantiers et travaux</w:t>
      </w:r>
      <w:r>
        <w:rPr>
          <w:color w:val="475569"/>
          <w:sz w:val="22"/>
          <w:szCs w:val="22"/>
        </w:rPr>
        <w:t xml:space="preserve">	195</w:t>
      </w:r>
    </w:p>
    <w:p>
      <w:pPr>
        <w:tabs>
          <w:tab w:val="right" w:pos="9300" w:leader="dot"/>
        </w:tabs>
        <w:spacing w:after="100" w:before="60"/>
      </w:pPr>
      <w:r>
        <w:rPr>
          <w:b/>
          <w:bCs/>
          <w:sz w:val="22"/>
          <w:szCs w:val="22"/>
        </w:rPr>
        <w:t xml:space="preserve">Chapitre 16  ·  Commissions et primes</w:t>
      </w:r>
      <w:r>
        <w:rPr>
          <w:color w:val="475569"/>
          <w:sz w:val="22"/>
          <w:szCs w:val="22"/>
        </w:rPr>
        <w:t xml:space="preserve">	207</w:t>
      </w:r>
    </w:p>
    <w:p>
      <w:pPr>
        <w:tabs>
          <w:tab w:val="right" w:pos="9300" w:leader="dot"/>
        </w:tabs>
        <w:spacing w:after="100" w:before="60"/>
      </w:pPr>
      <w:r>
        <w:rPr>
          <w:b/>
          <w:bCs/>
          <w:sz w:val="22"/>
          <w:szCs w:val="22"/>
        </w:rPr>
        <w:t xml:space="preserve">Chapitre 17  ·  Dépenses</w:t>
      </w:r>
      <w:r>
        <w:rPr>
          <w:color w:val="475569"/>
          <w:sz w:val="22"/>
          <w:szCs w:val="22"/>
        </w:rPr>
        <w:t xml:space="preserve">	219</w:t>
      </w:r>
    </w:p>
    <w:p>
      <w:pPr>
        <w:tabs>
          <w:tab w:val="right" w:pos="9300" w:leader="dot"/>
        </w:tabs>
        <w:spacing w:after="100" w:before="60"/>
      </w:pPr>
      <w:r>
        <w:rPr>
          <w:b/>
          <w:bCs/>
          <w:sz w:val="22"/>
          <w:szCs w:val="22"/>
        </w:rPr>
        <w:t xml:space="preserve">Chapitre 18  ·  Salaires</w:t>
      </w:r>
      <w:r>
        <w:rPr>
          <w:color w:val="475569"/>
          <w:sz w:val="22"/>
          <w:szCs w:val="22"/>
        </w:rPr>
        <w:t xml:space="preserve">	231</w:t>
      </w:r>
    </w:p>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Clients archivés</w:t>
      </w:r>
      <w:r>
        <w:t xml:space="preserve"> (sous la liste)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se lit dans ce bloc, avec sa date d'archive.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client, le clic prépare le mot de fidélité),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On bloque un compte</w:t>
            </w:r>
          </w:p>
        </w:tc>
        <w:tc>
          <w:tcPr>
            <w:tcW w:type="dxa" w:w="6400"/>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base vérifie de son côté</w:t>
            </w:r>
          </w:p>
        </w:tc>
        <w:tc>
          <w:tcPr>
            <w:tcW w:type="dxa" w:w="6400"/>
            <w:shd w:fill="F8FAFC" w:color="auto" w:val="clear"/>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tcMar>
              <w:top w:type="dxa" w:w="100"/>
              <w:left w:type="dxa" w:w="140"/>
              <w:bottom w:type="dxa" w:w="100"/>
              <w:right w:type="dxa" w:w="140"/>
            </w:tcMar>
          </w:tcPr>
          <w:p>
            <w:r>
              <w:rPr>
                <w:sz w:val="19"/>
                <w:szCs w:val="19"/>
              </w:rPr>
              <w:t xml:space="preserve">Le rôle principal est transféré</w:t>
            </w:r>
          </w:p>
        </w:tc>
        <w:tc>
          <w:tcPr>
            <w:tcW w:type="dxa" w:w="6400"/>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compte est supprimé</w:t>
            </w:r>
          </w:p>
        </w:tc>
        <w:tc>
          <w:tcPr>
            <w:tcW w:type="dxa" w:w="6400"/>
            <w:shd w:fill="F8FAFC" w:color="auto" w:val="clear"/>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8"/>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8"/>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8"/>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8"/>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8"/>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(administration, techniciens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la caisse débitée</w:t>
            </w:r>
            <w:r>
              <w:rPr>
                <w:sz w:val="20"/>
                <w:szCs w:val="20"/>
              </w:rPr>
              <w:t xml:space="preserve"> (une boutique de l'espace, ou « Chez le comptable » en réel).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caisse,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1"/>
        </w:numPr>
        <w:spacing w:after="80"/>
      </w:pPr>
      <w:r>
        <w:t xml:space="preserve">Saisir une dépense de 3 000 F en espèces, catégorie Carburant, rattachée à un chantier d'entraînement.</w:t>
      </w:r>
    </w:p>
    <w:p>
      <w:pPr>
        <w:pStyle w:val="ListParagraph"/>
        <w:numPr>
          <w:ilvl w:val="0"/>
          <w:numId w:val="41"/>
        </w:numPr>
        <w:spacing w:after="80"/>
      </w:pPr>
      <w:r>
        <w:t xml:space="preserve">Saisir une dépense de 15 000 F ; constater « ⏳ à valider par le DG » et « non comptées » dans « Ce mois ».</w:t>
      </w:r>
    </w:p>
    <w:p>
      <w:pPr>
        <w:pStyle w:val="ListParagraph"/>
        <w:numPr>
          <w:ilvl w:val="0"/>
          <w:numId w:val="41"/>
        </w:numPr>
        <w:spacing w:after="80"/>
      </w:pPr>
      <w:r>
        <w:t xml:space="preserve">(Administrateur principal) La valider ; constater qu'elle compte.</w:t>
      </w:r>
    </w:p>
    <w:p>
      <w:pPr>
        <w:pStyle w:val="ListParagraph"/>
        <w:numPr>
          <w:ilvl w:val="0"/>
          <w:numId w:val="41"/>
        </w:numPr>
        <w:spacing w:after="80"/>
      </w:pPr>
      <w:r>
        <w:t xml:space="preserve">Saisir une dépense plus grosse que le tiroir ; lire le refus ; la ressaisir en avance personnelle.</w:t>
      </w:r>
    </w:p>
    <w:p>
      <w:pPr>
        <w:pStyle w:val="ListParagraph"/>
        <w:numPr>
          <w:ilvl w:val="0"/>
          <w:numId w:val="41"/>
        </w:numPr>
        <w:spacing w:after="80"/>
      </w:pPr>
      <w:r>
        <w:t xml:space="preserve">Dans 🔒 Caisse, rembourser l'avance en espèces (gérant).</w:t>
      </w:r>
    </w:p>
    <w:p>
      <w:pPr>
        <w:pStyle w:val="ListParagraph"/>
        <w:numPr>
          <w:ilvl w:val="0"/>
          <w:numId w:val="41"/>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42"/>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42"/>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42"/>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2"/>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42"/>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42"/>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42"/>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3"/>
        </w:numPr>
        <w:spacing w:after="80"/>
      </w:pPr>
      <w:r>
        <w:t xml:space="preserve">(Administrateur) Fixer le salaire d'un employé d'entraînement, avec un motif.</w:t>
      </w:r>
    </w:p>
    <w:p>
      <w:pPr>
        <w:pStyle w:val="ListParagraph"/>
        <w:numPr>
          <w:ilvl w:val="0"/>
          <w:numId w:val="43"/>
        </w:numPr>
        <w:spacing w:after="80"/>
      </w:pPr>
      <w:r>
        <w:t xml:space="preserve">Poser une prime et une avance sur le mois en cours ; lire le net dans 💵 Salaires.</w:t>
      </w:r>
    </w:p>
    <w:p>
      <w:pPr>
        <w:pStyle w:val="ListParagraph"/>
        <w:numPr>
          <w:ilvl w:val="0"/>
          <w:numId w:val="43"/>
        </w:numPr>
        <w:spacing w:after="80"/>
      </w:pPr>
      <w:r>
        <w:t xml:space="preserve">Envoyer un virement partiel ; (l'employé) le confirmer dans 💵 Mon salaire.</w:t>
      </w:r>
    </w:p>
    <w:p>
      <w:pPr>
        <w:pStyle w:val="ListParagraph"/>
        <w:numPr>
          <w:ilvl w:val="0"/>
          <w:numId w:val="43"/>
        </w:numPr>
        <w:spacing w:after="80"/>
      </w:pPr>
      <w:r>
        <w:t xml:space="preserve">(L'employé) Demander un crédit sur 3 mois ; (administrateur) l'approuver ; constater la retenue.</w:t>
      </w:r>
    </w:p>
    <w:p>
      <w:pPr>
        <w:pStyle w:val="ListParagraph"/>
        <w:numPr>
          <w:ilvl w:val="0"/>
          <w:numId w:val="43"/>
        </w:numPr>
        <w:spacing w:after="80"/>
      </w:pPr>
      <w:r>
        <w:t xml:space="preserve">(Administrateur) Cocher l'employé assujetti CNSS, saisir ses informations, enregistrer, générer le fichier DRC.</w:t>
      </w:r>
    </w:p>
    <w:p>
      <w:pPr>
        <w:pStyle w:val="ListParagraph"/>
        <w:numPr>
          <w:ilvl w:val="0"/>
          <w:numId w:val="43"/>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44"/>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44"/>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44"/>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44"/>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44"/>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44"/>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44"/>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44"/>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2.101.389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Manuel complet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abstractNum w:abstractNumId="4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2.101.389</dc:description>
  <cp:lastModifiedBy>Un-named</cp:lastModifiedBy>
  <cp:revision>1</cp:revision>
  <dcterms:created xsi:type="dcterms:W3CDTF">2026-10-01T13:47:30.989Z</dcterms:created>
  <dcterms:modified xsi:type="dcterms:W3CDTF">2026-10-01T13:47:30.990Z</dcterms:modified>
</cp:coreProperties>
</file>

<file path=docProps/custom.xml><?xml version="1.0" encoding="utf-8"?>
<Properties xmlns="http://schemas.openxmlformats.org/officeDocument/2006/custom-properties" xmlns:vt="http://schemas.openxmlformats.org/officeDocument/2006/docPropsVTypes"/>
</file>