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2.101.414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242</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254</w:t>
      </w:r>
    </w:p>
    <w:p>
      <w:pPr>
        <w:tabs>
          <w:tab w:val="right" w:pos="9300" w:leader="dot"/>
        </w:tabs>
        <w:spacing w:after="100" w:before="60"/>
      </w:pPr>
      <w:r>
        <w:rPr>
          <w:b/>
          <w:bCs/>
          <w:sz w:val="22"/>
          <w:szCs w:val="22"/>
        </w:rPr>
        <w:t xml:space="preserve">Chapitre 21  ·  Espace client</w:t>
      </w:r>
      <w:r>
        <w:rPr>
          <w:color w:val="475569"/>
          <w:sz w:val="22"/>
          <w:szCs w:val="22"/>
        </w:rPr>
        <w:t xml:space="preserve">	265</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275</w:t>
      </w:r>
    </w:p>
    <w:p>
      <w:pPr>
        <w:tabs>
          <w:tab w:val="right" w:pos="9300" w:leader="dot"/>
        </w:tabs>
        <w:spacing w:after="100" w:before="60"/>
      </w:pPr>
      <w:r>
        <w:rPr>
          <w:b/>
          <w:bCs/>
          <w:sz w:val="22"/>
          <w:szCs w:val="22"/>
        </w:rPr>
        <w:t xml:space="preserve">Chapitre 23  ·  Paramètres</w:t>
      </w:r>
      <w:r>
        <w:rPr>
          <w:color w:val="475569"/>
          <w:sz w:val="22"/>
          <w:szCs w:val="22"/>
        </w:rPr>
        <w:t xml:space="preserve">	285</w:t>
      </w:r>
    </w:p>
    <w:p>
      <w:pPr>
        <w:tabs>
          <w:tab w:val="right" w:pos="9300" w:leader="dot"/>
        </w:tabs>
        <w:spacing w:after="100" w:before="60"/>
      </w:pPr>
      <w:r>
        <w:rPr>
          <w:b/>
          <w:bCs/>
          <w:sz w:val="22"/>
          <w:szCs w:val="22"/>
        </w:rPr>
        <w:t xml:space="preserve">Chapitre 24  ·  Hors connexion</w:t>
      </w:r>
      <w:r>
        <w:rPr>
          <w:color w:val="475569"/>
          <w:sz w:val="22"/>
          <w:szCs w:val="22"/>
        </w:rPr>
        <w:t xml:space="preserve">	296</w:t>
      </w:r>
    </w:p>
    <w:p>
      <w:pPr>
        <w:tabs>
          <w:tab w:val="right" w:pos="9300" w:leader="dot"/>
        </w:tabs>
        <w:spacing w:after="100" w:before="60"/>
      </w:pPr>
      <w:r>
        <w:rPr>
          <w:b/>
          <w:bCs/>
          <w:sz w:val="22"/>
          <w:szCs w:val="22"/>
        </w:rPr>
        <w:t xml:space="preserve">Chapitre 25  ·  Incidents</w:t>
      </w:r>
      <w:r>
        <w:rPr>
          <w:color w:val="475569"/>
          <w:sz w:val="22"/>
          <w:szCs w:val="22"/>
        </w:rPr>
        <w:t xml:space="preserve">	305</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ni un prêt au personnel (un crédit BMI, que l'employé rend) n'apparaissent dans 📤 Dépenses. L'écran dit où les retrouver : 🔒 Caisse et l'export « Versements » ; les prêts dans 👥 Utilisateurs → 🏦 Crédits BMI. « Prêt au personnel » ne se choisit plus comme catégorie : un prêt passe par 🏦 Crédits BMI.</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w:t>
            </w:r>
            <w:r>
              <w:rPr>
                <w:sz w:val="20"/>
                <w:szCs w:val="20"/>
              </w:rPr>
              <w:t xml:space="preserve"> : </w:t>
            </w:r>
            <w:r>
              <w:rPr>
                <w:b/>
                <w:bCs/>
                <w:sz w:val="20"/>
                <w:szCs w:val="20"/>
              </w:rPr>
              <w:t xml:space="preserve">↩ Date d'avant l'application</w:t>
            </w:r>
            <w:r>
              <w:rPr>
                <w:sz w:val="20"/>
                <w:szCs w:val="20"/>
              </w:rPr>
              <w:t xml:space="preserve"> retire cette sortie et garde le crédit, ce qui reste dû et les retenues.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2026-10-03T14:31:24.917Z</dcterms:created>
  <dcterms:modified xsi:type="dcterms:W3CDTF">2026-10-03T14:31:24.917Z</dcterms:modified>
</cp:coreProperties>
</file>

<file path=docProps/custom.xml><?xml version="1.0" encoding="utf-8"?>
<Properties xmlns="http://schemas.openxmlformats.org/officeDocument/2006/custom-properties" xmlns:vt="http://schemas.openxmlformats.org/officeDocument/2006/docPropsVTypes"/>
</file>