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shd w:fill="ffffff" w:val="clear"/>
        <w:ind w:left="3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https://www.gallup.com/workplace/242192/mastering-matrix-management-age-agility.aspx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shd w:fill="ffffff" w:val="clear"/>
        <w:ind w:left="3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https://www.mckinsey.com/business-functions/organization/our-insights/revisiting-the-matrix-organization#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hd w:fill="ffffff" w:val="clear"/>
        <w:ind w:left="3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https://www.mckinsey.com/business-functions/organization/our-insights/the-helix-organization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Summary from above links: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- </w:t>
      </w:r>
      <w:r w:rsidDel="00000000" w:rsidR="00000000" w:rsidRPr="00000000">
        <w:rPr>
          <w:rtl w:val="0"/>
        </w:rPr>
        <w:t xml:space="preserve">Gallup analytics finds 84% of U.S. employees are matrixed to some extent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- matrix structures by themselves do not provide significant gains; must be implemented well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well implemented</w:t>
      </w:r>
      <w:r w:rsidDel="00000000" w:rsidR="00000000" w:rsidRPr="00000000">
        <w:rPr>
          <w:rtl w:val="0"/>
        </w:rPr>
        <w:t xml:space="preserve"> matrix structures increase engagement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i w:val="1"/>
        </w:rPr>
      </w:pPr>
      <w:r w:rsidDel="00000000" w:rsidR="00000000" w:rsidRPr="00000000">
        <w:rPr>
          <w:rtl w:val="0"/>
        </w:rPr>
        <w:t xml:space="preserve">- Gallup also found keys to success are not just the structure and processes, but the quality of leadership: </w:t>
      </w:r>
      <w:r w:rsidDel="00000000" w:rsidR="00000000" w:rsidRPr="00000000">
        <w:rPr>
          <w:i w:val="1"/>
          <w:rtl w:val="0"/>
        </w:rPr>
        <w:t xml:space="preserve">relationship focused, egalitarian, collaborative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- effective collaboration includes prioritizing clarity around roles and expectations, down to individual level (individual OKR's would help with this) as well as emphasizing purpose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- company culture that is customer focused is another related success factor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i w:val="1"/>
        </w:rPr>
      </w:pPr>
      <w:r w:rsidDel="00000000" w:rsidR="00000000" w:rsidRPr="00000000">
        <w:rPr>
          <w:rtl w:val="0"/>
        </w:rPr>
        <w:t xml:space="preserve">- McKinsey </w:t>
      </w:r>
      <w:r w:rsidDel="00000000" w:rsidR="00000000" w:rsidRPr="00000000">
        <w:rPr>
          <w:i w:val="1"/>
          <w:rtl w:val="0"/>
        </w:rPr>
        <w:t xml:space="preserve">Helix</w:t>
      </w:r>
      <w:r w:rsidDel="00000000" w:rsidR="00000000" w:rsidRPr="00000000">
        <w:rPr>
          <w:rtl w:val="0"/>
        </w:rPr>
        <w:t xml:space="preserve"> model is a specific kind of matrix </w:t>
      </w:r>
      <w:r w:rsidDel="00000000" w:rsidR="00000000" w:rsidRPr="00000000">
        <w:rPr>
          <w:color w:val="222222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 that they maintain is effective. It separates and prioritizes </w:t>
      </w:r>
      <w:r w:rsidDel="00000000" w:rsidR="00000000" w:rsidRPr="00000000">
        <w:rPr>
          <w:i w:val="1"/>
          <w:rtl w:val="0"/>
        </w:rPr>
        <w:t xml:space="preserve">capabilities management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value creation management.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Company case studies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9 Types of Organizational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 You Have a Well-Designed Organization? (HBR)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Particularly #6 and sidebar “How Units Connect”: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Some of the biggest organizational challenges involve coordination among units. In evaluating a design, you need to pay close heed to unit-to-unit links, which take six basic forms: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Shared Know-How Links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Sharing best practices, leveraging expertise in functional areas, pooling knowledge about how to succeed in specific geographic regions, or sharing product or market know-how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Shared Tangible Resources Links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Creating economies of scale and eliminating duplicated effort through the sharing of physical assets (such as an R&amp;D lab) or resources (such as people)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Pooled Negotiating Power Links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Generating economies of scale or other benefits through common purchases or joint negotiation with stakeholders (such as customers, governments, and universities)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Coordinated Strategies Links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Aligning the strategies of two or more units by, for example, coordinating responses to a new competitor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Vertical Integration Links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Coordinating the flow of products or services from one unit to another in order to reduce inventory costs, enhance product development, increase capacity utilization, or improve market access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New-Business Creation Links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Fashioning new businesses by combining know-how from different units through teams, internal joint ventures, or other alliances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br.org/2002/03/do-you-have-a-well-designed-organization?referral=03759&amp;cm_vc=rr_item_page.bottom" TargetMode="External"/><Relationship Id="rId10" Type="http://schemas.openxmlformats.org/officeDocument/2006/relationships/hyperlink" Target="https://blog.hubspot.com/marketing/team-structure-diagrams" TargetMode="External"/><Relationship Id="rId9" Type="http://schemas.openxmlformats.org/officeDocument/2006/relationships/hyperlink" Target="https://bizfluent.com/facts-6887850-nike-s-flat-organizational-struct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allup.com/workplace/242192/mastering-matrix-management-age-agility.aspx" TargetMode="External"/><Relationship Id="rId7" Type="http://schemas.openxmlformats.org/officeDocument/2006/relationships/hyperlink" Target="https://www.mckinsey.com/business-functions/organization/our-insights/revisiting-the-matrix-organization#" TargetMode="External"/><Relationship Id="rId8" Type="http://schemas.openxmlformats.org/officeDocument/2006/relationships/hyperlink" Target="https://www.mckinsey.com/business-functions/organization/our-insights/the-helix-orga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