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rtl w:val="0"/>
        </w:rPr>
      </w:r>
    </w:p>
    <w:p w:rsidR="00000000" w:rsidDel="00000000" w:rsidP="00000000" w:rsidRDefault="00000000" w:rsidRPr="00000000" w14:paraId="00000002">
      <w:pPr>
        <w:jc w:val="center"/>
        <w:rPr>
          <w:rFonts w:ascii="Scada" w:cs="Scada" w:eastAsia="Scada" w:hAnsi="Scada"/>
          <w:sz w:val="52"/>
          <w:szCs w:val="52"/>
        </w:rPr>
      </w:pPr>
      <w:r w:rsidDel="00000000" w:rsidR="00000000" w:rsidRPr="00000000">
        <w:rPr>
          <w:rFonts w:ascii="Scada" w:cs="Scada" w:eastAsia="Scada" w:hAnsi="Scada"/>
          <w:sz w:val="52"/>
          <w:szCs w:val="52"/>
          <w:rtl w:val="0"/>
        </w:rPr>
        <w:t xml:space="preserve">Sustaining Behavior Change: A Practical Guide</w:t>
      </w:r>
      <w:r w:rsidDel="00000000" w:rsidR="00000000" w:rsidRPr="00000000">
        <w:rPr>
          <w:rtl w:val="0"/>
        </w:rPr>
      </w:r>
    </w:p>
    <w:p w:rsidR="00000000" w:rsidDel="00000000" w:rsidP="00000000" w:rsidRDefault="00000000" w:rsidRPr="00000000" w14:paraId="00000003">
      <w:pPr>
        <w:spacing w:line="240" w:lineRule="auto"/>
        <w:rPr>
          <w:rFonts w:ascii="Karma" w:cs="Karma" w:eastAsia="Karma" w:hAnsi="Karma"/>
          <w:sz w:val="24"/>
          <w:szCs w:val="24"/>
        </w:rPr>
      </w:pPr>
      <w:r w:rsidDel="00000000" w:rsidR="00000000" w:rsidRPr="00000000">
        <w:rPr>
          <w:rtl w:val="0"/>
        </w:rPr>
      </w:r>
    </w:p>
    <w:p w:rsidR="00000000" w:rsidDel="00000000" w:rsidP="00000000" w:rsidRDefault="00000000" w:rsidRPr="00000000" w14:paraId="00000004">
      <w:pPr>
        <w:spacing w:line="240" w:lineRule="auto"/>
        <w:rPr>
          <w:rFonts w:ascii="Karma" w:cs="Karma" w:eastAsia="Karma" w:hAnsi="Karma"/>
          <w:sz w:val="24"/>
          <w:szCs w:val="24"/>
        </w:rPr>
      </w:pPr>
      <w:r w:rsidDel="00000000" w:rsidR="00000000" w:rsidRPr="00000000">
        <w:rPr>
          <w:rFonts w:ascii="Karma" w:cs="Karma" w:eastAsia="Karma" w:hAnsi="Karma"/>
          <w:sz w:val="24"/>
          <w:szCs w:val="24"/>
          <w:rtl w:val="0"/>
        </w:rPr>
        <w:t xml:space="preserve">Transforming one's behavior and maintaining those changes over time can often seem like an insurmountable challenge. Yet, by integrating time-tested strategies and psychological models, the journey towards lasting change becomes not only possible but empowering. This guide outlines effective strategies for sustained behavior change, drawing upon proven methodologies such as stakeholder-centered coaching, motivational interviewing, and a stages of change model, among others. By embracing these principles, one can foster a more positive, healthy, and fulfilling life.</w:t>
      </w:r>
    </w:p>
    <w:p w:rsidR="00000000" w:rsidDel="00000000" w:rsidP="00000000" w:rsidRDefault="00000000" w:rsidRPr="00000000" w14:paraId="00000005">
      <w:pPr>
        <w:spacing w:line="240" w:lineRule="auto"/>
        <w:rPr>
          <w:rFonts w:ascii="Scada" w:cs="Scada" w:eastAsia="Scada" w:hAnsi="Scada"/>
          <w:b w:val="1"/>
          <w:sz w:val="24"/>
          <w:szCs w:val="24"/>
        </w:rPr>
      </w:pPr>
      <w:r w:rsidDel="00000000" w:rsidR="00000000" w:rsidRPr="00000000">
        <w:rPr>
          <w:rtl w:val="0"/>
        </w:rPr>
      </w:r>
    </w:p>
    <w:p w:rsidR="00000000" w:rsidDel="00000000" w:rsidP="00000000" w:rsidRDefault="00000000" w:rsidRPr="00000000" w14:paraId="00000006">
      <w:pPr>
        <w:spacing w:after="120" w:line="240" w:lineRule="auto"/>
        <w:rPr>
          <w:rFonts w:ascii="Karma" w:cs="Karma" w:eastAsia="Karma" w:hAnsi="Karma"/>
          <w:b w:val="1"/>
          <w:color w:val="f6b26b"/>
          <w:sz w:val="24"/>
          <w:szCs w:val="24"/>
        </w:rPr>
      </w:pPr>
      <w:r w:rsidDel="00000000" w:rsidR="00000000" w:rsidRPr="00000000">
        <w:rPr>
          <w:rFonts w:ascii="Karma" w:cs="Karma" w:eastAsia="Karma" w:hAnsi="Karma"/>
          <w:b w:val="1"/>
          <w:color w:val="e69138"/>
          <w:sz w:val="24"/>
          <w:szCs w:val="24"/>
          <w:rtl w:val="0"/>
        </w:rPr>
        <w:t xml:space="preserve">||</w:t>
      </w:r>
      <w:r w:rsidDel="00000000" w:rsidR="00000000" w:rsidRPr="00000000">
        <w:rPr>
          <w:rFonts w:ascii="Karma" w:cs="Karma" w:eastAsia="Karma" w:hAnsi="Karma"/>
          <w:b w:val="1"/>
          <w:color w:val="0070c0"/>
          <w:sz w:val="24"/>
          <w:szCs w:val="24"/>
          <w:rtl w:val="0"/>
        </w:rPr>
        <w:t xml:space="preserve"> </w:t>
      </w:r>
      <w:r w:rsidDel="00000000" w:rsidR="00000000" w:rsidRPr="00000000">
        <w:rPr>
          <w:rFonts w:ascii="Karma" w:cs="Karma" w:eastAsia="Karma" w:hAnsi="Karma"/>
          <w:b w:val="1"/>
          <w:color w:val="335b8a"/>
          <w:sz w:val="24"/>
          <w:szCs w:val="24"/>
          <w:rtl w:val="0"/>
        </w:rPr>
        <w:t xml:space="preserve">Understanding Change</w:t>
      </w:r>
      <w:r w:rsidDel="00000000" w:rsidR="00000000" w:rsidRPr="00000000">
        <w:rPr>
          <w:rFonts w:ascii="Karma" w:cs="Karma" w:eastAsia="Karma" w:hAnsi="Karma"/>
          <w:b w:val="1"/>
          <w:color w:val="0070c0"/>
          <w:sz w:val="24"/>
          <w:szCs w:val="24"/>
          <w:rtl w:val="0"/>
        </w:rPr>
        <w:t xml:space="preserve"> </w:t>
      </w:r>
      <w:r w:rsidDel="00000000" w:rsidR="00000000" w:rsidRPr="00000000">
        <w:rPr>
          <w:rFonts w:ascii="Karma" w:cs="Karma" w:eastAsia="Karma" w:hAnsi="Karma"/>
          <w:b w:val="1"/>
          <w:color w:val="e69138"/>
          <w:sz w:val="24"/>
          <w:szCs w:val="24"/>
          <w:rtl w:val="0"/>
        </w:rPr>
        <w:t xml:space="preserve">||</w:t>
      </w:r>
      <w:r w:rsidDel="00000000" w:rsidR="00000000" w:rsidRPr="00000000">
        <w:rPr>
          <w:rtl w:val="0"/>
        </w:rPr>
      </w:r>
    </w:p>
    <w:p w:rsidR="00000000" w:rsidDel="00000000" w:rsidP="00000000" w:rsidRDefault="00000000" w:rsidRPr="00000000" w14:paraId="00000007">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0" w:line="240" w:lineRule="auto"/>
        <w:rPr>
          <w:rFonts w:ascii="Karma" w:cs="Karma" w:eastAsia="Karma" w:hAnsi="Karma"/>
          <w:color w:val="0d0d0d"/>
          <w:sz w:val="24"/>
          <w:szCs w:val="24"/>
        </w:rPr>
      </w:pPr>
      <w:bookmarkStart w:colFirst="0" w:colLast="0" w:name="_qs8hhm6mt9oc" w:id="0"/>
      <w:bookmarkEnd w:id="0"/>
      <w:r w:rsidDel="00000000" w:rsidR="00000000" w:rsidRPr="00000000">
        <w:rPr>
          <w:rFonts w:ascii="Karma" w:cs="Karma" w:eastAsia="Karma" w:hAnsi="Karma"/>
          <w:color w:val="0d0d0d"/>
          <w:u w:val="single"/>
          <w:rtl w:val="0"/>
        </w:rPr>
        <w:t xml:space="preserve">Ideal Self and Vision.</w:t>
      </w:r>
      <w:r w:rsidDel="00000000" w:rsidR="00000000" w:rsidRPr="00000000">
        <w:rPr>
          <w:rFonts w:ascii="Karma" w:cs="Karma" w:eastAsia="Karma" w:hAnsi="Karma"/>
          <w:color w:val="0d0d0d"/>
          <w:rtl w:val="0"/>
        </w:rPr>
        <w:t xml:space="preserve"> </w:t>
      </w:r>
      <w:r w:rsidDel="00000000" w:rsidR="00000000" w:rsidRPr="00000000">
        <w:rPr>
          <w:rFonts w:ascii="Karma" w:cs="Karma" w:eastAsia="Karma" w:hAnsi="Karma"/>
          <w:color w:val="0d0d0d"/>
          <w:sz w:val="24"/>
          <w:szCs w:val="24"/>
          <w:rtl w:val="0"/>
        </w:rPr>
        <w:t xml:space="preserve">Inspiration for change often starts with a clear and compelling vision of one’s ideal self. This vision serves as a north star, guiding you through the ups and downs of the change process. It's about aligning your actions with the person you aspire to be, using this image as a powerful motivator for persistent effort and growth.</w:t>
      </w:r>
    </w:p>
    <w:p w:rsidR="00000000" w:rsidDel="00000000" w:rsidP="00000000" w:rsidRDefault="00000000" w:rsidRPr="00000000" w14:paraId="00000008">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240" w:lineRule="auto"/>
        <w:rPr/>
      </w:pPr>
      <w:bookmarkStart w:colFirst="0" w:colLast="0" w:name="_za8bdy89tkqf" w:id="1"/>
      <w:bookmarkEnd w:id="1"/>
      <w:r w:rsidDel="00000000" w:rsidR="00000000" w:rsidRPr="00000000">
        <w:rPr>
          <w:rFonts w:ascii="Karma" w:cs="Karma" w:eastAsia="Karma" w:hAnsi="Karma"/>
          <w:color w:val="0d0d0d"/>
          <w:u w:val="single"/>
          <w:rtl w:val="0"/>
        </w:rPr>
        <w:t xml:space="preserve">Mental and Physical Well-being.</w:t>
      </w:r>
      <w:r w:rsidDel="00000000" w:rsidR="00000000" w:rsidRPr="00000000">
        <w:rPr>
          <w:rFonts w:ascii="Karma" w:cs="Karma" w:eastAsia="Karma" w:hAnsi="Karma"/>
          <w:color w:val="0d0d0d"/>
          <w:rtl w:val="0"/>
        </w:rPr>
        <w:t xml:space="preserve"> The state of one’s mental and physical health serves as the foundation upon which the pillars of change are built. A balanced mind-body state not only enhances one's resilience and adaptability but also improves cognitive function, emotional regulation, and decision-making capabilities. This synergy between mental clarity and physical vitality creates a conducive environment for change, enabling individuals to approach their goals with a sharper focus, sustained energy, and a positive outlook. Recognizing and nurturing one’s mind-body capacity is essential for anyone embarking on a journey of transformation, as it equips them with the internal resources needed to navigate the challenges and opportunities that come with pursuing meaningful change.</w:t>
      </w:r>
      <w:r w:rsidDel="00000000" w:rsidR="00000000" w:rsidRPr="00000000">
        <w:rPr>
          <w:rtl w:val="0"/>
        </w:rPr>
      </w:r>
      <w:r w:rsidDel="00000000" w:rsidR="00000000" w:rsidRPr="00000000">
        <w:drawing>
          <wp:anchor allowOverlap="1" behindDoc="0" distB="342900" distT="342900" distL="342900" distR="342900" hidden="0" layoutInCell="1" locked="0" relativeHeight="0" simplePos="0">
            <wp:simplePos x="0" y="0"/>
            <wp:positionH relativeFrom="column">
              <wp:posOffset>4191000</wp:posOffset>
            </wp:positionH>
            <wp:positionV relativeFrom="paragraph">
              <wp:posOffset>2381250</wp:posOffset>
            </wp:positionV>
            <wp:extent cx="2224088" cy="1940625"/>
            <wp:effectExtent b="0" l="0" r="0" t="0"/>
            <wp:wrapSquare wrapText="bothSides" distB="342900" distT="342900" distL="342900" distR="3429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224088" cy="1940625"/>
                    </a:xfrm>
                    <a:prstGeom prst="rect"/>
                    <a:ln/>
                  </pic:spPr>
                </pic:pic>
              </a:graphicData>
            </a:graphic>
          </wp:anchor>
        </w:drawing>
      </w:r>
    </w:p>
    <w:p w:rsidR="00000000" w:rsidDel="00000000" w:rsidP="00000000" w:rsidRDefault="00000000" w:rsidRPr="00000000" w14:paraId="00000009">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240" w:lineRule="auto"/>
        <w:rPr>
          <w:rFonts w:ascii="Karma" w:cs="Karma" w:eastAsia="Karma" w:hAnsi="Karma"/>
          <w:sz w:val="24"/>
          <w:szCs w:val="24"/>
        </w:rPr>
      </w:pPr>
      <w:bookmarkStart w:colFirst="0" w:colLast="0" w:name="_by22gcnttmn1" w:id="2"/>
      <w:bookmarkEnd w:id="2"/>
      <w:r w:rsidDel="00000000" w:rsidR="00000000" w:rsidRPr="00000000">
        <w:rPr>
          <w:rFonts w:ascii="Karma" w:cs="Karma" w:eastAsia="Karma" w:hAnsi="Karma"/>
          <w:color w:val="0d0d0d"/>
          <w:u w:val="single"/>
          <w:rtl w:val="0"/>
        </w:rPr>
        <w:t xml:space="preserve">Stages of Change Model.</w:t>
      </w:r>
      <w:r w:rsidDel="00000000" w:rsidR="00000000" w:rsidRPr="00000000">
        <w:rPr>
          <w:rFonts w:ascii="Karma" w:cs="Karma" w:eastAsia="Karma" w:hAnsi="Karma"/>
          <w:color w:val="0d0d0d"/>
          <w:rtl w:val="0"/>
        </w:rPr>
        <w:t xml:space="preserve"> The journey of change is a gradual process that involves moving through distinct stages: pre-contemplation, contemplation, preparation, action, and maintenance. Recognizing where you are in this cycle can help tailor your approach to change, making your efforts more targeted and effective.</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rma" w:cs="Karma" w:eastAsia="Karma" w:hAnsi="Karma"/>
          <w:b w:val="1"/>
          <w:color w:val="e69138"/>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rma" w:cs="Karma" w:eastAsia="Karma" w:hAnsi="Karma"/>
          <w:b w:val="1"/>
          <w:color w:val="e69138"/>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Karma" w:cs="Karma" w:eastAsia="Karma" w:hAnsi="Karma"/>
          <w:sz w:val="24"/>
          <w:szCs w:val="24"/>
        </w:rPr>
      </w:pPr>
      <w:r w:rsidDel="00000000" w:rsidR="00000000" w:rsidRPr="00000000">
        <w:rPr>
          <w:rFonts w:ascii="Karma" w:cs="Karma" w:eastAsia="Karma" w:hAnsi="Karma"/>
          <w:b w:val="1"/>
          <w:color w:val="e69138"/>
          <w:sz w:val="24"/>
          <w:szCs w:val="24"/>
          <w:rtl w:val="0"/>
        </w:rPr>
        <w:t xml:space="preserve">||</w:t>
      </w:r>
      <w:r w:rsidDel="00000000" w:rsidR="00000000" w:rsidRPr="00000000">
        <w:rPr>
          <w:rFonts w:ascii="Karma" w:cs="Karma" w:eastAsia="Karma" w:hAnsi="Karma"/>
          <w:b w:val="1"/>
          <w:color w:val="335b8a"/>
          <w:sz w:val="24"/>
          <w:szCs w:val="24"/>
          <w:rtl w:val="0"/>
        </w:rPr>
        <w:t xml:space="preserve"> Strategies for Change </w:t>
      </w:r>
      <w:r w:rsidDel="00000000" w:rsidR="00000000" w:rsidRPr="00000000">
        <w:rPr>
          <w:rFonts w:ascii="Karma" w:cs="Karma" w:eastAsia="Karma" w:hAnsi="Karma"/>
          <w:b w:val="1"/>
          <w:color w:val="e69138"/>
          <w:sz w:val="24"/>
          <w:szCs w:val="24"/>
          <w:rtl w:val="0"/>
        </w:rPr>
        <w:t xml:space="preserve">||</w:t>
      </w:r>
      <w:r w:rsidDel="00000000" w:rsidR="00000000" w:rsidRPr="00000000">
        <w:rPr>
          <w:rtl w:val="0"/>
        </w:rPr>
      </w:r>
    </w:p>
    <w:p w:rsidR="00000000" w:rsidDel="00000000" w:rsidP="00000000" w:rsidRDefault="00000000" w:rsidRPr="00000000" w14:paraId="0000000D">
      <w:pPr>
        <w:spacing w:before="0" w:line="240" w:lineRule="auto"/>
        <w:rPr>
          <w:rFonts w:ascii="Roboto" w:cs="Roboto" w:eastAsia="Roboto" w:hAnsi="Roboto"/>
          <w:color w:val="0d0d0d"/>
          <w:sz w:val="24"/>
          <w:szCs w:val="24"/>
        </w:rPr>
      </w:pPr>
      <w:r w:rsidDel="00000000" w:rsidR="00000000" w:rsidRPr="00000000">
        <w:rPr>
          <w:rFonts w:ascii="Karma" w:cs="Karma" w:eastAsia="Karma" w:hAnsi="Karma"/>
          <w:sz w:val="24"/>
          <w:szCs w:val="24"/>
          <w:u w:val="single"/>
          <w:rtl w:val="0"/>
        </w:rPr>
        <w:t xml:space="preserve">Exploring Your Ideal Self.</w:t>
      </w:r>
      <w:r w:rsidDel="00000000" w:rsidR="00000000" w:rsidRPr="00000000">
        <w:rPr>
          <w:rFonts w:ascii="Karma" w:cs="Karma" w:eastAsia="Karma" w:hAnsi="Karma"/>
          <w:i w:val="1"/>
          <w:sz w:val="24"/>
          <w:szCs w:val="24"/>
          <w:rtl w:val="0"/>
        </w:rPr>
        <w:t xml:space="preserve"> </w:t>
      </w:r>
      <w:r w:rsidDel="00000000" w:rsidR="00000000" w:rsidRPr="00000000">
        <w:rPr>
          <w:rFonts w:ascii="Karma" w:cs="Karma" w:eastAsia="Karma" w:hAnsi="Karma"/>
          <w:sz w:val="24"/>
          <w:szCs w:val="24"/>
          <w:rtl w:val="0"/>
        </w:rPr>
        <w:t xml:space="preserve">Lasting change is most effectively driven by a vision of one’s future self rather than the avoidance of a negative outcome. Envisioning the person you want to become can be a profound motivator in the pursuit of change. Invest time in articulating your ideal self in as much detail as possible.</w:t>
      </w:r>
      <w:r w:rsidDel="00000000" w:rsidR="00000000" w:rsidRPr="00000000">
        <w:rPr>
          <w:rtl w:val="0"/>
        </w:rPr>
      </w:r>
    </w:p>
    <w:p w:rsidR="00000000" w:rsidDel="00000000" w:rsidP="00000000" w:rsidRDefault="00000000" w:rsidRPr="00000000" w14:paraId="0000000E">
      <w:pPr>
        <w:spacing w:before="200" w:line="240" w:lineRule="auto"/>
        <w:rPr>
          <w:rFonts w:ascii="Roboto" w:cs="Roboto" w:eastAsia="Roboto" w:hAnsi="Roboto"/>
          <w:color w:val="0d0d0d"/>
          <w:sz w:val="24"/>
          <w:szCs w:val="24"/>
        </w:rPr>
      </w:pPr>
      <w:r w:rsidDel="00000000" w:rsidR="00000000" w:rsidRPr="00000000">
        <w:rPr>
          <w:rFonts w:ascii="Karma" w:cs="Karma" w:eastAsia="Karma" w:hAnsi="Karma"/>
          <w:sz w:val="24"/>
          <w:szCs w:val="24"/>
          <w:u w:val="single"/>
          <w:rtl w:val="0"/>
        </w:rPr>
        <w:t xml:space="preserve">Wellness Practices.</w:t>
      </w:r>
      <w:r w:rsidDel="00000000" w:rsidR="00000000" w:rsidRPr="00000000">
        <w:rPr>
          <w:rFonts w:ascii="Karma" w:cs="Karma" w:eastAsia="Karma" w:hAnsi="Karma"/>
          <w:sz w:val="24"/>
          <w:szCs w:val="24"/>
          <w:rtl w:val="0"/>
        </w:rPr>
        <w:t xml:space="preserve"> Addressing foundational aspects of mental and physical well-being is crucial for enabling sustainable change. Nutrition and healthy eating habits, regular physical activity, adequate sleep, and stress reduction practices not only improve your overall health but also enhance your capacity for effective change. It's a virtuous cycle; as your well-being improves, so does your ability to enact and sustain change in your life.</w:t>
      </w:r>
      <w:r w:rsidDel="00000000" w:rsidR="00000000" w:rsidRPr="00000000">
        <w:rPr>
          <w:rtl w:val="0"/>
        </w:rPr>
      </w:r>
    </w:p>
    <w:p w:rsidR="00000000" w:rsidDel="00000000" w:rsidP="00000000" w:rsidRDefault="00000000" w:rsidRPr="00000000" w14:paraId="0000000F">
      <w:pPr>
        <w:spacing w:before="200" w:line="240" w:lineRule="auto"/>
        <w:rPr>
          <w:rFonts w:ascii="Karma" w:cs="Karma" w:eastAsia="Karma" w:hAnsi="Karma"/>
          <w:sz w:val="24"/>
          <w:szCs w:val="24"/>
        </w:rPr>
      </w:pPr>
      <w:r w:rsidDel="00000000" w:rsidR="00000000" w:rsidRPr="00000000">
        <w:rPr>
          <w:rFonts w:ascii="Karma" w:cs="Karma" w:eastAsia="Karma" w:hAnsi="Karma"/>
          <w:sz w:val="24"/>
          <w:szCs w:val="24"/>
          <w:u w:val="single"/>
          <w:rtl w:val="0"/>
        </w:rPr>
        <w:t xml:space="preserve">Systems Approach to Behavior Change</w:t>
      </w:r>
      <w:r w:rsidDel="00000000" w:rsidR="00000000" w:rsidRPr="00000000">
        <w:rPr>
          <w:rFonts w:ascii="Karma" w:cs="Karma" w:eastAsia="Karma" w:hAnsi="Karma"/>
          <w:sz w:val="24"/>
          <w:szCs w:val="24"/>
          <w:u w:val="single"/>
          <w:rtl w:val="0"/>
        </w:rPr>
        <w:t xml:space="preserve">.</w:t>
      </w:r>
      <w:r w:rsidDel="00000000" w:rsidR="00000000" w:rsidRPr="00000000">
        <w:rPr>
          <w:rFonts w:ascii="Karma" w:cs="Karma" w:eastAsia="Karma" w:hAnsi="Karma"/>
          <w:i w:val="1"/>
          <w:sz w:val="24"/>
          <w:szCs w:val="24"/>
          <w:rtl w:val="0"/>
        </w:rPr>
        <w:t xml:space="preserve"> </w:t>
      </w:r>
      <w:r w:rsidDel="00000000" w:rsidR="00000000" w:rsidRPr="00000000">
        <w:rPr>
          <w:rFonts w:ascii="Karma" w:cs="Karma" w:eastAsia="Karma" w:hAnsi="Karma"/>
          <w:sz w:val="24"/>
          <w:szCs w:val="24"/>
          <w:rtl w:val="0"/>
        </w:rPr>
        <w:t xml:space="preserve">Engaging with a supportive network can significantly amplify your success. This approach involves identifying key people in your life who have a vested interest in your growth. By actively involving them in your change process, you receive valuable feedback and encouragement, fostering a sense of accountability and shared success.</w:t>
      </w:r>
    </w:p>
    <w:p w:rsidR="00000000" w:rsidDel="00000000" w:rsidP="00000000" w:rsidRDefault="00000000" w:rsidRPr="00000000" w14:paraId="00000010">
      <w:pPr>
        <w:spacing w:before="200" w:line="240" w:lineRule="auto"/>
        <w:rPr>
          <w:rFonts w:ascii="Karma" w:cs="Karma" w:eastAsia="Karma" w:hAnsi="Karma"/>
          <w:sz w:val="24"/>
          <w:szCs w:val="24"/>
        </w:rPr>
      </w:pPr>
      <w:r w:rsidDel="00000000" w:rsidR="00000000" w:rsidRPr="00000000">
        <w:rPr>
          <w:rFonts w:ascii="Karma" w:cs="Karma" w:eastAsia="Karma" w:hAnsi="Karma"/>
          <w:sz w:val="24"/>
          <w:szCs w:val="24"/>
          <w:u w:val="single"/>
          <w:rtl w:val="0"/>
        </w:rPr>
        <w:t xml:space="preserve">Motivational Interviewing.</w:t>
      </w:r>
      <w:r w:rsidDel="00000000" w:rsidR="00000000" w:rsidRPr="00000000">
        <w:rPr>
          <w:rFonts w:ascii="Karma" w:cs="Karma" w:eastAsia="Karma" w:hAnsi="Karma"/>
          <w:i w:val="1"/>
          <w:sz w:val="24"/>
          <w:szCs w:val="24"/>
          <w:rtl w:val="0"/>
        </w:rPr>
        <w:t xml:space="preserve"> </w:t>
      </w:r>
      <w:r w:rsidDel="00000000" w:rsidR="00000000" w:rsidRPr="00000000">
        <w:rPr>
          <w:rFonts w:ascii="Karma" w:cs="Karma" w:eastAsia="Karma" w:hAnsi="Karma"/>
          <w:sz w:val="24"/>
          <w:szCs w:val="24"/>
          <w:rtl w:val="0"/>
        </w:rPr>
        <w:t xml:space="preserve">This technique focuses on exploring and resolving ambivalence to change. It's a collaborative conversation style that strengthens your motivation and commitment to change by eliciting and exploring your own reasons for change, within an atmosphere of acceptance and compassion. Rather than jumping straight to planning how you will make a particular change, spend some time with this question: “What would be the benefits of making this change?”</w:t>
      </w:r>
    </w:p>
    <w:p w:rsidR="00000000" w:rsidDel="00000000" w:rsidP="00000000" w:rsidRDefault="00000000" w:rsidRPr="00000000" w14:paraId="00000011">
      <w:pPr>
        <w:spacing w:before="200" w:line="240" w:lineRule="auto"/>
        <w:rPr>
          <w:rFonts w:ascii="Karma" w:cs="Karma" w:eastAsia="Karma" w:hAnsi="Karma"/>
          <w:sz w:val="24"/>
          <w:szCs w:val="24"/>
        </w:rPr>
      </w:pPr>
      <w:r w:rsidDel="00000000" w:rsidR="00000000" w:rsidRPr="00000000">
        <w:rPr>
          <w:rFonts w:ascii="Karma" w:cs="Karma" w:eastAsia="Karma" w:hAnsi="Karma"/>
          <w:sz w:val="24"/>
          <w:szCs w:val="24"/>
          <w:u w:val="single"/>
          <w:rtl w:val="0"/>
        </w:rPr>
        <w:t xml:space="preserve">Tiny Habits and Habit Stacking.</w:t>
      </w:r>
      <w:r w:rsidDel="00000000" w:rsidR="00000000" w:rsidRPr="00000000">
        <w:rPr>
          <w:rFonts w:ascii="Karma" w:cs="Karma" w:eastAsia="Karma" w:hAnsi="Karma"/>
          <w:i w:val="1"/>
          <w:sz w:val="24"/>
          <w:szCs w:val="24"/>
          <w:rtl w:val="0"/>
        </w:rPr>
        <w:t xml:space="preserve"> </w:t>
      </w:r>
      <w:r w:rsidDel="00000000" w:rsidR="00000000" w:rsidRPr="00000000">
        <w:rPr>
          <w:rFonts w:ascii="Karma" w:cs="Karma" w:eastAsia="Karma" w:hAnsi="Karma"/>
          <w:sz w:val="24"/>
          <w:szCs w:val="24"/>
          <w:rtl w:val="0"/>
        </w:rPr>
        <w:t xml:space="preserve">The principle of "Tiny Habits" emphasizes the power of small, achievable changes that can lead to significant impacts over time. "Habit stacking" builds on this by linking new habits to existing routines, thereby embedding new behaviors into your daily life. This approach makes new habits feel less like chores and more like natural extensions of your day.</w:t>
      </w:r>
    </w:p>
    <w:p w:rsidR="00000000" w:rsidDel="00000000" w:rsidP="00000000" w:rsidRDefault="00000000" w:rsidRPr="00000000" w14:paraId="00000012">
      <w:pPr>
        <w:spacing w:before="200" w:line="240" w:lineRule="auto"/>
        <w:rPr>
          <w:rFonts w:ascii="Karma" w:cs="Karma" w:eastAsia="Karma" w:hAnsi="Karma"/>
          <w:sz w:val="24"/>
          <w:szCs w:val="24"/>
        </w:rPr>
      </w:pPr>
      <w:r w:rsidDel="00000000" w:rsidR="00000000" w:rsidRPr="00000000">
        <w:rPr>
          <w:rFonts w:ascii="Karma" w:cs="Karma" w:eastAsia="Karma" w:hAnsi="Karma"/>
          <w:sz w:val="24"/>
          <w:szCs w:val="24"/>
          <w:u w:val="single"/>
          <w:rtl w:val="0"/>
        </w:rPr>
        <w:t xml:space="preserve">Daily Questions.</w:t>
      </w:r>
      <w:r w:rsidDel="00000000" w:rsidR="00000000" w:rsidRPr="00000000">
        <w:rPr>
          <w:rFonts w:ascii="Karma" w:cs="Karma" w:eastAsia="Karma" w:hAnsi="Karma"/>
          <w:i w:val="1"/>
          <w:sz w:val="24"/>
          <w:szCs w:val="24"/>
          <w:rtl w:val="0"/>
        </w:rPr>
        <w:t xml:space="preserve"> </w:t>
      </w:r>
      <w:r w:rsidDel="00000000" w:rsidR="00000000" w:rsidRPr="00000000">
        <w:rPr>
          <w:rFonts w:ascii="Karma" w:cs="Karma" w:eastAsia="Karma" w:hAnsi="Karma"/>
          <w:sz w:val="24"/>
          <w:szCs w:val="24"/>
          <w:rtl w:val="0"/>
        </w:rPr>
        <w:t xml:space="preserve">Write out a list of practices that you would like to do every day. At the end of the day, for each practice answer on a 1-10 scale “Did I do my best to…[do the practice]?” This brings attention to the effort–what we have control over–rather than the result. It also builds a daily routine that keeps persistent attention on one’s priority growth areas.</w:t>
      </w:r>
    </w:p>
    <w:p w:rsidR="00000000" w:rsidDel="00000000" w:rsidP="00000000" w:rsidRDefault="00000000" w:rsidRPr="00000000" w14:paraId="00000013">
      <w:pPr>
        <w:spacing w:before="200" w:line="240" w:lineRule="auto"/>
        <w:rPr>
          <w:rFonts w:ascii="Karma" w:cs="Karma" w:eastAsia="Karma" w:hAnsi="Karma"/>
          <w:sz w:val="24"/>
          <w:szCs w:val="24"/>
        </w:rPr>
      </w:pPr>
      <w:r w:rsidDel="00000000" w:rsidR="00000000" w:rsidRPr="00000000">
        <w:rPr>
          <w:rtl w:val="0"/>
        </w:rPr>
      </w:r>
    </w:p>
    <w:p w:rsidR="00000000" w:rsidDel="00000000" w:rsidP="00000000" w:rsidRDefault="00000000" w:rsidRPr="00000000" w14:paraId="00000014">
      <w:pPr>
        <w:spacing w:line="240" w:lineRule="auto"/>
        <w:rPr>
          <w:rFonts w:ascii="Karma" w:cs="Karma" w:eastAsia="Karma" w:hAnsi="Karma"/>
          <w:sz w:val="24"/>
          <w:szCs w:val="24"/>
        </w:rPr>
      </w:pP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720" w:top="180" w:left="720" w:right="720" w:header="180" w:footer="18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cad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Karma">
    <w:embedRegular w:fontKey="{00000000-0000-0000-0000-000000000000}" r:id="rId9" w:subsetted="0"/>
    <w:embedBold w:fontKey="{00000000-0000-0000-0000-000000000000}" r:id="rId10" w:subsetted="0"/>
  </w:font>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rPr>
        <w:rFonts w:ascii="Karma" w:cs="Karma" w:eastAsia="Karma" w:hAnsi="Karma"/>
        <w:color w:val="cccccc"/>
        <w:sz w:val="16"/>
        <w:szCs w:val="16"/>
      </w:rPr>
    </w:pPr>
    <w:r w:rsidDel="00000000" w:rsidR="00000000" w:rsidRPr="00000000">
      <w:rPr>
        <w:rFonts w:ascii="Karma" w:cs="Karma" w:eastAsia="Karma" w:hAnsi="Karma"/>
        <w:color w:val="cccccc"/>
        <w:sz w:val="16"/>
        <w:szCs w:val="16"/>
        <w:rtl w:val="0"/>
      </w:rPr>
      <w:t xml:space="preserve">© 2024 Peak Leadership. All Rights Reserved.</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rPr/>
    </w:pPr>
    <w:r w:rsidDel="00000000" w:rsidR="00000000" w:rsidRPr="00000000">
      <w:rPr>
        <w:rFonts w:ascii="Karma" w:cs="Karma" w:eastAsia="Karma" w:hAnsi="Karma"/>
        <w:color w:val="cccccc"/>
        <w:sz w:val="16"/>
        <w:szCs w:val="16"/>
        <w:rtl w:val="0"/>
      </w:rPr>
      <w:t xml:space="preserve">© 2024 Peak Leadership. All Rights Reserved.</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tabs>
        <w:tab w:val="center" w:leader="none" w:pos="4680"/>
        <w:tab w:val="right" w:leader="none" w:pos="9360"/>
      </w:tabs>
      <w:spacing w:line="240" w:lineRule="auto"/>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tabs>
        <w:tab w:val="center" w:leader="none" w:pos="4680"/>
        <w:tab w:val="right" w:leader="none" w:pos="9360"/>
      </w:tabs>
      <w:spacing w:line="240" w:lineRule="auto"/>
      <w:ind w:left="180" w:firstLine="0"/>
      <w:jc w:val="center"/>
      <w:rPr/>
    </w:pPr>
    <w:r w:rsidDel="00000000" w:rsidR="00000000" w:rsidRPr="00000000">
      <w:rPr>
        <w:rFonts w:ascii="Palatino" w:cs="Palatino" w:eastAsia="Palatino" w:hAnsi="Palatino"/>
        <w:color w:val="0070c0"/>
        <w:sz w:val="20"/>
        <w:szCs w:val="20"/>
      </w:rPr>
      <w:drawing>
        <wp:inline distB="114300" distT="114300" distL="114300" distR="114300">
          <wp:extent cx="964109" cy="37623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64109" cy="3762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Karma-bold.ttf"/><Relationship Id="rId9" Type="http://schemas.openxmlformats.org/officeDocument/2006/relationships/font" Target="fonts/Karma-regular.ttf"/><Relationship Id="rId5" Type="http://schemas.openxmlformats.org/officeDocument/2006/relationships/font" Target="fonts/Scada-regular.ttf"/><Relationship Id="rId6" Type="http://schemas.openxmlformats.org/officeDocument/2006/relationships/font" Target="fonts/Scada-bold.ttf"/><Relationship Id="rId7" Type="http://schemas.openxmlformats.org/officeDocument/2006/relationships/font" Target="fonts/Scada-italic.ttf"/><Relationship Id="rId8" Type="http://schemas.openxmlformats.org/officeDocument/2006/relationships/font" Target="fonts/Scada-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