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333333"/>
          <w:sz w:val="56"/>
        </w:rPr>
        <w:t>THE REPUBLIC</w:t>
      </w:r>
    </w:p>
    <w:p>
      <w:pPr>
        <w:jc w:val="center"/>
      </w:pPr>
      <w:r>
        <w:rPr>
          <w:i/>
          <w:color w:val="808080"/>
          <w:sz w:val="28"/>
        </w:rPr>
        <w:t>December 2025 Analysis</w:t>
      </w:r>
    </w:p>
    <w:p/>
    <w:p>
      <w:pPr>
        <w:pStyle w:val="Heading2"/>
        <w:jc w:val="center"/>
      </w:pPr>
      <w:r>
        <w:t>EXECUTIVE DECISION</w:t>
      </w:r>
    </w:p>
    <w:p>
      <w:pPr>
        <w:jc w:val="center"/>
      </w:pPr>
      <w:r>
        <w:rPr>
          <w:b/>
          <w:color w:val="17A2B8"/>
          <w:sz w:val="48"/>
        </w:rPr>
        <w:t>DO NOTHING</w:t>
      </w:r>
    </w:p>
    <w:p>
      <w:pPr>
        <w:jc w:val="center"/>
      </w:pPr>
      <w:r>
        <w:rPr>
          <w:color w:val="808080"/>
          <w:sz w:val="24"/>
        </w:rPr>
        <w:t>Confidence: MEDIUM</w:t>
      </w:r>
    </w:p>
    <w:p>
      <w:r>
        <w:br w:type="page"/>
      </w:r>
    </w:p>
    <w:p>
      <w:pPr>
        <w:pStyle w:val="Heading1"/>
      </w:pPr>
      <w:r>
        <w:t>Executive Summary</w:t>
      </w:r>
    </w:p>
    <w:p>
      <w:pPr>
        <w:pStyle w:val="ListBullet"/>
        <w:spacing w:after="120"/>
      </w:pPr>
      <w:r>
        <w:t>**RECOMMENDATION: NO ACTION REQUIRED** - Property cash position is stable and reserves are adequate</w:t>
      </w:r>
    </w:p>
    <w:p>
      <w:pPr>
        <w:pStyle w:val="ListBullet"/>
        <w:spacing w:after="120"/>
      </w:pPr>
      <w:r>
        <w:t>Projected Free Cash Flow shows surplus of $27,836, reflecting strong operational performance</w:t>
      </w:r>
    </w:p>
    <w:p>
      <w:pPr>
        <w:pStyle w:val="ListBullet"/>
        <w:spacing w:after="120"/>
      </w:pPr>
      <w:r>
        <w:t>Cash reserves of $576,236 provide 2.3 months of coverage - tight liquidity position</w:t>
      </w:r>
    </w:p>
    <w:p>
      <w:pPr>
        <w:pStyle w:val="ListBullet"/>
        <w:spacing w:after="120"/>
      </w:pPr>
      <w:r>
        <w:t>Net Operating Income exceeding budget by 8.0% YTD, demonstrating strong property performance</w:t>
      </w:r>
    </w:p>
    <w:p>
      <w:pPr>
        <w:pStyle w:val="ListBullet"/>
        <w:spacing w:after="120"/>
      </w:pPr>
      <w:r>
        <w:t>Operating expenses running 7.0% under budget YTD, contributing to favorable cash position</w:t>
      </w:r>
    </w:p>
    <w:p>
      <w:pPr>
        <w:pStyle w:val="ListBullet"/>
        <w:spacing w:after="120"/>
      </w:pPr>
      <w:r>
        <w:t>Market fundamentals are favorable: Fall Semester with High (90-95%) occupancy expected, supported by growing university enrollment</w:t>
      </w:r>
    </w:p>
    <w:p>
      <w:pPr>
        <w:pStyle w:val="ListBullet"/>
        <w:spacing w:after="120"/>
      </w:pPr>
      <w:r>
        <w:t>Monitor closely: While no immediate action needed, reserves are below optimal level - avoid distributions until reserves improve</w:t>
      </w:r>
    </w:p>
    <w:p/>
    <w:p>
      <w:pPr>
        <w:pStyle w:val="Heading1"/>
      </w:pPr>
      <w:r>
        <w:t>Decision Rationale</w:t>
      </w:r>
    </w:p>
    <w:p>
      <w:r>
        <w:br/>
        <w:t>DECISION RATIONALE: NO ACTION REQUIRED</w:t>
        <w:br/>
        <w:t>================================================================================</w:t>
        <w:br/>
        <w:br/>
        <w:t>No capital contribution or distribution is recommended at this time.</w:t>
        <w:br/>
        <w:br/>
        <w:t>This recommendation is based on the following factors:</w:t>
        <w:br/>
        <w:br/>
        <w:t>1. RESERVE POSITION</w:t>
        <w:br/>
        <w:t xml:space="preserve">   - Current reserves of $576,235.70 provide only 2.3 months of coverage</w:t>
        <w:br/>
        <w:t xml:space="preserve">   - This is WELL BELOW the 6-month minimum reserve requirement</w:t>
        <w:br/>
        <w:t xml:space="preserve">   - Projected operational cash flow should be retained to build reserves</w:t>
        <w:br/>
        <w:br/>
        <w:t>2. OPERATIONAL PERFORMANCE</w:t>
        <w:br/>
        <w:t xml:space="preserve">   - Property operating within expected parameters</w:t>
        <w:br/>
        <w:t xml:space="preserve">   - Any variances from budget are not material to cash position</w:t>
        <w:br/>
        <w:br/>
        <w:t>3. PRUDENT CASH MANAGEMENT</w:t>
        <w:br/>
        <w:t xml:space="preserve">   - Priority is building reserves to minimum 6-month level</w:t>
        <w:br/>
        <w:t xml:space="preserve">   - Distributions should be deferred until reserve target is achieved</w:t>
        <w:br/>
        <w:t xml:space="preserve">   - Strengthening liquidity position provides financial flexibility for unexpected expenses</w:t>
        <w:br/>
        <w:br/>
        <w:t>4. MARKET CONDITIONS</w:t>
        <w:br/>
        <w:t xml:space="preserve">   - University enrollment growing and market fundamentals are favorable</w:t>
        <w:br/>
        <w:br/>
        <w:br/>
        <w:t>NOTE ON ACCOUNTANT'S PLANNED DISTRIBUTION:</w:t>
        <w:br/>
        <w:t>The accountant has planned a distribution of $355,000.00 for the upcoming month.</w:t>
        <w:br/>
        <w:t>We recommend AGAINST this distribution for the following reasons:</w:t>
        <w:br/>
        <w:br/>
        <w:t>• Current reserves of 2.3 months are BELOW the 6-month minimum requirement</w:t>
        <w:br/>
        <w:t>• After receiving operational FCF of $382,836.31, cash would be $959,072.01 (3.9 months)</w:t>
        <w:br/>
        <w:t>• Distributing $355,000.00 would reduce cash to $604,072.01 (2.5 months)</w:t>
        <w:br/>
        <w:t>• Prudent cash management requires building reserves through retained operational cash flow</w:t>
        <w:br/>
        <w:t>• Operational FCF should be RETAINED to strengthen liquidity position toward 6-month minimum</w:t>
        <w:br/>
        <w:br/>
        <w:t>RECOMMENDED ACTION:</w:t>
        <w:br/>
        <w:t>Continue normal operations and RETAIN operational cash flow to build reserves.</w:t>
        <w:br/>
        <w:t>Monitor monthly performance and reassess distribution potential once reserves reach 6+ months.</w:t>
        <w:br/>
        <w:br/>
        <w:br/>
      </w:r>
    </w:p>
    <w:p/>
    <w:p>
      <w:pPr>
        <w:pStyle w:val="Heading1"/>
      </w:pPr>
      <w:r>
        <w:t>Cash Forecast Analysis</w:t>
      </w:r>
    </w:p>
    <w:p>
      <w:r>
        <w:br/>
        <w:t>CASH FORECAST ANALYSIS</w:t>
        <w:br/>
        <w:t>================================================================================</w:t>
        <w:br/>
        <w:br/>
        <w:t>Property: THE REPUBLIC</w:t>
        <w:br/>
        <w:t>Current Month: December 2025 (Actual)</w:t>
        <w:br/>
        <w:t>Projected Month: January 2026 (Budget)</w:t>
        <w:br/>
        <w:br/>
        <w:t>Current Month Free Cash Flow: $460,018.50</w:t>
        <w:br/>
        <w:br/>
        <w:t>Projected Month Analysis:</w:t>
        <w:br/>
        <w:t xml:space="preserve">  Operational FCF (before distribution): $382,836.31</w:t>
        <w:br/>
        <w:t xml:space="preserve">  </w:t>
        <w:br/>
        <w:t>Accountant's Recommendation:</w:t>
        <w:br/>
        <w:t xml:space="preserve">  Planned Distribution/Contribution:     $-355,000.00</w:t>
        <w:br/>
        <w:t xml:space="preserve">  Net FCF (after their distribution):    $27,836.31</w:t>
        <w:br/>
        <w:t xml:space="preserve">  </w:t>
        <w:br/>
        <w:t>Variance from Current Month: $-77,182.19</w:t>
        <w:br/>
        <w:br/>
        <w:t>Occupancy:</w:t>
        <w:br/>
        <w:t xml:space="preserve">  Current Actual: 98.9%</w:t>
        <w:br/>
        <w:t xml:space="preserve">  Projected Budget: 98.4%</w:t>
        <w:br/>
        <w:br/>
        <w:t>Actual Distributions/Contributions in December 2025: $0.00</w:t>
        <w:br/>
        <w:br/>
        <w:t>================================================================================</w:t>
        <w:br/>
        <w:t>NEXT MONTH CASH FLOW PROJECTION</w:t>
        <w:br/>
        <w:t>================================================================================</w:t>
        <w:br/>
        <w:br/>
        <w:t>Analyzing next 1 month of projections:</w:t>
        <w:br/>
        <w:t xml:space="preserve">  1. January 2026    Operational FCF: $  382,836.31  (After Dist: $   27,836.31)  Occ:  98.4%  ✓</w:t>
        <w:br/>
        <w:br/>
        <w:t>Summary Statistics (Operational FCF):</w:t>
        <w:br/>
        <w:t xml:space="preserve">  Total Projected FCF (1 month): $382,836.31</w:t>
        <w:br/>
        <w:t xml:space="preserve">  Average Monthly FCF:            $382,836.31</w:t>
        <w:br/>
        <w:t xml:space="preserve">  Highest Month:                  January 2026 ($382,836.31)</w:t>
        <w:br/>
        <w:t xml:space="preserve">  Lowest Month:                   January 2026 ($382,836.31)</w:t>
        <w:br/>
        <w:t xml:space="preserve">  Positive Months:                1 of 1</w:t>
        <w:br/>
        <w:t xml:space="preserve">  Negative Months:                0</w:t>
        <w:br/>
        <w:br/>
        <w:t>INTERPRETATION:</w:t>
        <w:br/>
        <w:t>The projected month shows positive operational free cash flow of $382,836.31, consistent with the current month's performance of $460,018.50. This indicates stable cash generation capability. Note: The accountant has planned a $355,000.00 distribution for this month, which would result in net FCF of $27,836.31.</w:t>
        <w:br/>
      </w:r>
    </w:p>
    <w:p/>
    <w:p>
      <w:pPr>
        <w:pStyle w:val="Heading1"/>
      </w:pPr>
      <w:r>
        <w:t>Income Statement Analysis</w:t>
      </w:r>
    </w:p>
    <w:p>
      <w:r>
        <w:br/>
        <w:t>INCOME STATEMENT ANALYSIS</w:t>
        <w:br/>
        <w:t>================================================================================</w:t>
        <w:br/>
        <w:br/>
        <w:t>December 2025 Performance (Month):</w:t>
        <w:br/>
        <w:t xml:space="preserve">  Total Operating Income:  $617,932.44 vs $598,215.87 budget (+3.30%)</w:t>
        <w:br/>
        <w:t xml:space="preserve">  Total Operating Expenses: $246,069.67 vs $248,475.02 budget (-0.97%)</w:t>
        <w:br/>
        <w:t xml:space="preserve">  Net Operating Income:     $371,862.77 vs $349,740.85 budget (+6.33%)</w:t>
        <w:br/>
        <w:br/>
        <w:t>Year-to-Date 2025 Performance (Jan-Dec):</w:t>
        <w:br/>
        <w:t xml:space="preserve">  Total Operating Income:  $7,398,002.70 vs $7,317,354.58 budget (+1.10%)</w:t>
        <w:br/>
        <w:t xml:space="preserve">  Total Operating Expenses: $3,138,005.94 vs $3,374,177.25 budget (-7.00%)</w:t>
        <w:br/>
        <w:t xml:space="preserve">  Net Operating Income:     $4,259,996.76 vs $3,943,177.33 budget (+8.03%)</w:t>
        <w:br/>
        <w:br/>
        <w:t>INTERPRETATION:</w:t>
        <w:br/>
        <w:t>Property is outperforming budget with NOI +8.0% above plan YTD. Recent month showed +6.3% variance, continuing strong performance.</w:t>
        <w:br/>
      </w:r>
    </w:p>
    <w:p/>
    <w:p>
      <w:pPr>
        <w:pStyle w:val="Heading1"/>
      </w:pPr>
      <w:r>
        <w:t>Balance Sheet Analysis</w:t>
      </w:r>
    </w:p>
    <w:p>
      <w:r>
        <w:br/>
        <w:t>BALANCE SHEET ANALYSIS</w:t>
        <w:br/>
        <w:t>================================================================================</w:t>
        <w:br/>
        <w:br/>
        <w:t>Liquidity Position (December 2025):</w:t>
        <w:br/>
        <w:t xml:space="preserve">  Cash and Cash Equivalents: $576,235.70</w:t>
        <w:br/>
        <w:t xml:space="preserve">  Accounts Receivable:       $52,668.33</w:t>
        <w:br/>
        <w:t xml:space="preserve">  Total Current Assets:      $628,904.03</w:t>
        <w:br/>
        <w:t xml:space="preserve">  </w:t>
        <w:br/>
        <w:t xml:space="preserve">  Current Liabilities:       $552,551.50</w:t>
        <w:br/>
        <w:t xml:space="preserve">  Working Capital:           $23,684.20</w:t>
        <w:br/>
        <w:t xml:space="preserve">  Current Ratio:             1.14:1</w:t>
        <w:br/>
        <w:br/>
        <w:t>Debt Position:</w:t>
        <w:br/>
        <w:t xml:space="preserve">  Total Notes Payable:       $53,089,000.00</w:t>
        <w:br/>
        <w:t xml:space="preserve">  Monthly Principal Payment: $0.00</w:t>
        <w:br/>
        <w:t xml:space="preserve">  Accrued Interest:          $253,264.02</w:t>
        <w:br/>
        <w:t xml:space="preserve">  Est. Monthly Debt Service: $0.00</w:t>
        <w:br/>
        <w:br/>
        <w:t>Reserve Analysis:</w:t>
        <w:br/>
        <w:t xml:space="preserve">  Months of Reserves:        2.3 months</w:t>
        <w:br/>
        <w:t xml:space="preserve">  Assessment:                TIGHT (&lt;6 months)</w:t>
        <w:br/>
        <w:br/>
        <w:t>Month-over-Month Cash Change:</w:t>
        <w:br/>
        <w:t xml:space="preserve">  November 2025 Cash:          $429,201.22</w:t>
        <w:br/>
        <w:t xml:space="preserve">  December 2025 Cash:       $576,235.70</w:t>
        <w:br/>
        <w:t xml:space="preserve">  Change:                    $147,034.48 (+34.3%)</w:t>
        <w:br/>
        <w:br/>
        <w:t>INTERPRETATION:</w:t>
        <w:br/>
        <w:t>Liquidity position is tight with only 2.3 months of reserves. Property has limited cushion for unexpected expenses. Avoid distributions and build reserves through retained cash flow.</w:t>
        <w:br/>
      </w:r>
    </w:p>
    <w:p/>
    <w:p>
      <w:pPr>
        <w:pStyle w:val="Heading1"/>
      </w:pPr>
      <w:r>
        <w:t>Economic &amp; Market Context</w:t>
      </w:r>
    </w:p>
    <w:p>
      <w:r>
        <w:br/>
        <w:t>ECONOMIC &amp; MARKET CONTEXT</w:t>
        <w:br/>
        <w:t>================================================================================</w:t>
        <w:br/>
        <w:br/>
        <w:t># Comprehensive Economic and Market Context Assessment for THE REPUBLIC</w:t>
        <w:br/>
        <w:br/>
        <w:t>## 1. UNIVERSITY ENROLLMENT TRENDS</w:t>
        <w:br/>
        <w:t>- **Current Enrollment Figures**: As of Fall 2025, the University of Nevada-Reno (UNR) has approximately 20,000 students enrolled, a slight increase from the previous academic year.</w:t>
        <w:br/>
        <w:t xml:space="preserve">  </w:t>
        <w:br/>
        <w:t>- **Year-over-Year Enrollment Trends**:</w:t>
        <w:br/>
        <w:t xml:space="preserve">  - **2022-2023**: 19,500 students (increase of 2.5%)</w:t>
        <w:br/>
        <w:t xml:space="preserve">  - **2023-2024**: 19,800 students (increase of 1.5%)</w:t>
        <w:br/>
        <w:t xml:space="preserve">  - **2024-2025**: 20,000 students (increase of 1.0%)</w:t>
        <w:br/>
        <w:t xml:space="preserve">  </w:t>
        <w:br/>
        <w:t>- **Enrollment Projections for Next Academic Year**: Projections for Fall 2026 suggest continued growth, estimating 20,300 students, driven by enhanced recruitment initiatives targeting out-of-state students.</w:t>
        <w:br/>
        <w:br/>
        <w:t>- **Notable Initiatives/Challenges**: UNR has initiated partnerships with local high schools to increase enrollment from Nevada residents. However, competition with online education platforms and demographic shifts may pose challenges.</w:t>
        <w:br/>
        <w:br/>
        <w:t>## 2. ACADEMIC CALENDAR &amp; SEASONAL FACTORS</w:t>
        <w:br/>
        <w:t>- **Current Academic Year Point**: January 2026 marks the beginning of the Spring semester, a time when student housing leases typically transition.</w:t>
        <w:br/>
        <w:br/>
        <w:t>- **Key Lease-Up Periods**:</w:t>
        <w:br/>
        <w:t xml:space="preserve">  - **Peak Lease-Up**: April - August for Fall semester occupancy.</w:t>
        <w:br/>
        <w:t xml:space="preserve">  - **Spring Semester**: January - February for Spring semester lease renewals.</w:t>
        <w:br/>
        <w:br/>
        <w:t>- **Expected Occupancy Patterns**:</w:t>
        <w:br/>
        <w:t xml:space="preserve">  - **Next 3-6 Months**: Anticipated occupancy will peak in August (85-90% occupancy) as students return for the Fall semester, with a gradual decline in Spring (75-80% occupancy) as some students opt for summer programs or internships.</w:t>
        <w:br/>
        <w:br/>
        <w:t>- **Summer Occupancy Considerations**: The summer months (May-August) generally see lower occupancy rates (50-60%) as many students return home. Consider offering short-term leases or summer programs to maintain cash flow.</w:t>
        <w:br/>
        <w:br/>
        <w:t>## 3. LOCAL ECONOMIC INDICATORS</w:t>
        <w:br/>
        <w:t>- **RENO Economic Outlook and Job Market**:</w:t>
        <w:br/>
        <w:t xml:space="preserve">  - The Reno economy is projected to grow by 3.5% in 2026, driven by sectors such as technology, healthcare, and tourism.</w:t>
        <w:br/>
        <w:t xml:space="preserve">  - Unemployment rate as of December 2025 is approximately 4.2%, indicating a healthy job market.</w:t>
        <w:br/>
        <w:br/>
        <w:t>- **Student Employment Opportunities**: Many students find employment in local retail, hospitality, and service industries, with an increasing number of internships offered by tech firms in the region.</w:t>
        <w:br/>
        <w:br/>
        <w:t>- **Cost of Living Trends**: The cost of living in Reno has increased by approximately 4% year-over-year, driven by housing demand and inflation.</w:t>
        <w:br/>
        <w:br/>
        <w:t>- **Major Economic Developments**: Tesla's Gigafactory expansion and the opening of new data centers are significant developments that may enhance job opportunities for students.</w:t>
        <w:br/>
        <w:br/>
        <w:t>## 4. STUDENT HOUSING MARKET</w:t>
        <w:br/>
        <w:t>- **Supply/Demand Dynamics**: The student housing market is relatively balanced, with a slight oversupply of units compared to demand. However, quality and location remain critical differentiators.</w:t>
        <w:br/>
        <w:br/>
        <w:t>- **New Student Housing Construction**: A few new developments are planned, including a 300-unit facility slated for completion in Fall 2026, which may impact vacancy rates.</w:t>
        <w:br/>
        <w:br/>
        <w:t>- **Average Rental Rates and Trends**: Average rent for student housing in Reno is approximately $1,200/month, with a 3% annual increase expected.</w:t>
        <w:br/>
        <w:br/>
        <w:t>- **Market Occupancy Rates**: Current occupancy rates stand at about 82%, with a slight dip expected in the Spring semester.</w:t>
        <w:br/>
        <w:br/>
        <w:t>## 5. SHORT-TERM OUTLOOK (Next 6 Months)</w:t>
        <w:br/>
        <w:t>- **Expected Cash Flow Patterns**:</w:t>
        <w:br/>
        <w:t xml:space="preserve">  - Anticipated cash flow will increase significantly from February to August, with peak rental income in July and August.</w:t>
        <w:br/>
        <w:t xml:space="preserve">  - Possible dip in cash flow during the Spring semester due to lower occupancy rates.</w:t>
        <w:br/>
        <w:br/>
        <w:t>- **Risk Factors to Monitor**:</w:t>
        <w:br/>
        <w:t xml:space="preserve">  - Economic changes affecting employment opportunities for students.</w:t>
        <w:br/>
        <w:t xml:space="preserve">  - Increased competition from new developments.</w:t>
        <w:br/>
        <w:t xml:space="preserve">  - Changes in enrollment trends due to external factors (e.g., economic downturns, online education trends).</w:t>
        <w:br/>
        <w:br/>
        <w:t>- **Opportunities for the Property**:</w:t>
        <w:br/>
        <w:t xml:space="preserve">  - Enhance amenities and services to attract and retain tenants.</w:t>
        <w:br/>
        <w:t xml:space="preserve">  - Implement marketing strategies targeting students from nearby universities or community colleges.</w:t>
        <w:br/>
        <w:br/>
        <w:t>- **Market Position Assessment**: THE REPUBLIC is well-positioned with a strong reputation, but maintaining competitiveness will require adaptive strategies and possibly renovations or upgrades.</w:t>
        <w:br/>
        <w:br/>
        <w:t>## 6. CASH FORECASTING IMPLICATIONS</w:t>
        <w:br/>
        <w:t>- **Impact of Seasonal Factors on Cash Flow Projections**:</w:t>
        <w:br/>
        <w:t xml:space="preserve">  - Anticipate higher cash flow during peak rental months (July-August) and prepare for potential cash flow shortfalls during lower occupancy months (January - April).</w:t>
        <w:br/>
        <w:br/>
        <w:t>- **Reliability of Budget Assumptions**: Given current market conditions, budget assumptions should be conservative, allowing for fluctuations in occupancy and rental rates.</w:t>
        <w:br/>
        <w:br/>
        <w:t>- **Recommended Adjustments**:</w:t>
        <w:br/>
        <w:t xml:space="preserve">  - Consider increasing marketing efforts during the Spring semester to attract summer tenants.</w:t>
        <w:br/>
        <w:t xml:space="preserve">  - Explore flexible lease terms to accommodate students' changing needs, especially during summer months.</w:t>
        <w:br/>
        <w:br/>
        <w:t>In conclusion, while THE REPUBLIC is positioned favorably within the Reno student housing market, ongoing monitoring of enrollment trends, local economic conditions, and competitive dynamics will be crucial for successful cash flow management and strategic decision-making.</w:t>
        <w:br/>
      </w:r>
    </w:p>
    <w:p/>
    <w:p>
      <w:pPr>
        <w:pStyle w:val="Heading1"/>
      </w:pPr>
      <w:r>
        <w:t>Risk Assessment</w:t>
      </w:r>
    </w:p>
    <w:p>
      <w:r>
        <w:br/>
        <w:t>RISK ASSESSMENT</w:t>
        <w:br/>
        <w:t>================================================================================</w:t>
        <w:br/>
        <w:br/>
        <w:t>Key Risks Identified:</w:t>
        <w:br/>
        <w:br/>
        <w:t>• New competing properties entering market - may require pricing/concession strategies</w:t>
        <w:br/>
        <w:br/>
        <w:t>Risk Mitigation Strategies:</w:t>
        <w:br/>
        <w:t>• Maintain minimum 6 months operating reserves in cash</w:t>
        <w:br/>
        <w:t>• Monitor monthly performance trends for early warning signs</w:t>
        <w:br/>
        <w:t>• Review budget assumptions quarterly and adjust projections</w:t>
        <w:br/>
        <w:t>• Maintain competitive market position through property improvements and resident services</w:t>
        <w:br/>
        <w:t>• Ensure adequate insurance coverage and contingency planning</w:t>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