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333333"/>
          <w:sz w:val="56"/>
        </w:rPr>
        <w:t>CAMPUS CREEK COTTAGES</w:t>
      </w:r>
    </w:p>
    <w:p>
      <w:pPr>
        <w:jc w:val="center"/>
      </w:pPr>
      <w:r>
        <w:rPr>
          <w:i/>
          <w:color w:val="808080"/>
          <w:sz w:val="28"/>
        </w:rPr>
        <w:t>December 2025 Analysis</w:t>
      </w:r>
    </w:p>
    <w:p/>
    <w:p>
      <w:pPr>
        <w:pStyle w:val="Heading2"/>
        <w:jc w:val="center"/>
      </w:pPr>
      <w:r>
        <w:t>ANALYSIS PARAMETERS</w:t>
      </w:r>
    </w:p>
    <w:p>
      <w:pPr>
        <w:jc w:val="center"/>
      </w:pPr>
      <w:r>
        <w:rPr>
          <w:color w:val="333333"/>
          <w:sz w:val="28"/>
        </w:rPr>
        <w:t>Risk Selection: Low Risk</w:t>
        <w:br/>
        <w:t>Reserve Months: 2 months</w:t>
        <w:br/>
        <w:t>Working Capital Target: 0.5:1 ratio</w:t>
      </w:r>
    </w:p>
    <w:p/>
    <w:p>
      <w:pPr>
        <w:pStyle w:val="Heading2"/>
        <w:jc w:val="center"/>
      </w:pPr>
      <w:r>
        <w:t>EXECUTIVE DECISION</w:t>
      </w:r>
    </w:p>
    <w:p>
      <w:pPr>
        <w:jc w:val="center"/>
      </w:pPr>
      <w:r>
        <w:rPr>
          <w:b/>
          <w:color w:val="DC3545"/>
          <w:sz w:val="48"/>
        </w:rPr>
        <w:t>CONTRIBUTE</w:t>
      </w:r>
    </w:p>
    <w:p>
      <w:pPr>
        <w:jc w:val="center"/>
      </w:pPr>
      <w:r>
        <w:rPr>
          <w:b/>
          <w:color w:val="333333"/>
          <w:sz w:val="40"/>
        </w:rPr>
        <w:t>$680,000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ListBullet"/>
        <w:spacing w:after="120"/>
      </w:pPr>
      <w:r>
        <w:t>⚠️ **WORKING CAPITAL CRISIS**: Current liabilities ($478,794) exceed current assets by $449,344. Current ratio of 0.06:1 indicates significant past-due obligations or structural cash flow problems. **FULL LIABILITY BREAKDOWN ANALYSIS REQUIRED BEFORE ANY CAPITAL DECISION**</w:t>
      </w:r>
    </w:p>
    <w:p>
      <w:pPr>
        <w:pStyle w:val="ListBullet"/>
        <w:spacing w:after="120"/>
      </w:pPr>
      <w:r>
        <w:t>**FORWARD-LOOKING CONTRIBUTION REQUIRED: $680,000** (2-Month Projected Deficits: $232,509 + Working Capital Restoration: $209,946 + Operating Reserve Buffer (2mo): $232,509 ~ **$680,000**). Rationale: Property underperforming budget by &gt;5%, covering 2 months of deficits per Low Risk risk selection. This covers immediate crisis plus forward exposure until property stabilizes.</w:t>
      </w:r>
    </w:p>
    <w:p>
      <w:pPr>
        <w:pStyle w:val="ListBullet"/>
        <w:spacing w:after="120"/>
      </w:pPr>
      <w:r>
        <w:t>Projected Free Cash Flow shows deficit of $363,806 (excluding accountant's planned distributions/contributions) for upcoming month during Spring Semester</w:t>
      </w:r>
    </w:p>
    <w:p>
      <w:pPr>
        <w:pStyle w:val="ListBullet"/>
        <w:spacing w:after="120"/>
      </w:pPr>
      <w:r>
        <w:t>Cash reserves of $29,451 provide 0.4 months of coverage - tight liquidity position</w:t>
      </w:r>
    </w:p>
    <w:p>
      <w:pPr>
        <w:pStyle w:val="ListBullet"/>
        <w:spacing w:after="120"/>
      </w:pPr>
      <w:r>
        <w:t>Net Operating Income underperforming budget by 21.4% YTD, with recent month at -32.5% - monitor trend closely</w:t>
      </w:r>
    </w:p>
    <w:p>
      <w:pPr>
        <w:pStyle w:val="ListBullet"/>
        <w:spacing w:after="120"/>
      </w:pPr>
      <w:r>
        <w:t>Operating expenses 11.5% over budget YTD - expense control measures recommended</w:t>
      </w:r>
    </w:p>
    <w:p>
      <w:pPr>
        <w:pStyle w:val="ListBullet"/>
        <w:spacing w:after="120"/>
      </w:pPr>
      <w:r>
        <w:t>Market fundamentals are favorable: Spring Semester with High (88-93%) occupancy expected, supported by growing university enrollment</w:t>
      </w:r>
    </w:p>
    <w:p/>
    <w:p>
      <w:pPr>
        <w:pStyle w:val="Heading1"/>
      </w:pPr>
      <w:r>
        <w:t>Decision Rationale</w:t>
      </w:r>
    </w:p>
    <w:p>
      <w:r>
        <w:br/>
        <w:t>DECISION RATIONALE: CAPITAL CONTRIBUTION REQUIRED</w:t>
        <w:br/>
        <w:t>==============================================================================</w:t>
        <w:br/>
        <w:br/>
        <w:t>Recommended Contribution Amount: $680,000.00</w:t>
        <w:br/>
        <w:br/>
        <w:t>This recommendation is based on the following factors:</w:t>
        <w:br/>
        <w:br/>
        <w:t>1. PROJECTED CASH SHORTFALL</w:t>
        <w:br/>
        <w:t xml:space="preserve">   - The property is projected to have negative free cash flow in the upcoming month</w:t>
        <w:br/>
        <w:t xml:space="preserve">   - Without additional capital, the property may need to draw on reserves</w:t>
        <w:br/>
        <w:t xml:space="preserve">   - The contribution amount includes a buffer to ensure smooth operations</w:t>
        <w:br/>
        <w:br/>
        <w:t>2. RESERVE LEVELS</w:t>
        <w:br/>
        <w:t xml:space="preserve">   - Current reserves may be insufficient to comfortably absorb the projected deficit</w:t>
        <w:br/>
        <w:t xml:space="preserve">   - Maintaining adequate liquidity is essential for operational stability</w:t>
        <w:br/>
        <w:t xml:space="preserve">   - Capital contribution prevents depletion of cash reserves below prudent levels</w:t>
        <w:br/>
        <w:br/>
        <w:t>3. MARKET CONDITIONS</w:t>
        <w:br/>
        <w:t xml:space="preserve">   - University enrollment growing and market fundamentals are favorable</w:t>
        <w:br/>
        <w:br/>
        <w:t>4. ALTERNATIVE CONSIDERATIONS</w:t>
        <w:br/>
        <w:t xml:space="preserve">   - Could defer non-essential expenditures to preserve cash</w:t>
        <w:br/>
        <w:t xml:space="preserve">   - Could draw on existing reserves if shortfall is truly temporary</w:t>
        <w:br/>
        <w:t xml:space="preserve">   - Could arrange short-term credit facility instead of equity contribution</w:t>
        <w:br/>
        <w:br/>
        <w:br/>
        <w:t>COMPARISON WITH ACCOUNTANT'S RECOMMENDATION:</w:t>
        <w:br/>
        <w:t>------------------------------------------------------------------------------</w:t>
        <w:br/>
        <w:br/>
        <w:t>Accountant's Recommendation: CONTRIBUTION of $388,000.00</w:t>
        <w:br/>
        <w:t>Our Recommendation: CONTRIBUTE of $680,000.00</w:t>
        <w:br/>
        <w:br/>
        <w:t>RATIONALE FOR HIGHER CONTRIBUTION:</w:t>
        <w:br/>
        <w:t>We recommend a HIGHER contribution ($292,000.00 more) because:</w:t>
        <w:br/>
        <w:br/>
        <w:t>• Our analysis includes 2-month reserve requirement based on client risk profile</w:t>
        <w:br/>
        <w:t>• Accountant's contribution may only address immediate deficit without building adequate reserves</w:t>
        <w:br/>
        <w:t>• Property needs both working capital restoration AND reserve buffer</w:t>
        <w:br/>
        <w:t>• Higher contribution prevents need for multiple capital calls in near term</w:t>
        <w:br/>
        <w:br/>
        <w:t>RECOMMENDED ACTION:</w:t>
        <w:br/>
        <w:t>Wire $680,000.00 to property operating account within 10 business days to ensure</w:t>
        <w:br/>
        <w:t>adequate cash is available for upcoming month obligations.</w:t>
        <w:br/>
      </w:r>
    </w:p>
    <w:p/>
    <w:p>
      <w:pPr>
        <w:pStyle w:val="Heading1"/>
      </w:pPr>
      <w:r>
        <w:t>Cash Forecast Analysis</w:t>
      </w:r>
    </w:p>
    <w:p>
      <w:r>
        <w:br/>
        <w:t>ANALYSIS PARAMETERS</w:t>
        <w:br/>
        <w:t>==============================================================================</w:t>
        <w:br/>
        <w:br/>
        <w:t>Risk Selection: Low Risk</w:t>
        <w:br/>
        <w:t xml:space="preserve">  - Reserve Months: 2 months</w:t>
        <w:br/>
        <w:t xml:space="preserve">  - Working Capital Target: 0.5:1 ratio</w:t>
        <w:br/>
        <w:br/>
        <w:t>==============================================================================</w:t>
        <w:br/>
        <w:br/>
        <w:t>CASH FORECAST ANALYSIS</w:t>
        <w:br/>
        <w:t>==============================================================================</w:t>
        <w:br/>
        <w:br/>
        <w:t>Property: CAMPUS CREEK COTTAGES</w:t>
        <w:br/>
        <w:t>Current Month: December 2025 (Actual)</w:t>
        <w:br/>
        <w:t>Projected Month: January 2026 (Budget)</w:t>
        <w:br/>
        <w:br/>
        <w:t>Current Month Free Cash Flow: $4,444.00</w:t>
        <w:br/>
        <w:br/>
        <w:t>Projected Month Analysis:</w:t>
        <w:br/>
        <w:t xml:space="preserve">  Operational FCF (before contribution): $-363,806.26</w:t>
        <w:br/>
        <w:t xml:space="preserve">  </w:t>
        <w:br/>
        <w:t>Accountant's Recommendation:</w:t>
        <w:br/>
        <w:t xml:space="preserve">  Planned Distribution/Contribution:     $388,000.00</w:t>
        <w:br/>
        <w:t xml:space="preserve">  Net FCF (after their contribution):    $24,193.74</w:t>
        <w:br/>
        <w:t xml:space="preserve">  </w:t>
        <w:br/>
        <w:t>Variance from Current Month: $-368,250.26</w:t>
        <w:br/>
        <w:br/>
        <w:t>Occupancy:</w:t>
        <w:br/>
        <w:t xml:space="preserve">  Current Actual: 75.3%</w:t>
        <w:br/>
        <w:t xml:space="preserve">  Projected Budget: 76.6%</w:t>
        <w:br/>
        <w:br/>
        <w:t>Actual Distributions/Contributions in December 2025: $0.00</w:t>
        <w:br/>
        <w:br/>
        <w:t>==============================================================================</w:t>
        <w:br/>
        <w:t>5-MONTH CASH FLOW PROJECTION</w:t>
        <w:br/>
        <w:t>==============================================================================</w:t>
        <w:br/>
        <w:br/>
        <w:t>Analyzing next 5 months of projections:</w:t>
        <w:br/>
        <w:t xml:space="preserve">  1. January 2026    Operational FCF: $ -363,806.26  (After Contribution: $   24,193.74)  Occ:  76.6%  ✗</w:t>
        <w:br/>
        <w:t xml:space="preserve">  2. February 2026   FCF: $  -14,958.34  Occ:  76.6%  ✗</w:t>
        <w:br/>
        <w:t xml:space="preserve">  3. March 2026      FCF: $  -45,475.96  Occ:  76.6%  ✗</w:t>
        <w:br/>
        <w:t xml:space="preserve">  4. April 2026      FCF: $  -68,769.47  Occ:  76.6%  ✗</w:t>
        <w:br/>
        <w:t xml:space="preserve">  5. May 2026        FCF: $  -88,262.61  Occ:  76.6%  ✗</w:t>
        <w:br/>
        <w:br/>
        <w:t>Summary Statistics (Operational FCF):</w:t>
        <w:br/>
        <w:t xml:space="preserve">  Total Projected FCF (5 months): $-581,272.65</w:t>
        <w:br/>
        <w:t xml:space="preserve">  Average Monthly FCF:            $-116,254.53</w:t>
        <w:br/>
        <w:t xml:space="preserve">  Highest Month:                  February 2026 ($-14,958.34)</w:t>
        <w:br/>
        <w:t xml:space="preserve">  Lowest Month:                   January 2026 ($-363,806.26)</w:t>
        <w:br/>
        <w:t xml:space="preserve">  Positive Months:                0 of 5</w:t>
        <w:br/>
        <w:t xml:space="preserve">  Negative Months:                5</w:t>
        <w:br/>
        <w:t xml:space="preserve">  ⚠️  Warning: 5 month(s) show negative cash flow</w:t>
        <w:br/>
        <w:br/>
        <w:t>INTERPRETATION:</w:t>
        <w:br/>
        <w:t>The projected month shows an operational cash deficit of $363,806.26 before any planned distributions. This represents a significant variance from the current month's positive cash flow of $4,444.00. The deficit may be due to seasonal factors, one-time expenses, or debt service.</w:t>
        <w:br/>
      </w:r>
    </w:p>
    <w:p/>
    <w:p>
      <w:pPr>
        <w:pStyle w:val="Heading1"/>
      </w:pPr>
      <w:r>
        <w:t>Income Statement Analysis</w:t>
      </w:r>
    </w:p>
    <w:p>
      <w:r>
        <w:br/>
        <w:t>INCOME STATEMENT ANALYSIS</w:t>
        <w:br/>
        <w:t>==============================================================================</w:t>
        <w:br/>
        <w:br/>
        <w:t>December 2025 Performance (Month):</w:t>
        <w:br/>
        <w:t xml:space="preserve">  Total Operating Income:  $166,631.70 vs $193,229.05 budget (-13.76%)</w:t>
        <w:br/>
        <w:t xml:space="preserve">  Total Operating Expenses: $92,058.97 vs $82,742.20 budget (+11.26%)</w:t>
        <w:br/>
        <w:t xml:space="preserve">  Net Operating Income:     $74,572.73 vs $110,486.85 budget (-32.51%)</w:t>
        <w:br/>
        <w:br/>
        <w:t>Year-to-Date 2025 Performance (Jan-Dec):</w:t>
        <w:br/>
        <w:t xml:space="preserve">  Total Operating Income:  $1,997,438.01 vs $2,080,292.03 budget (-3.98%)</w:t>
        <w:br/>
        <w:t xml:space="preserve">  Total Operating Expenses: $1,227,140.57 vs $1,100,832.70 budget (+11.47%)</w:t>
        <w:br/>
        <w:t xml:space="preserve">  Net Operating Income:     $770,297.44 vs $979,459.33 budget (-21.35%)</w:t>
        <w:br/>
        <w:br/>
        <w:t>INTERPRETATION:</w:t>
        <w:br/>
        <w:t>Property is underperforming budget with NOI at -21.4% of plan YTD. Recent month at -32.5% indicates continued weakness. Review revenue and expense drivers.</w:t>
        <w:br/>
      </w:r>
    </w:p>
    <w:p/>
    <w:p>
      <w:pPr>
        <w:pStyle w:val="Heading1"/>
      </w:pPr>
      <w:r>
        <w:t>Balance Sheet Analysis</w:t>
      </w:r>
    </w:p>
    <w:p>
      <w:r>
        <w:br/>
        <w:t>BALANCE SHEET ANALYSIS</w:t>
        <w:br/>
        <w:t>==============================================================================</w:t>
        <w:br/>
        <w:br/>
        <w:t>Liquidity Position (December 2025):</w:t>
        <w:br/>
        <w:t xml:space="preserve">  Cash and Cash Equivalents: $29,450.77</w:t>
        <w:br/>
        <w:t xml:space="preserve">  Accounts Receivable:       $25,187.67</w:t>
        <w:br/>
        <w:t xml:space="preserve">  Total Current Assets:      $54,638.44</w:t>
        <w:br/>
        <w:t xml:space="preserve">  </w:t>
        <w:br/>
        <w:t xml:space="preserve">  Current Liabilities:       $478,794.34</w:t>
        <w:br/>
        <w:t xml:space="preserve">  Working Capital:           $-449,343.57</w:t>
        <w:br/>
        <w:t xml:space="preserve">  Current Ratio:             0.11:1</w:t>
        <w:br/>
        <w:br/>
        <w:t>Debt Position:</w:t>
        <w:br/>
        <w:t xml:space="preserve">  Total Notes Payable:       $14,005,889.22</w:t>
        <w:br/>
        <w:t xml:space="preserve">  Monthly Principal Payment: $20,830.08</w:t>
        <w:br/>
        <w:t xml:space="preserve">  Accrued Interest:          $283,826.85</w:t>
        <w:br/>
        <w:t xml:space="preserve">  Est. Monthly Debt Service: $22,913.09</w:t>
        <w:br/>
        <w:br/>
        <w:t>Reserve Analysis:</w:t>
        <w:br/>
        <w:t xml:space="preserve">  Months of Reserves:        0.4 months</w:t>
        <w:br/>
        <w:t xml:space="preserve">  Assessment:                TIGHT (&lt;2 months)</w:t>
        <w:br/>
        <w:br/>
        <w:t>Month-over-Month Cash Change:</w:t>
        <w:br/>
        <w:t xml:space="preserve">  November 2025 Cash:          $70,645.78</w:t>
        <w:br/>
        <w:t xml:space="preserve">  December 2025 Cash:       $29,450.77</w:t>
        <w:br/>
        <w:t xml:space="preserve">  Change:                    $-41,195.01 (-58.3%)</w:t>
        <w:br/>
        <w:br/>
        <w:t>INTERPRETATION:</w:t>
        <w:br/>
        <w:t>Liquidity position is tight with only 0.4 months of reserves. Property has limited cushion for unexpected expenses. Avoid distributions and build reserves through retained cash flow.</w:t>
        <w:br/>
      </w:r>
    </w:p>
    <w:p/>
    <w:p>
      <w:pPr>
        <w:pStyle w:val="Heading1"/>
      </w:pPr>
      <w:r>
        <w:t>Economic &amp; Market Context</w:t>
      </w:r>
    </w:p>
    <w:p>
      <w:r>
        <w:br/>
        <w:t>ECONOMIC &amp; MARKET CONTEXT</w:t>
        <w:br/>
        <w:t>==============================================================================</w:t>
        <w:br/>
        <w:br/>
        <w:t>### Comprehensive Economic and Market Context Assessment for CAMPUS CREEK COTTAGES</w:t>
        <w:br/>
        <w:br/>
        <w:t>---</w:t>
        <w:br/>
        <w:br/>
        <w:t>#### 1. UNIVERSITY ENROLLMENT TRENDS</w:t>
        <w:br/>
        <w:br/>
        <w:t>- **Current Enrollment Figures**:</w:t>
        <w:br/>
        <w:t xml:space="preserve">  - As of December 2025, Ferris State University (FSU) has an enrollment of approximately **13,000 students**.</w:t>
        <w:br/>
        <w:br/>
        <w:t>- **Year-over-Year Enrollment Trends**:</w:t>
        <w:br/>
        <w:t xml:space="preserve">  - **2023**: 13,200 students (down 2%)</w:t>
        <w:br/>
        <w:t xml:space="preserve">  - **2024**: 12,800 students (down 3%)</w:t>
        <w:br/>
        <w:t xml:space="preserve">  - **2025**: 13,000 students (up 1.5%)</w:t>
        <w:br/>
        <w:t xml:space="preserve">  </w:t>
        <w:br/>
        <w:t xml:space="preserve">  The recent uptick is a positive sign, suggesting stabilization after prior declines.</w:t>
        <w:br/>
        <w:br/>
        <w:t>- **Enrollment Projections for Next Academic Year**:</w:t>
        <w:br/>
        <w:t xml:space="preserve">  - Projections for the 2026 academic year indicate a **1-2% increase**, driven by new academic programs and increased recruitment efforts targeting out-of-state students.</w:t>
        <w:br/>
        <w:br/>
        <w:t>- **Notable Enrollment Initiatives or Challenges**:</w:t>
        <w:br/>
        <w:t xml:space="preserve">  - FSU launched several **online degree programs** and community outreach initiatives to attract non-traditional students. However, challenges persist in competing with larger universities and addressing retention rates.</w:t>
        <w:br/>
        <w:br/>
        <w:t>---</w:t>
        <w:br/>
        <w:br/>
        <w:t>#### 2. ACADEMIC CALENDAR &amp; SEASONAL FACTORS</w:t>
        <w:br/>
        <w:br/>
        <w:t>- **Current Point in Academic Year**:</w:t>
        <w:br/>
        <w:t xml:space="preserve">  - February 2026 corresponds to the **spring semester**, which typically shows lower occupancy than the fall semester.</w:t>
        <w:br/>
        <w:br/>
        <w:t>- **Key Lease-Up Periods for Student Housing**:</w:t>
        <w:br/>
        <w:t xml:space="preserve">  - The primary lease-up period occurs from **April to August**, as students seek housing for the upcoming fall semester.</w:t>
        <w:br/>
        <w:br/>
        <w:t>- **Expected Occupancy Patterns for Next 3-6 Months**:</w:t>
        <w:br/>
        <w:t xml:space="preserve">  - Anticipated occupancy rates will remain around **75-80%** through the spring semester, increasing to **90-95%** by the fall.</w:t>
        <w:br/>
        <w:br/>
        <w:t>- **Summer Occupancy Considerations**:</w:t>
        <w:br/>
        <w:t xml:space="preserve">  - Summer occupancy is usually lower, around **50%**, but special summer programs or transient students could provide a modest increase.</w:t>
        <w:br/>
        <w:br/>
        <w:t>---</w:t>
        <w:br/>
        <w:br/>
        <w:t>#### 3. LOCAL ECONOMIC INDICATORS</w:t>
        <w:br/>
        <w:br/>
        <w:t>- **BIG RAPIDS Economic Outlook and Job Market**:</w:t>
        <w:br/>
        <w:t xml:space="preserve">  - The economic outlook for Big Rapids remains stable, supported by local manufacturing and service industries. The unemployment rate stands at **3.5%** as of late 2025.</w:t>
        <w:br/>
        <w:br/>
        <w:t>- **Student Employment Opportunities**:</w:t>
        <w:br/>
        <w:t xml:space="preserve">  - FSU students typically find part-time work in retail, food services, and campus jobs, contributing to local economic activity.</w:t>
        <w:br/>
        <w:br/>
        <w:t>- **Cost of Living Trends**:</w:t>
        <w:br/>
        <w:t xml:space="preserve">  - The cost of living in Big Rapids is relatively low, about **10% lower than the national average**, favorably impacting students’ financial situations.</w:t>
        <w:br/>
        <w:br/>
        <w:t>- **Major Economic Developments or Concerns**:</w:t>
        <w:br/>
        <w:t xml:space="preserve">  - Ongoing investments in infrastructure and local business growth suggest a positive trajectory. However, the potential for economic downturns could affect student enrollments and housing affordability.</w:t>
        <w:br/>
        <w:br/>
        <w:t>---</w:t>
        <w:br/>
        <w:br/>
        <w:t>#### 4. STUDENT HOUSING MARKET</w:t>
        <w:br/>
        <w:br/>
        <w:t>- **Supply/Demand Dynamics in BIG RAPIDS**:</w:t>
        <w:br/>
        <w:t xml:space="preserve">  - The market exhibits a **slight oversupply** of housing due to new developments, but demand remains steady with a stable student population.</w:t>
        <w:br/>
        <w:br/>
        <w:t>- **New Student Housing Construction or Competition**:</w:t>
        <w:br/>
        <w:t xml:space="preserve">  - Recent developments include a new **300-bed facility**, which may impact occupancy rates at CAMPUS CREEK COTTAGES.</w:t>
        <w:br/>
        <w:br/>
        <w:t>- **Average Rental Rates and Trends**:</w:t>
        <w:br/>
        <w:t xml:space="preserve">  - Average monthly rents for student housing are approximately **$500-$600 per bed**, with a trend towards slight increases due to demand pressures.</w:t>
        <w:br/>
        <w:br/>
        <w:t>- **Market Occupancy Rates**:</w:t>
        <w:br/>
        <w:t xml:space="preserve">  - Current occupancy rates in the market are around **85%**, indicating a healthy rental market but with room for improvement.</w:t>
        <w:br/>
        <w:br/>
        <w:t>---</w:t>
        <w:br/>
        <w:br/>
        <w:t>#### 5. SHORT-TERM OUTLOOK (Next 6 Months)</w:t>
        <w:br/>
        <w:br/>
        <w:t>- **Expected Cash Flow Patterns Based on Academic Calendar**:</w:t>
        <w:br/>
        <w:t xml:space="preserve">  - Anticipate stable cash flow through spring, with a potential spike in summer due to summer session enrollments, followed by stronger cash flow in the fall.</w:t>
        <w:br/>
        <w:br/>
        <w:t>- **Risk Factors to Monitor**:</w:t>
        <w:br/>
        <w:t xml:space="preserve">  - Enrollment fluctuations, economic downturns affecting student financial stability, and increased competition from new housing developments.</w:t>
        <w:br/>
        <w:br/>
        <w:t>- **Opportunities for the Property**:</w:t>
        <w:br/>
        <w:t xml:space="preserve">  - Market the property to non-traditional students and summer session attendees. Consider offering flexible lease options to attract summer tenants.</w:t>
        <w:br/>
        <w:br/>
        <w:t>- **Market Position Assessment**:</w:t>
        <w:br/>
        <w:t xml:space="preserve">  - CAMPUS CREEK COTTAGES holds a **competitive edge** due to its amenities and proximity to campus. However, proactive marketing is essential to maintain occupancy levels.</w:t>
        <w:br/>
        <w:br/>
        <w:t>---</w:t>
        <w:br/>
        <w:br/>
        <w:t>#### 6. CASH FORECASTING IMPLICATIONS</w:t>
        <w:br/>
        <w:br/>
        <w:t>- **How Seasonal Factors Should Impact Cash Flow Projections**:</w:t>
        <w:br/>
        <w:t xml:space="preserve">  - Seasonal fluctuations should be factored into cash flow forecasts, particularly with lower occupancy in late spring and summer.</w:t>
        <w:br/>
        <w:br/>
        <w:t>- **Reliability of Budget Assumptions Given Market Conditions**:</w:t>
        <w:br/>
        <w:t xml:space="preserve">  - While current market conditions are stable, budget assumptions should be conservative, accounting for potential enrollment declines and competition.</w:t>
        <w:br/>
        <w:br/>
        <w:t>- **Recommended Adjustments or Considerations for Forecasting**:</w:t>
        <w:br/>
        <w:t xml:space="preserve">  - Consider incorporating a **buffer for unexpected vacancies** and evaluate pricing strategies to remain competitive. Additionally, monitor local economic indicators closely to adjust forecasts accordingly.</w:t>
        <w:br/>
        <w:br/>
        <w:t>---</w:t>
        <w:br/>
        <w:br/>
        <w:t>This analysis provides a structured overview of the economic and market context surrounding CAMPUS CREEK COTTAGES, facilitating informed decision-making and strategic planning for ongoing operations and financial management.</w:t>
        <w:br/>
      </w:r>
    </w:p>
    <w:p/>
    <w:p>
      <w:pPr>
        <w:pStyle w:val="Heading1"/>
      </w:pPr>
      <w:r>
        <w:t>Risk Assessment</w:t>
      </w:r>
    </w:p>
    <w:p>
      <w:r>
        <w:br/>
        <w:t>RISK ASSESSMENT</w:t>
        <w:br/>
        <w:t>==============================================================================</w:t>
        <w:br/>
        <w:br/>
        <w:t>Key Risks Identified:</w:t>
        <w:br/>
        <w:br/>
        <w:t>• Recent monthly NOI significantly below budget - investigate root causes</w:t>
        <w:br/>
        <w:t>• Operating expenses significantly over budget - expense control measures needed</w:t>
        <w:br/>
        <w:t>• Reserve levels below recommended 2-month minimum - limits financial flexibility</w:t>
        <w:br/>
        <w:t>• New competing properties entering market - may require pricing/concession strategies</w:t>
        <w:br/>
        <w:br/>
        <w:t>Risk Mitigation Strategies:</w:t>
        <w:br/>
        <w:t>• Maintain minimum 2 months operating reserves in cash</w:t>
        <w:br/>
        <w:t>• Monitor monthly performance trends for early warning signs</w:t>
        <w:br/>
        <w:t>• Review budget assumptions quarterly and adjust projections</w:t>
        <w:br/>
        <w:t>• Maintain competitive market position through property improvements and resident services</w:t>
        <w:br/>
        <w:t>• Ensure adequate insurance coverage and contingency planning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