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甾体激素类</w:t>
      </w:r>
    </w:p>
    <w:p>
      <w:pPr>
        <w:numPr>
          <w:numId w:val="0"/>
        </w:numPr>
        <w:rPr>
          <w:rFonts w:hint="eastAsia"/>
          <w:lang w:val="en-US" w:eastAsia="zh-CN"/>
        </w:rPr>
      </w:pPr>
      <w:r>
        <w:rPr>
          <w:rFonts w:hint="eastAsia"/>
          <w:lang w:val="en-US" w:eastAsia="zh-CN"/>
        </w:rPr>
        <w:t>母核：孕甾烷、雄甾烷、雌甾烷</w:t>
      </w:r>
    </w:p>
    <w:p>
      <w:pPr>
        <w:numPr>
          <w:numId w:val="0"/>
        </w:numPr>
        <w:rPr>
          <w:rFonts w:hint="eastAsia"/>
          <w:lang w:val="en-US" w:eastAsia="zh-CN"/>
        </w:rPr>
      </w:pPr>
      <w:r>
        <w:rPr>
          <w:rFonts w:hint="eastAsia"/>
          <w:lang w:val="en-US" w:eastAsia="zh-CN"/>
        </w:rPr>
        <w:t>甾体激素类药物的基本母核主要有：孕甾 烷、雄留烷和雌甾烷。</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a.肾上腺糖皮质激素</w:t>
      </w:r>
    </w:p>
    <w:p>
      <w:pPr>
        <w:numPr>
          <w:numId w:val="0"/>
        </w:numPr>
        <w:rPr>
          <w:rFonts w:hint="eastAsia"/>
          <w:lang w:val="en-US" w:eastAsia="zh-CN"/>
        </w:rPr>
      </w:pPr>
      <w:r>
        <w:rPr>
          <w:rFonts w:hint="eastAsia"/>
          <w:lang w:val="en-US" w:eastAsia="zh-CN"/>
        </w:rPr>
        <w:t>1.可的松</w:t>
      </w:r>
    </w:p>
    <w:p>
      <w:pPr>
        <w:numPr>
          <w:numId w:val="0"/>
        </w:numPr>
        <w:rPr>
          <w:rFonts w:hint="eastAsia"/>
          <w:lang w:val="en-US" w:eastAsia="zh-CN"/>
        </w:rPr>
      </w:pPr>
      <w:r>
        <w:rPr>
          <w:rFonts w:hint="eastAsia"/>
          <w:color w:val="000000"/>
          <w:spacing w:val="0"/>
          <w:w w:val="100"/>
          <w:position w:val="0"/>
          <w:lang w:val="en-US" w:eastAsia="zh-CN" w:bidi="zh-TW"/>
        </w:rPr>
        <w:t>可的松是</w:t>
      </w:r>
      <w:r>
        <w:rPr>
          <w:color w:val="000000"/>
          <w:spacing w:val="0"/>
          <w:w w:val="100"/>
          <w:position w:val="0"/>
          <w:lang w:val="zh-TW" w:eastAsia="zh-TW" w:bidi="zh-TW"/>
        </w:rPr>
        <w:t>天然存在的糖皮质激素</w:t>
      </w:r>
    </w:p>
    <w:p>
      <w:pPr>
        <w:numPr>
          <w:ilvl w:val="0"/>
          <w:numId w:val="2"/>
        </w:numPr>
        <w:tabs>
          <w:tab w:val="clear" w:pos="312"/>
        </w:tabs>
        <w:rPr>
          <w:rFonts w:hint="eastAsia"/>
          <w:lang w:val="en-US" w:eastAsia="zh-CN"/>
        </w:rPr>
      </w:pPr>
      <w:r>
        <w:rPr>
          <w:rFonts w:hint="eastAsia"/>
          <w:lang w:val="en-US" w:eastAsia="zh-CN"/>
        </w:rPr>
        <w:t>氢化可的松</w:t>
      </w:r>
    </w:p>
    <w:p>
      <w:pPr>
        <w:numPr>
          <w:numId w:val="0"/>
        </w:numPr>
        <w:rPr>
          <w:rFonts w:hint="eastAsia"/>
          <w:lang w:val="en-US" w:eastAsia="zh-CN"/>
        </w:rPr>
      </w:pPr>
      <w:r>
        <w:rPr>
          <w:rFonts w:hint="eastAsia"/>
          <w:lang w:val="en-US" w:eastAsia="zh-CN"/>
        </w:rPr>
        <w:t>氢化可的松是天然存在的糖皮质激素，将氢化可的松21-0H用醋酸进行酯化可制备一系列前药， 如醋酸氢化可的松等。</w:t>
      </w:r>
    </w:p>
    <w:p>
      <w:pPr>
        <w:numPr>
          <w:numId w:val="0"/>
        </w:numPr>
        <w:rPr>
          <w:rFonts w:hint="eastAsia"/>
          <w:lang w:val="en-US" w:eastAsia="zh-CN"/>
        </w:rPr>
      </w:pPr>
      <w:r>
        <w:rPr>
          <w:rFonts w:hint="eastAsia"/>
          <w:lang w:val="en-US" w:eastAsia="zh-CN"/>
        </w:rPr>
        <w:t>适应证：（1)原发性或继发性肾上腺皮 质功能减退症的替代治疗。（2)用于治疗合成糖皮质激素所需酶系缺陷所致的各型肾上腺皮质增生症。（3)用于自身免疫性疾病，如系统性红斑狼疮、重症多发性皮肌炎、严重支气管 哮喘、风湿病、风湿性关节炎、皮肌炎、自身免疫性出血、血管炎、肾病综合征等、血小板 减少性紫癜、重症肌无力。（4)用于过敏性疾病，严重支气管哮喘、血管神经性水肿、血清 病、过敏性鼻炎。（5)用于器官移植的抗排斥反应，如心、肝、肾、肺组织移植。（6)用于 治疗各种急性中毒性感染、病毒感染，如细菌性痢疾、中毒性肺炎、重症伤寒、结核性脑膜 炎、胸膜炎。（7)用于血液疾病，如急性白血病、淋巴瘤等。（8)用于炎症性疾患，如阶段 性结肠炎、溃疡性结肠炎、损伤性关节炎。</w:t>
      </w:r>
    </w:p>
    <w:p>
      <w:pPr>
        <w:numPr>
          <w:numId w:val="0"/>
        </w:numPr>
        <w:rPr>
          <w:rFonts w:hint="eastAsia"/>
          <w:lang w:val="en-US" w:eastAsia="zh-CN"/>
        </w:rPr>
      </w:pPr>
      <w:r>
        <w:rPr>
          <w:rFonts w:hint="eastAsia"/>
          <w:lang w:val="en-US" w:eastAsia="zh-CN"/>
        </w:rPr>
        <w:t>注意事项：（1)妊娠及哺乳期妇女慎用， 儿童宜尽量应用小剂量。（2)心脏病、急性心 力裳竭者、尚脂蛋白血症、局血压、甲状腺功 能减退、重症肌无力者、肾功能损伤或肾结石 者慎用。（3)频繁应用可引起局部组织萎缩， 易引起继发感染。（4)注射液中含有乙醇，必须稀释至0.2mg/ml浓度后滴注，对中枢神经 系统受抑制、肝功能受损伤者宜选择氢化可的 松琥珀酸钠注射液。（5)长期应用可发生失 钾、缺钙、负氮平衡和垂体肾上腺皮质功能的 抑制，应补充钾、钙、蛋白质饮食，必要时配 合蛋白同化激素等，并限制糖摄入，同时采用 保护肾上腺皮质功能的措施。</w:t>
      </w:r>
    </w:p>
    <w:p>
      <w:pPr>
        <w:numPr>
          <w:ilvl w:val="0"/>
          <w:numId w:val="2"/>
        </w:numPr>
        <w:tabs>
          <w:tab w:val="clear" w:pos="312"/>
        </w:tabs>
        <w:rPr>
          <w:rFonts w:hint="eastAsia"/>
          <w:lang w:val="en-US" w:eastAsia="zh-CN"/>
        </w:rPr>
      </w:pPr>
      <w:r>
        <w:rPr>
          <w:rFonts w:hint="eastAsia"/>
          <w:lang w:val="en-US" w:eastAsia="zh-CN"/>
        </w:rPr>
        <w:t>醋酸氢化可的松</w:t>
      </w:r>
    </w:p>
    <w:p>
      <w:pPr>
        <w:numPr>
          <w:numId w:val="0"/>
        </w:numPr>
        <w:rPr>
          <w:rFonts w:hint="eastAsia"/>
          <w:lang w:val="en-US" w:eastAsia="zh-CN"/>
        </w:rPr>
      </w:pPr>
      <w:r>
        <w:rPr>
          <w:color w:val="000000"/>
          <w:spacing w:val="0"/>
          <w:w w:val="100"/>
          <w:position w:val="0"/>
          <w:lang w:val="zh-TW" w:eastAsia="zh-TW" w:bidi="zh-TW"/>
        </w:rPr>
        <w:t>醋酸氢化可的松</w:t>
      </w:r>
      <w:r>
        <w:rPr>
          <w:rFonts w:hint="eastAsia"/>
          <w:color w:val="000000"/>
          <w:spacing w:val="0"/>
          <w:w w:val="100"/>
          <w:position w:val="0"/>
          <w:lang w:val="en-US" w:eastAsia="zh-CN" w:bidi="zh-TW"/>
        </w:rPr>
        <w:t>是将氢化可的松</w:t>
      </w:r>
      <w:r>
        <w:rPr>
          <w:color w:val="000000"/>
          <w:spacing w:val="0"/>
          <w:w w:val="100"/>
          <w:position w:val="0"/>
          <w:lang w:val="en-US" w:eastAsia="en-US" w:bidi="en-US"/>
        </w:rPr>
        <w:t>21-0</w:t>
      </w:r>
      <w:r>
        <w:rPr>
          <w:rStyle w:val="8"/>
          <w:b w:val="0"/>
          <w:bCs w:val="0"/>
          <w:i w:val="0"/>
          <w:iCs w:val="0"/>
          <w:smallCaps w:val="0"/>
          <w:strike w:val="0"/>
        </w:rPr>
        <w:t>H</w:t>
      </w:r>
      <w:r>
        <w:rPr>
          <w:color w:val="000000"/>
          <w:spacing w:val="0"/>
          <w:w w:val="100"/>
          <w:position w:val="0"/>
          <w:lang w:val="zh-TW" w:eastAsia="zh-TW" w:bidi="zh-TW"/>
        </w:rPr>
        <w:t>用醋酸进行</w:t>
      </w:r>
      <w:r>
        <w:rPr>
          <w:rFonts w:hint="eastAsia"/>
          <w:color w:val="000000"/>
          <w:spacing w:val="0"/>
          <w:w w:val="100"/>
          <w:position w:val="0"/>
          <w:lang w:val="en-US" w:eastAsia="zh-CN" w:bidi="zh-TW"/>
        </w:rPr>
        <w:t>酯化</w:t>
      </w:r>
      <w:r>
        <w:rPr>
          <w:color w:val="000000"/>
          <w:spacing w:val="0"/>
          <w:w w:val="100"/>
          <w:position w:val="0"/>
          <w:lang w:val="zh-TW" w:eastAsia="zh-TW" w:bidi="zh-TW"/>
        </w:rPr>
        <w:t>制备</w:t>
      </w:r>
      <w:r>
        <w:rPr>
          <w:rFonts w:hint="eastAsia"/>
          <w:color w:val="000000"/>
          <w:spacing w:val="0"/>
          <w:w w:val="100"/>
          <w:position w:val="0"/>
          <w:lang w:val="en-US" w:eastAsia="zh-CN" w:bidi="zh-TW"/>
        </w:rPr>
        <w:t>的</w:t>
      </w:r>
      <w:r>
        <w:rPr>
          <w:color w:val="000000"/>
          <w:spacing w:val="0"/>
          <w:w w:val="100"/>
          <w:position w:val="0"/>
          <w:lang w:val="zh-TW" w:eastAsia="zh-TW" w:bidi="zh-TW"/>
        </w:rPr>
        <w:t>前药</w:t>
      </w:r>
      <w:r>
        <w:rPr>
          <w:rFonts w:hint="eastAsia"/>
          <w:color w:val="000000"/>
          <w:spacing w:val="0"/>
          <w:w w:val="100"/>
          <w:position w:val="0"/>
          <w:lang w:val="zh-TW" w:eastAsia="zh-CN" w:bidi="zh-TW"/>
        </w:rPr>
        <w:t>。</w:t>
      </w:r>
    </w:p>
    <w:p>
      <w:pPr>
        <w:numPr>
          <w:ilvl w:val="0"/>
          <w:numId w:val="2"/>
        </w:numPr>
        <w:tabs>
          <w:tab w:val="clear" w:pos="312"/>
        </w:tabs>
        <w:rPr>
          <w:rFonts w:hint="eastAsia"/>
          <w:lang w:val="en-US" w:eastAsia="zh-CN"/>
        </w:rPr>
      </w:pPr>
      <w:r>
        <w:rPr>
          <w:rFonts w:hint="eastAsia"/>
          <w:lang w:val="en-US" w:eastAsia="zh-CN"/>
        </w:rPr>
        <w:t>泼尼松</w:t>
      </w:r>
    </w:p>
    <w:p>
      <w:pPr>
        <w:numPr>
          <w:numId w:val="0"/>
        </w:numPr>
        <w:rPr>
          <w:rFonts w:hint="eastAsia"/>
          <w:lang w:val="en-US" w:eastAsia="zh-CN"/>
        </w:rPr>
      </w:pPr>
      <w:r>
        <w:rPr>
          <w:rFonts w:hint="eastAsia"/>
          <w:lang w:val="en-US" w:eastAsia="zh-CN"/>
        </w:rPr>
        <w:t>在可的松的1位增加双键，由于A环几何形状从半椅式变为平船式构象，增加了与受体的亲和力和改变了药动学性质，使其抗炎活性增大4倍，不增加钠潴留作用。所得到的药物是泼尼松。</w:t>
      </w:r>
    </w:p>
    <w:p>
      <w:pPr>
        <w:numPr>
          <w:numId w:val="0"/>
        </w:numPr>
        <w:rPr>
          <w:rFonts w:hint="eastAsia"/>
          <w:lang w:val="en-US" w:eastAsia="zh-CN"/>
        </w:rPr>
      </w:pPr>
      <w:r>
        <w:rPr>
          <w:rFonts w:hint="eastAsia"/>
          <w:lang w:val="en-US" w:eastAsia="zh-CN"/>
        </w:rPr>
        <w:t>【适应证〗用于过敏性与自身免疫性炎症性疾病。</w:t>
      </w:r>
    </w:p>
    <w:p>
      <w:pPr>
        <w:numPr>
          <w:numId w:val="0"/>
        </w:numPr>
        <w:rPr>
          <w:rFonts w:hint="eastAsia"/>
          <w:lang w:val="en-US" w:eastAsia="zh-CN"/>
        </w:rPr>
      </w:pPr>
      <w:r>
        <w:rPr>
          <w:rFonts w:hint="eastAsia"/>
          <w:lang w:val="en-US" w:eastAsia="zh-CN"/>
        </w:rPr>
        <w:t>【注意事项〗（1)妊娠期妇女、高血压、 糖尿病、胃肠溃疡、精神病、青光眼者等慎用。</w:t>
      </w:r>
    </w:p>
    <w:p>
      <w:pPr>
        <w:numPr>
          <w:numId w:val="0"/>
        </w:numPr>
        <w:rPr>
          <w:rFonts w:hint="eastAsia"/>
          <w:lang w:val="en-US" w:eastAsia="zh-CN"/>
        </w:rPr>
      </w:pPr>
      <w:r>
        <w:rPr>
          <w:rFonts w:hint="eastAsia"/>
          <w:lang w:val="en-US" w:eastAsia="zh-CN"/>
        </w:rPr>
        <w:t>(2)对长期应用本品者，在手术时及术后3〜4 日内常需酌增用量，以防肾上腺皮质功能不足。 一般外科患者应尽量不用，以免影响伤口的愈 合。（3)与抗菌药物并用于细菌感染疾病时， 应在抗菌药使用之后使用，而停药则在停用抗菌 药物之前，以免掩盖症状，延误治疗。(4)因其 需经肝脏转化后方具有生物活性，故不宜用于肝功能不全者。</w:t>
      </w:r>
    </w:p>
    <w:p>
      <w:pPr>
        <w:numPr>
          <w:numId w:val="0"/>
        </w:numPr>
        <w:rPr>
          <w:rFonts w:hint="eastAsia"/>
          <w:lang w:val="en-US" w:eastAsia="zh-CN"/>
        </w:rPr>
      </w:pPr>
    </w:p>
    <w:p>
      <w:pPr>
        <w:numPr>
          <w:ilvl w:val="0"/>
          <w:numId w:val="2"/>
        </w:numPr>
        <w:tabs>
          <w:tab w:val="clear" w:pos="312"/>
        </w:tabs>
        <w:rPr>
          <w:rFonts w:hint="eastAsia"/>
          <w:lang w:val="en-US" w:eastAsia="zh-CN"/>
        </w:rPr>
      </w:pPr>
      <w:r>
        <w:rPr>
          <w:rFonts w:hint="eastAsia"/>
          <w:lang w:val="en-US" w:eastAsia="zh-CN"/>
        </w:rPr>
        <w:t>氢化泼尼松</w:t>
      </w:r>
    </w:p>
    <w:p>
      <w:pPr>
        <w:numPr>
          <w:numId w:val="0"/>
        </w:numPr>
        <w:rPr>
          <w:rFonts w:hint="eastAsia"/>
          <w:lang w:val="en-US" w:eastAsia="zh-CN"/>
        </w:rPr>
      </w:pPr>
      <w:r>
        <w:rPr>
          <w:rFonts w:hint="eastAsia"/>
          <w:lang w:val="en-US" w:eastAsia="zh-CN"/>
        </w:rPr>
        <w:t>在氢化可的松的1位增加双键，由于A环几何形状从半椅式变为平船式构象，增加了与受体的亲和力和改变了药动学性质，使其抗炎活性增大4倍，不增加钠潴留作用。所得到相应的药物是氢化泼尼松</w:t>
      </w:r>
    </w:p>
    <w:p>
      <w:pPr>
        <w:numPr>
          <w:ilvl w:val="0"/>
          <w:numId w:val="2"/>
        </w:numPr>
        <w:tabs>
          <w:tab w:val="clear" w:pos="312"/>
        </w:tabs>
        <w:rPr>
          <w:rFonts w:hint="eastAsia"/>
          <w:lang w:val="en-US" w:eastAsia="zh-CN"/>
        </w:rPr>
      </w:pPr>
      <w:r>
        <w:rPr>
          <w:rFonts w:hint="eastAsia"/>
          <w:lang w:val="en-US" w:eastAsia="zh-CN"/>
        </w:rPr>
        <w:t>曲安西龙</w:t>
      </w:r>
    </w:p>
    <w:p>
      <w:pPr>
        <w:numPr>
          <w:numId w:val="0"/>
        </w:numPr>
        <w:rPr>
          <w:rFonts w:hint="eastAsia"/>
          <w:lang w:val="en-US" w:eastAsia="zh-CN"/>
        </w:rPr>
      </w:pPr>
      <w:r>
        <w:rPr>
          <w:rFonts w:hint="eastAsia"/>
          <w:lang w:val="en-US" w:eastAsia="zh-CN"/>
        </w:rPr>
        <w:t>在糖皮质激素6α-和9α-位引入氟原子后，可使糖皮质激素的活性显著增加。同时再在其他部位进行修饰，如在9α-位引入氟原子、C16引入羟基并与C17 α-羟基一道制成丙酮的缩酮，可抵消9α-氟原子取代增加钠潴留作用，糖皮质激素作用大幅度增加，如曲安西龙。</w:t>
      </w:r>
    </w:p>
    <w:p>
      <w:pPr>
        <w:numPr>
          <w:ilvl w:val="0"/>
          <w:numId w:val="2"/>
        </w:numPr>
        <w:tabs>
          <w:tab w:val="clear" w:pos="312"/>
        </w:tabs>
        <w:rPr>
          <w:rFonts w:hint="eastAsia"/>
          <w:lang w:val="en-US" w:eastAsia="zh-CN"/>
        </w:rPr>
      </w:pPr>
      <w:r>
        <w:rPr>
          <w:rFonts w:hint="eastAsia"/>
          <w:lang w:val="en-US" w:eastAsia="zh-CN"/>
        </w:rPr>
        <w:t>曲安奈德</w:t>
      </w:r>
    </w:p>
    <w:p>
      <w:pPr>
        <w:numPr>
          <w:numId w:val="0"/>
        </w:numPr>
        <w:rPr>
          <w:rFonts w:hint="eastAsia"/>
          <w:lang w:val="en-US" w:eastAsia="zh-CN"/>
        </w:rPr>
      </w:pPr>
      <w:r>
        <w:rPr>
          <w:rFonts w:hint="eastAsia"/>
          <w:lang w:val="en-US" w:eastAsia="zh-CN"/>
        </w:rPr>
        <w:t>在糖皮质激素6α-和9α-位引入氟原子后，可使糖皮质激素的活性显著增加。同时再在其他部位进行修饰，如在9α-位引入氟原子、C16引入羟基并与C17 α-羟基一道制成丙酮的缩酮，可抵消9α-氟原子取代增加钠潴留作用，糖皮质激素作用大幅度增加，如曲安奈德。</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适应证：用于各种皮肤病（如神经性皮炎、湿疹、牛皮癖等）、过敏性鼻炎、关节痛、 支气管哮喘、肩周炎、腱鞘炎、滑膜炎、急性 扭伤、风湿性关节炎、慢性腰腿痛及眼科炎症等。</w:t>
      </w:r>
    </w:p>
    <w:p>
      <w:pPr>
        <w:numPr>
          <w:numId w:val="0"/>
        </w:numPr>
        <w:rPr>
          <w:rFonts w:hint="eastAsia"/>
          <w:lang w:val="en-US" w:eastAsia="zh-CN"/>
        </w:rPr>
      </w:pPr>
      <w:r>
        <w:rPr>
          <w:rFonts w:hint="eastAsia"/>
          <w:lang w:val="en-US" w:eastAsia="zh-CN"/>
        </w:rPr>
        <w:t>注意事项：本品不宜作静脉注射，使用前 应将药瓶充分摇勻，使药液成一均匀悬浮液。 关节腔内注射可能引起关节损害。长期用于眼 部可引起眼内压升高。</w:t>
      </w:r>
    </w:p>
    <w:p>
      <w:pPr>
        <w:numPr>
          <w:numId w:val="0"/>
        </w:numPr>
        <w:rPr>
          <w:rFonts w:hint="eastAsia"/>
          <w:lang w:val="en-US" w:eastAsia="zh-CN"/>
        </w:rPr>
      </w:pPr>
    </w:p>
    <w:p>
      <w:pPr>
        <w:numPr>
          <w:ilvl w:val="0"/>
          <w:numId w:val="2"/>
        </w:numPr>
        <w:tabs>
          <w:tab w:val="clear" w:pos="312"/>
        </w:tabs>
        <w:rPr>
          <w:rFonts w:hint="eastAsia"/>
          <w:lang w:val="en-US" w:eastAsia="zh-CN"/>
        </w:rPr>
      </w:pPr>
      <w:r>
        <w:rPr>
          <w:rFonts w:hint="eastAsia"/>
          <w:lang w:val="en-US" w:eastAsia="zh-CN"/>
        </w:rPr>
        <w:t>地塞米松</w:t>
      </w:r>
    </w:p>
    <w:p>
      <w:pPr>
        <w:numPr>
          <w:numId w:val="0"/>
        </w:numPr>
        <w:rPr>
          <w:rFonts w:hint="eastAsia"/>
          <w:lang w:val="en-US" w:eastAsia="zh-CN"/>
        </w:rPr>
      </w:pPr>
      <w:r>
        <w:rPr>
          <w:rFonts w:hint="eastAsia"/>
          <w:lang w:val="en-US" w:eastAsia="zh-CN"/>
        </w:rPr>
        <w:t>在糖皮质激素分子16位引人阻碍17位的氧化代谢的甲基，使抗炎活性增加，钠潴留作用减少，如地塞米松，是目前临床上应用最广泛的强效皮质激素。</w:t>
      </w:r>
    </w:p>
    <w:p>
      <w:pPr>
        <w:numPr>
          <w:numId w:val="0"/>
        </w:numPr>
        <w:rPr>
          <w:rFonts w:hint="eastAsia"/>
          <w:lang w:val="en-US" w:eastAsia="zh-CN"/>
        </w:rPr>
      </w:pPr>
      <w:r>
        <w:rPr>
          <w:rFonts w:hint="eastAsia"/>
          <w:lang w:val="en-US" w:eastAsia="zh-CN"/>
        </w:rPr>
        <w:t>适应证：用于过敏性、炎症性与自身免疫 性疾病。其他参见氢化可的松。</w:t>
      </w:r>
    </w:p>
    <w:p>
      <w:pPr>
        <w:numPr>
          <w:numId w:val="0"/>
        </w:numPr>
        <w:rPr>
          <w:rFonts w:hint="eastAsia"/>
          <w:lang w:val="en-US" w:eastAsia="zh-CN"/>
        </w:rPr>
      </w:pPr>
      <w:r>
        <w:rPr>
          <w:rFonts w:hint="eastAsia"/>
          <w:lang w:val="en-US" w:eastAsia="zh-CN"/>
        </w:rPr>
        <w:t>注意事项：（1)妊娠及哺乳期妇女慎用，儿童宜尽量应用小剂量。心脏病和急性心力衰 竭、高脂蛋白血症、高血压、甲状腺功能减退、重症肌无力者慎用。（2）用药过程中应监测患 者的血红蛋白、血糖、血清钾、血压的变化，并注意是否有隐性出血。地塞米松的水钠潴留作用较弱，一般不用于原发性肾上腺皮质功能减退的替代治疗。（3)对眼部感染性炎症，应与有效的抗菌药物联合应用，病情好转后逐渐 减少用药次数，不可骤停，以减少疾患复发的几率。（4)本品因其盐皮质激素活性很弱，水、钠潴留作用弱，故不适用于原发性肾上腺皮质功能不全症的替代治疗。</w:t>
      </w:r>
    </w:p>
    <w:p>
      <w:pPr>
        <w:numPr>
          <w:numId w:val="0"/>
        </w:numPr>
        <w:rPr>
          <w:rFonts w:hint="eastAsia"/>
          <w:lang w:val="en-US" w:eastAsia="zh-CN"/>
        </w:rPr>
      </w:pPr>
    </w:p>
    <w:p>
      <w:pPr>
        <w:numPr>
          <w:ilvl w:val="0"/>
          <w:numId w:val="2"/>
        </w:numPr>
        <w:tabs>
          <w:tab w:val="clear" w:pos="312"/>
        </w:tabs>
        <w:rPr>
          <w:rFonts w:hint="eastAsia"/>
          <w:lang w:val="en-US" w:eastAsia="zh-CN"/>
        </w:rPr>
      </w:pPr>
      <w:r>
        <w:rPr>
          <w:rFonts w:hint="eastAsia"/>
          <w:lang w:val="en-US" w:eastAsia="zh-CN"/>
        </w:rPr>
        <w:t>倍他米松</w:t>
      </w:r>
    </w:p>
    <w:p>
      <w:pPr>
        <w:numPr>
          <w:numId w:val="0"/>
        </w:numPr>
        <w:rPr>
          <w:rFonts w:hint="eastAsia"/>
          <w:lang w:val="en-US" w:eastAsia="zh-CN"/>
        </w:rPr>
      </w:pPr>
      <w:r>
        <w:rPr>
          <w:rFonts w:hint="eastAsia"/>
          <w:lang w:val="en-US" w:eastAsia="zh-CN"/>
        </w:rPr>
        <w:t>在糖皮质激素分子16位引人阻碍17位的 氧化代谢的甲基，使抗炎活性增加，钠潴留作用减少，如倍他米松，是目前临床上应用最 广泛的强效皮质激素。</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b.雌激素</w:t>
      </w:r>
    </w:p>
    <w:p>
      <w:pPr>
        <w:numPr>
          <w:numId w:val="0"/>
        </w:numPr>
        <w:rPr>
          <w:rFonts w:hint="eastAsia"/>
          <w:lang w:val="en-US" w:eastAsia="zh-CN"/>
        </w:rPr>
      </w:pPr>
      <w:r>
        <w:rPr>
          <w:rFonts w:hint="eastAsia"/>
          <w:lang w:val="en-US" w:eastAsia="zh-CN"/>
        </w:rPr>
        <w:t>雌激素在化学结构上都属于雌留烷类，A 环为芳香环，无19-甲基，3位带有酚羟基，17</w:t>
      </w:r>
      <w:r>
        <w:rPr>
          <w:color w:val="000000"/>
          <w:spacing w:val="0"/>
          <w:w w:val="100"/>
          <w:position w:val="0"/>
          <w:lang w:val="zh-TW" w:eastAsia="zh-TW" w:bidi="zh-TW"/>
        </w:rPr>
        <w:t>位带有羟基或羰基。</w:t>
      </w:r>
    </w:p>
    <w:p>
      <w:pPr>
        <w:numPr>
          <w:ilvl w:val="0"/>
          <w:numId w:val="3"/>
        </w:numPr>
        <w:tabs>
          <w:tab w:val="clear" w:pos="312"/>
        </w:tabs>
        <w:rPr>
          <w:rFonts w:hint="eastAsia"/>
          <w:lang w:val="en-US" w:eastAsia="zh-CN"/>
        </w:rPr>
      </w:pPr>
      <w:r>
        <w:rPr>
          <w:rFonts w:hint="eastAsia"/>
          <w:lang w:val="en-US" w:eastAsia="zh-CN"/>
        </w:rPr>
        <w:t>雌二醇</w:t>
      </w:r>
    </w:p>
    <w:p>
      <w:pPr>
        <w:numPr>
          <w:numId w:val="0"/>
        </w:numPr>
        <w:rPr>
          <w:rFonts w:hint="eastAsia"/>
          <w:lang w:val="en-US" w:eastAsia="zh-CN"/>
        </w:rPr>
      </w:pPr>
      <w:r>
        <w:rPr>
          <w:rFonts w:hint="eastAsia"/>
          <w:lang w:val="en-US" w:eastAsia="zh-CN"/>
        </w:rPr>
        <w:t>天然的雌激素。</w:t>
      </w:r>
    </w:p>
    <w:p>
      <w:pPr>
        <w:numPr>
          <w:numId w:val="0"/>
        </w:numPr>
        <w:rPr>
          <w:rFonts w:hint="eastAsia"/>
          <w:lang w:val="en-US" w:eastAsia="zh-CN"/>
        </w:rPr>
      </w:pPr>
      <w:r>
        <w:rPr>
          <w:rFonts w:hint="eastAsia"/>
          <w:lang w:val="en-US" w:eastAsia="zh-CN"/>
        </w:rPr>
        <w:t>适应证：用于卵巢功能不全或卵巢激素不 足引起的各种症状，主要是功能性子宫出血、 原发性闭经、绝经期综合征以及前列腺癌等。</w:t>
      </w:r>
    </w:p>
    <w:p>
      <w:pPr>
        <w:numPr>
          <w:numId w:val="0"/>
        </w:numPr>
        <w:rPr>
          <w:rFonts w:hint="eastAsia"/>
          <w:lang w:val="en-US" w:eastAsia="zh-CN"/>
        </w:rPr>
      </w:pPr>
      <w:r>
        <w:rPr>
          <w:rFonts w:hint="eastAsia"/>
          <w:lang w:val="en-US" w:eastAsia="zh-CN"/>
        </w:rPr>
        <w:t>注意事项：雌二醇凝胶剂禁用于乳房、外阴和阴道黏膜。</w:t>
      </w:r>
    </w:p>
    <w:p>
      <w:pPr>
        <w:numPr>
          <w:numId w:val="0"/>
        </w:numPr>
        <w:rPr>
          <w:rFonts w:hint="eastAsia"/>
          <w:lang w:val="en-US" w:eastAsia="zh-CN"/>
        </w:rPr>
      </w:pPr>
    </w:p>
    <w:p>
      <w:pPr>
        <w:numPr>
          <w:ilvl w:val="0"/>
          <w:numId w:val="3"/>
        </w:numPr>
        <w:tabs>
          <w:tab w:val="clear" w:pos="312"/>
        </w:tabs>
        <w:rPr>
          <w:rFonts w:hint="eastAsia"/>
          <w:lang w:val="en-US" w:eastAsia="zh-CN"/>
        </w:rPr>
      </w:pPr>
      <w:r>
        <w:rPr>
          <w:rFonts w:hint="eastAsia"/>
          <w:lang w:val="en-US" w:eastAsia="zh-CN"/>
        </w:rPr>
        <w:t>雌酮</w:t>
      </w:r>
    </w:p>
    <w:p>
      <w:pPr>
        <w:numPr>
          <w:ilvl w:val="0"/>
          <w:numId w:val="0"/>
        </w:numPr>
        <w:rPr>
          <w:rFonts w:hint="eastAsia"/>
          <w:lang w:val="en-US" w:eastAsia="zh-CN"/>
        </w:rPr>
      </w:pPr>
      <w:r>
        <w:rPr>
          <w:rFonts w:hint="eastAsia"/>
          <w:lang w:val="en-US" w:eastAsia="zh-CN"/>
        </w:rPr>
        <w:t>天然的雌激素。</w:t>
      </w:r>
    </w:p>
    <w:p>
      <w:pPr>
        <w:numPr>
          <w:ilvl w:val="0"/>
          <w:numId w:val="0"/>
        </w:numPr>
        <w:rPr>
          <w:rFonts w:hint="eastAsia"/>
          <w:lang w:val="en-US" w:eastAsia="zh-CN"/>
        </w:rPr>
      </w:pPr>
    </w:p>
    <w:p>
      <w:pPr>
        <w:numPr>
          <w:ilvl w:val="0"/>
          <w:numId w:val="3"/>
        </w:numPr>
        <w:tabs>
          <w:tab w:val="clear" w:pos="312"/>
        </w:tabs>
        <w:rPr>
          <w:rFonts w:hint="eastAsia"/>
          <w:lang w:val="en-US" w:eastAsia="zh-CN"/>
        </w:rPr>
      </w:pPr>
      <w:r>
        <w:rPr>
          <w:rFonts w:hint="eastAsia"/>
          <w:lang w:val="en-US" w:eastAsia="zh-CN"/>
        </w:rPr>
        <w:t>雌三醇</w:t>
      </w:r>
    </w:p>
    <w:p>
      <w:pPr>
        <w:numPr>
          <w:ilvl w:val="0"/>
          <w:numId w:val="0"/>
        </w:numPr>
        <w:rPr>
          <w:rFonts w:hint="eastAsia"/>
          <w:lang w:val="en-US" w:eastAsia="zh-CN"/>
        </w:rPr>
      </w:pPr>
      <w:r>
        <w:rPr>
          <w:rFonts w:hint="eastAsia"/>
          <w:lang w:val="en-US" w:eastAsia="zh-CN"/>
        </w:rPr>
        <w:t>天然的雌激素。</w:t>
      </w:r>
    </w:p>
    <w:p>
      <w:pPr>
        <w:numPr>
          <w:ilvl w:val="0"/>
          <w:numId w:val="0"/>
        </w:numPr>
        <w:rPr>
          <w:rFonts w:hint="eastAsia"/>
          <w:lang w:val="en-US" w:eastAsia="zh-CN"/>
        </w:rPr>
      </w:pPr>
      <w:r>
        <w:rPr>
          <w:rFonts w:hint="eastAsia"/>
          <w:lang w:val="en-US" w:eastAsia="zh-CN"/>
        </w:rPr>
        <w:t>天然的雌激素。</w:t>
      </w:r>
    </w:p>
    <w:p>
      <w:pPr>
        <w:numPr>
          <w:numId w:val="0"/>
        </w:numPr>
        <w:rPr>
          <w:rFonts w:hint="eastAsia"/>
          <w:lang w:val="en-US" w:eastAsia="zh-CN"/>
        </w:rPr>
      </w:pPr>
      <w:r>
        <w:rPr>
          <w:rFonts w:hint="eastAsia"/>
          <w:lang w:val="en-US" w:eastAsia="zh-CN"/>
        </w:rPr>
        <w:t>适应证：用于绝经后妇女因雌激素缺乏而 引起的泌尿生殖道萎缩和萎缩性阴道炎。</w:t>
      </w:r>
    </w:p>
    <w:p>
      <w:pPr>
        <w:numPr>
          <w:numId w:val="0"/>
        </w:numPr>
        <w:rPr>
          <w:rFonts w:hint="eastAsia"/>
          <w:lang w:val="en-US" w:eastAsia="zh-CN"/>
        </w:rPr>
      </w:pPr>
      <w:r>
        <w:rPr>
          <w:rFonts w:hint="eastAsia"/>
          <w:lang w:val="en-US" w:eastAsia="zh-CN"/>
        </w:rPr>
        <w:t>注意事项：（1)应在医生指导下用药， 长期使用需定期检查。（2)患有以下疾病者须慎用：心脏病、肝脏病、肾脏病、高血压、糖尿病、癫痫、偏头痛、子宫虚膜异位、乳房纤维囊肿、卟啉病、高脂血症，及曾有孕期瘙痒、疱疹病史或服用雌激素时曾发生过耳硬化症者。</w:t>
      </w:r>
    </w:p>
    <w:p>
      <w:pPr>
        <w:numPr>
          <w:ilvl w:val="0"/>
          <w:numId w:val="3"/>
        </w:numPr>
        <w:tabs>
          <w:tab w:val="clear" w:pos="312"/>
        </w:tabs>
        <w:rPr>
          <w:rFonts w:hint="eastAsia"/>
          <w:lang w:val="en-US" w:eastAsia="zh-CN"/>
        </w:rPr>
      </w:pPr>
      <w:r>
        <w:rPr>
          <w:rFonts w:hint="eastAsia"/>
          <w:lang w:val="en-US" w:eastAsia="zh-CN"/>
        </w:rPr>
        <w:t>苯甲酸雌二醇</w:t>
      </w:r>
    </w:p>
    <w:p>
      <w:pPr>
        <w:numPr>
          <w:numId w:val="0"/>
        </w:numPr>
        <w:rPr>
          <w:rFonts w:hint="eastAsia"/>
          <w:lang w:val="en-US" w:eastAsia="zh-CN"/>
        </w:rPr>
      </w:pPr>
      <w:r>
        <w:rPr>
          <w:color w:val="000000"/>
          <w:spacing w:val="0"/>
          <w:w w:val="100"/>
          <w:position w:val="0"/>
          <w:lang w:val="zh-TW" w:eastAsia="zh-TW" w:bidi="zh-TW"/>
        </w:rPr>
        <w:t>将雌二醇的 3位羟基酯化，得到作用时间长的酯类前药，</w:t>
      </w:r>
      <w:r>
        <w:rPr>
          <w:rFonts w:hint="eastAsia"/>
          <w:color w:val="000000"/>
          <w:spacing w:val="0"/>
          <w:w w:val="100"/>
          <w:position w:val="0"/>
          <w:lang w:val="zh-TW" w:eastAsia="zh-TW" w:bidi="zh-TW"/>
        </w:rPr>
        <w:t>苯甲酸雌二醇</w:t>
      </w:r>
      <w:r>
        <w:rPr>
          <w:rFonts w:hint="eastAsia"/>
          <w:color w:val="000000"/>
          <w:spacing w:val="0"/>
          <w:w w:val="100"/>
          <w:position w:val="0"/>
          <w:lang w:val="zh-TW" w:eastAsia="zh-CN" w:bidi="zh-TW"/>
        </w:rPr>
        <w:t>。</w:t>
      </w:r>
    </w:p>
    <w:p>
      <w:pPr>
        <w:numPr>
          <w:ilvl w:val="0"/>
          <w:numId w:val="3"/>
        </w:numPr>
        <w:tabs>
          <w:tab w:val="clear" w:pos="312"/>
        </w:tabs>
        <w:rPr>
          <w:rFonts w:hint="eastAsia"/>
          <w:lang w:val="en-US" w:eastAsia="zh-CN"/>
        </w:rPr>
      </w:pPr>
      <w:r>
        <w:rPr>
          <w:rFonts w:hint="eastAsia"/>
          <w:lang w:val="en-US" w:eastAsia="zh-CN"/>
        </w:rPr>
        <w:t>戊酸雌二醇</w:t>
      </w:r>
    </w:p>
    <w:p>
      <w:pPr>
        <w:numPr>
          <w:numId w:val="0"/>
        </w:numPr>
        <w:rPr>
          <w:rFonts w:hint="eastAsia"/>
          <w:lang w:val="en-US" w:eastAsia="zh-CN"/>
        </w:rPr>
      </w:pPr>
      <w:r>
        <w:rPr>
          <w:color w:val="000000"/>
          <w:spacing w:val="0"/>
          <w:w w:val="100"/>
          <w:position w:val="0"/>
          <w:lang w:val="zh-TW" w:eastAsia="zh-TW" w:bidi="zh-TW"/>
        </w:rPr>
        <w:t xml:space="preserve">将雌二醇的 </w:t>
      </w:r>
      <w:r>
        <w:rPr>
          <w:rFonts w:hint="eastAsia"/>
          <w:color w:val="000000"/>
          <w:spacing w:val="0"/>
          <w:w w:val="100"/>
          <w:position w:val="0"/>
          <w:lang w:val="en-US" w:eastAsia="zh-CN" w:bidi="zh-TW"/>
        </w:rPr>
        <w:t>17β</w:t>
      </w:r>
      <w:r>
        <w:rPr>
          <w:color w:val="000000"/>
          <w:spacing w:val="0"/>
          <w:w w:val="100"/>
          <w:position w:val="0"/>
          <w:lang w:val="zh-TW" w:eastAsia="zh-TW" w:bidi="zh-TW"/>
        </w:rPr>
        <w:t>位羟基酯化，得到作用时间长的酯类前药，</w:t>
      </w:r>
      <w:r>
        <w:rPr>
          <w:rFonts w:hint="eastAsia"/>
          <w:color w:val="000000"/>
          <w:spacing w:val="0"/>
          <w:w w:val="100"/>
          <w:position w:val="0"/>
          <w:lang w:val="en-US" w:eastAsia="zh-CN" w:bidi="zh-TW"/>
        </w:rPr>
        <w:t>戊</w:t>
      </w:r>
      <w:r>
        <w:rPr>
          <w:rFonts w:hint="eastAsia"/>
          <w:color w:val="000000"/>
          <w:spacing w:val="0"/>
          <w:w w:val="100"/>
          <w:position w:val="0"/>
          <w:lang w:val="zh-TW" w:eastAsia="zh-TW" w:bidi="zh-TW"/>
        </w:rPr>
        <w:t>酸雌二醇</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适应证：口服用于缓解绝经后更年期症 状、卵巢切除后及非癌性疾病放疗性去势的雌 激素缺乏引起的症状。与孕激素类药物合用，可作避孕药。</w:t>
      </w:r>
    </w:p>
    <w:p>
      <w:pPr>
        <w:numPr>
          <w:ilvl w:val="0"/>
          <w:numId w:val="3"/>
        </w:numPr>
        <w:tabs>
          <w:tab w:val="clear" w:pos="312"/>
        </w:tabs>
        <w:rPr>
          <w:rFonts w:hint="eastAsia"/>
          <w:lang w:val="en-US" w:eastAsia="zh-CN"/>
        </w:rPr>
      </w:pPr>
      <w:r>
        <w:rPr>
          <w:rFonts w:hint="eastAsia"/>
          <w:lang w:val="en-US" w:eastAsia="zh-CN"/>
        </w:rPr>
        <w:t>炔雌醇</w:t>
      </w:r>
    </w:p>
    <w:p>
      <w:pPr>
        <w:numPr>
          <w:numId w:val="0"/>
        </w:numPr>
        <w:rPr>
          <w:rFonts w:hint="eastAsia"/>
          <w:lang w:val="en-US" w:eastAsia="zh-CN"/>
        </w:rPr>
      </w:pPr>
      <w:r>
        <w:rPr>
          <w:rFonts w:hint="eastAsia"/>
          <w:lang w:val="en-US" w:eastAsia="zh-CN"/>
        </w:rPr>
        <w:t>在雌二醇 的17α位引入乙炔基，因增大了空间位阻，提高了 D环的代谢稳定性，得到了口服有效的炔雌醇。</w:t>
      </w:r>
    </w:p>
    <w:p>
      <w:pPr>
        <w:numPr>
          <w:numId w:val="0"/>
        </w:numPr>
        <w:rPr>
          <w:rFonts w:hint="eastAsia"/>
          <w:lang w:val="en-US" w:eastAsia="zh-CN"/>
        </w:rPr>
      </w:pPr>
      <w:r>
        <w:rPr>
          <w:rFonts w:hint="eastAsia"/>
          <w:lang w:val="en-US" w:eastAsia="zh-CN"/>
        </w:rPr>
        <w:t>适应证：用于月经紊乱，如闭经、月经过少、功能性子宫出血、绝经期综合征，子宫发育不全，前列腺癌等。也作口服避孕药中常用的雌激素成分。</w:t>
      </w:r>
    </w:p>
    <w:p>
      <w:pPr>
        <w:numPr>
          <w:ilvl w:val="0"/>
          <w:numId w:val="3"/>
        </w:numPr>
        <w:tabs>
          <w:tab w:val="clear" w:pos="312"/>
        </w:tabs>
        <w:rPr>
          <w:rFonts w:hint="eastAsia"/>
          <w:lang w:val="en-US" w:eastAsia="zh-CN"/>
        </w:rPr>
      </w:pPr>
      <w:r>
        <w:rPr>
          <w:rFonts w:hint="eastAsia"/>
          <w:lang w:val="en-US" w:eastAsia="zh-CN"/>
        </w:rPr>
        <w:t>尼尔雌醇</w:t>
      </w:r>
    </w:p>
    <w:p>
      <w:pPr>
        <w:numPr>
          <w:numId w:val="0"/>
        </w:numPr>
        <w:rPr>
          <w:rFonts w:hint="eastAsia"/>
          <w:lang w:val="en-US" w:eastAsia="zh-CN"/>
        </w:rPr>
      </w:pPr>
      <w:r>
        <w:rPr>
          <w:rFonts w:hint="eastAsia"/>
          <w:lang w:val="en-US" w:eastAsia="zh-CN"/>
        </w:rPr>
        <w:t>将炔雌醇的3位羟基醚化，提高了 A环的代谢稳定性，得到尼尔雌醇，是可口服的长效雌激素。</w:t>
      </w:r>
    </w:p>
    <w:p>
      <w:pPr>
        <w:numPr>
          <w:numId w:val="0"/>
        </w:numPr>
        <w:rPr>
          <w:rFonts w:hint="eastAsia"/>
          <w:lang w:val="en-US" w:eastAsia="zh-CN"/>
        </w:rPr>
      </w:pPr>
      <w:r>
        <w:rPr>
          <w:rFonts w:hint="eastAsia"/>
          <w:lang w:val="en-US" w:eastAsia="zh-CN"/>
        </w:rPr>
        <w:t>适应证：用于雌激素缺乏引起的绝经期或更年期综合征。</w:t>
      </w:r>
    </w:p>
    <w:p>
      <w:pPr>
        <w:numPr>
          <w:numId w:val="0"/>
        </w:numPr>
        <w:rPr>
          <w:rFonts w:hint="eastAsia"/>
          <w:lang w:val="en-US" w:eastAsia="zh-CN"/>
        </w:rPr>
      </w:pPr>
      <w:r>
        <w:rPr>
          <w:rFonts w:hint="eastAsia"/>
          <w:lang w:val="en-US" w:eastAsia="zh-CN"/>
        </w:rPr>
        <w:t>c.孕激素</w:t>
      </w:r>
    </w:p>
    <w:p>
      <w:pPr>
        <w:numPr>
          <w:numId w:val="0"/>
        </w:numPr>
        <w:rPr>
          <w:rFonts w:hint="eastAsia"/>
          <w:lang w:val="en-US" w:eastAsia="zh-CN"/>
        </w:rPr>
      </w:pPr>
      <w:r>
        <w:rPr>
          <w:color w:val="000000"/>
          <w:spacing w:val="0"/>
          <w:w w:val="100"/>
          <w:position w:val="0"/>
          <w:lang w:val="zh-TW" w:eastAsia="zh-TW" w:bidi="zh-TW"/>
        </w:rPr>
        <w:t>孕激素在化学结构上属于孕留烷类，其 结构为</w:t>
      </w:r>
      <w:r>
        <w:rPr>
          <w:rStyle w:val="8"/>
          <w:rFonts w:hint="default" w:ascii="Sylfaen" w:hAnsi="Sylfaen" w:cs="Sylfaen"/>
          <w:b w:val="0"/>
          <w:bCs w:val="0"/>
          <w:i w:val="0"/>
          <w:iCs w:val="0"/>
          <w:smallCaps w:val="0"/>
          <w:strike w:val="0"/>
        </w:rPr>
        <w:t>Δ</w:t>
      </w:r>
      <w:r>
        <w:rPr>
          <w:color w:val="000000"/>
          <w:spacing w:val="0"/>
          <w:w w:val="100"/>
          <w:position w:val="0"/>
          <w:vertAlign w:val="superscript"/>
          <w:lang w:val="en-US" w:eastAsia="en-US" w:bidi="en-US"/>
        </w:rPr>
        <w:t>4</w:t>
      </w:r>
      <w:r>
        <w:rPr>
          <w:color w:val="000000"/>
          <w:spacing w:val="0"/>
          <w:w w:val="100"/>
          <w:position w:val="0"/>
          <w:lang w:val="en-US" w:eastAsia="en-US" w:bidi="en-US"/>
        </w:rPr>
        <w:t>-3, 20-</w:t>
      </w:r>
      <w:r>
        <w:rPr>
          <w:color w:val="000000"/>
          <w:spacing w:val="0"/>
          <w:w w:val="100"/>
          <w:position w:val="0"/>
          <w:lang w:val="zh-TW" w:eastAsia="zh-TW" w:bidi="zh-TW"/>
        </w:rPr>
        <w:t>二酮孕甾烷。</w:t>
      </w:r>
    </w:p>
    <w:p>
      <w:pPr>
        <w:numPr>
          <w:ilvl w:val="0"/>
          <w:numId w:val="4"/>
        </w:numPr>
        <w:tabs>
          <w:tab w:val="clear" w:pos="312"/>
        </w:tabs>
        <w:rPr>
          <w:rFonts w:hint="eastAsia"/>
          <w:lang w:val="en-US" w:eastAsia="zh-CN"/>
        </w:rPr>
      </w:pPr>
      <w:r>
        <w:rPr>
          <w:rFonts w:hint="eastAsia"/>
          <w:lang w:val="en-US" w:eastAsia="zh-CN"/>
        </w:rPr>
        <w:t>黄体酮</w:t>
      </w:r>
    </w:p>
    <w:p>
      <w:pPr>
        <w:numPr>
          <w:numId w:val="0"/>
        </w:numPr>
        <w:rPr>
          <w:rFonts w:hint="eastAsia"/>
          <w:lang w:val="en-US" w:eastAsia="zh-CN"/>
        </w:rPr>
      </w:pPr>
      <w:r>
        <w:rPr>
          <w:rFonts w:hint="eastAsia"/>
          <w:lang w:val="en-US" w:eastAsia="zh-CN"/>
        </w:rPr>
        <w:t>天然孕激素，黄体酮口服后被肝脏迅速代谢失活，所以只能肌内注射油剂或使用栓剂。从防止黄体酮的代谢角度出发，对黄体酮进行结构修饰。黄体酮的结 构专属性很高，使活性增强的结构变化基本局限于17位和6位。</w:t>
      </w:r>
    </w:p>
    <w:p>
      <w:pPr>
        <w:numPr>
          <w:numId w:val="0"/>
        </w:numPr>
        <w:rPr>
          <w:rFonts w:hint="eastAsia"/>
          <w:lang w:val="en-US" w:eastAsia="zh-CN"/>
        </w:rPr>
      </w:pPr>
      <w:r>
        <w:rPr>
          <w:rFonts w:hint="eastAsia"/>
          <w:lang w:val="en-US" w:eastAsia="zh-CN"/>
        </w:rPr>
        <w:t>适应证：用于习惯性流产、痛经、经血过多或血崩症、闭经等。口服大剂量也用于黄体酮不足所致疾患，如经前综合征、排卵停止所致月经紊乱、良性乳腺病、围绝经期激素替代疗法。</w:t>
      </w:r>
    </w:p>
    <w:p>
      <w:pPr>
        <w:numPr>
          <w:numId w:val="0"/>
        </w:numPr>
        <w:rPr>
          <w:rFonts w:hint="eastAsia"/>
          <w:lang w:val="en-US" w:eastAsia="zh-CN"/>
        </w:rPr>
      </w:pPr>
      <w:r>
        <w:rPr>
          <w:rFonts w:hint="eastAsia"/>
          <w:lang w:val="en-US" w:eastAsia="zh-CN"/>
        </w:rPr>
        <w:t>注意事项：慎用于心血管疾患、肾功能不全、糖尿病、哮喘、癫痫、偏头痛或其他可能加重体液潴留病症患者。</w:t>
      </w:r>
    </w:p>
    <w:p>
      <w:pPr>
        <w:numPr>
          <w:ilvl w:val="0"/>
          <w:numId w:val="4"/>
        </w:numPr>
        <w:tabs>
          <w:tab w:val="clear" w:pos="312"/>
        </w:tabs>
        <w:rPr>
          <w:rFonts w:hint="eastAsia"/>
          <w:lang w:val="en-US" w:eastAsia="zh-CN"/>
        </w:rPr>
      </w:pPr>
      <w:r>
        <w:rPr>
          <w:rFonts w:hint="eastAsia"/>
          <w:lang w:val="en-US" w:eastAsia="zh-CN"/>
        </w:rPr>
        <w:t>醋酸甲羟孕酮</w:t>
      </w:r>
    </w:p>
    <w:p>
      <w:pPr>
        <w:numPr>
          <w:numId w:val="0"/>
        </w:numPr>
        <w:rPr>
          <w:rFonts w:hint="eastAsia"/>
          <w:lang w:val="en-US" w:eastAsia="zh-CN"/>
        </w:rPr>
      </w:pPr>
      <w:r>
        <w:rPr>
          <w:rFonts w:hint="eastAsia"/>
          <w:lang w:val="en-US" w:eastAsia="zh-CN"/>
        </w:rPr>
        <w:t>在黄体酮的6位引人甲基及17位酯化，因立体障碍可使黄体酮代谢受阻，可极大地延长体内半衰期，得到可以口服的醋酸甲羟孕酮。</w:t>
      </w:r>
    </w:p>
    <w:p>
      <w:pPr>
        <w:numPr>
          <w:ilvl w:val="0"/>
          <w:numId w:val="4"/>
        </w:numPr>
        <w:tabs>
          <w:tab w:val="clear" w:pos="312"/>
        </w:tabs>
        <w:rPr>
          <w:rFonts w:hint="eastAsia"/>
          <w:lang w:val="en-US" w:eastAsia="zh-CN"/>
        </w:rPr>
      </w:pPr>
      <w:r>
        <w:rPr>
          <w:rFonts w:hint="eastAsia"/>
          <w:lang w:val="en-US" w:eastAsia="zh-CN"/>
        </w:rPr>
        <w:t>醋酸甲地孕酮</w:t>
      </w:r>
    </w:p>
    <w:p>
      <w:pPr>
        <w:numPr>
          <w:ilvl w:val="0"/>
          <w:numId w:val="0"/>
        </w:numPr>
        <w:rPr>
          <w:rFonts w:hint="eastAsia"/>
          <w:lang w:val="en-US" w:eastAsia="zh-CN"/>
        </w:rPr>
      </w:pPr>
      <w:r>
        <w:rPr>
          <w:rFonts w:hint="eastAsia"/>
          <w:lang w:val="en-US" w:eastAsia="zh-CN"/>
        </w:rPr>
        <w:t>在黄体酮的6位引入双键及17位酯化，因立体障碍可使黄体酮代谢受阻，可极大地延长体内半衰期，得到可以口服的醋酸甲地孕酮。</w:t>
      </w:r>
    </w:p>
    <w:p>
      <w:pPr>
        <w:numPr>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炔诺酮</w:t>
      </w:r>
    </w:p>
    <w:p>
      <w:pPr>
        <w:numPr>
          <w:numId w:val="0"/>
        </w:numPr>
        <w:rPr>
          <w:rFonts w:hint="eastAsia"/>
          <w:lang w:val="en-US" w:eastAsia="zh-CN"/>
        </w:rPr>
      </w:pPr>
      <w:r>
        <w:rPr>
          <w:rFonts w:hint="eastAsia"/>
          <w:lang w:val="en-US" w:eastAsia="zh-CN"/>
        </w:rPr>
        <w:t>对睾酮进行结构改造，引人17α-乙炔基，并去除19 - CH3得到炔诺酮。为可口服的孕激素，抑制排卵作用强于黄体酮。</w:t>
      </w:r>
    </w:p>
    <w:p>
      <w:pPr>
        <w:numPr>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左炔诺孕酮</w:t>
      </w:r>
    </w:p>
    <w:p>
      <w:pPr>
        <w:numPr>
          <w:numId w:val="0"/>
        </w:numPr>
        <w:rPr>
          <w:rFonts w:hint="eastAsia"/>
          <w:lang w:val="en-US" w:eastAsia="zh-CN"/>
        </w:rPr>
      </w:pPr>
      <w:r>
        <w:rPr>
          <w:rFonts w:hint="eastAsia"/>
          <w:lang w:val="en-US" w:eastAsia="zh-CN"/>
        </w:rPr>
        <w:t>在炔诺酮的18位延长一个甲基得到炔诺孕酮，活性比炔诺酮增强十倍以上，其右旋体是无效的，左旋体才具有活性，称左炔诺孕酮。炔诺酮和左炔诺孕酮通常和雌激素一起制备成复方，用于避孕药。</w:t>
      </w:r>
    </w:p>
    <w:p>
      <w:pPr>
        <w:numPr>
          <w:numId w:val="0"/>
        </w:numPr>
        <w:rPr>
          <w:rFonts w:hint="eastAsia"/>
          <w:lang w:val="en-US" w:eastAsia="zh-CN"/>
        </w:rPr>
      </w:pPr>
      <w:r>
        <w:rPr>
          <w:rFonts w:hint="eastAsia"/>
          <w:lang w:val="en-US" w:eastAsia="zh-CN"/>
        </w:rPr>
        <w:t>d.雄性激素及蛋白同化激素</w:t>
      </w:r>
    </w:p>
    <w:p>
      <w:pPr>
        <w:numPr>
          <w:numId w:val="0"/>
        </w:numPr>
        <w:rPr>
          <w:rFonts w:hint="eastAsia"/>
          <w:lang w:val="en-US" w:eastAsia="zh-CN"/>
        </w:rPr>
      </w:pPr>
      <w:r>
        <w:rPr>
          <w:rFonts w:hint="eastAsia"/>
          <w:lang w:val="en-US" w:eastAsia="zh-CN"/>
        </w:rPr>
        <w:t>雄激素的化学结构为雄甾烷类，3位和17 位带有羟基或羰基。</w:t>
      </w:r>
      <w:r>
        <w:rPr>
          <w:color w:val="000000"/>
          <w:spacing w:val="0"/>
          <w:w w:val="100"/>
          <w:position w:val="0"/>
          <w:lang w:val="zh-TW" w:eastAsia="zh-TW" w:bidi="zh-TW"/>
        </w:rPr>
        <w:t>蛋白同化激素是对雄性激素的化学结构进行修饰获得。</w:t>
      </w:r>
    </w:p>
    <w:p>
      <w:pPr>
        <w:numPr>
          <w:ilvl w:val="0"/>
          <w:numId w:val="5"/>
        </w:numPr>
        <w:tabs>
          <w:tab w:val="clear" w:pos="312"/>
        </w:tabs>
        <w:rPr>
          <w:rFonts w:hint="eastAsia"/>
          <w:lang w:val="en-US" w:eastAsia="zh-CN"/>
        </w:rPr>
      </w:pPr>
      <w:r>
        <w:rPr>
          <w:rFonts w:hint="eastAsia"/>
          <w:lang w:val="en-US" w:eastAsia="zh-CN"/>
        </w:rPr>
        <w:t>睾酮</w:t>
      </w:r>
    </w:p>
    <w:p>
      <w:pPr>
        <w:numPr>
          <w:numId w:val="0"/>
        </w:numPr>
        <w:rPr>
          <w:rFonts w:hint="eastAsia"/>
          <w:lang w:val="en-US" w:eastAsia="zh-CN"/>
        </w:rPr>
      </w:pPr>
      <w:r>
        <w:rPr>
          <w:rFonts w:hint="eastAsia"/>
          <w:lang w:val="en-US" w:eastAsia="zh-CN"/>
        </w:rPr>
        <w:t>睾酮是天然的雄激素。</w:t>
      </w:r>
    </w:p>
    <w:p>
      <w:pPr>
        <w:numPr>
          <w:ilvl w:val="0"/>
          <w:numId w:val="5"/>
        </w:numPr>
        <w:tabs>
          <w:tab w:val="clear" w:pos="312"/>
        </w:tabs>
        <w:rPr>
          <w:rFonts w:hint="eastAsia"/>
          <w:lang w:val="en-US" w:eastAsia="zh-CN"/>
        </w:rPr>
      </w:pPr>
      <w:r>
        <w:rPr>
          <w:rFonts w:hint="eastAsia"/>
          <w:lang w:val="en-US" w:eastAsia="zh-CN"/>
        </w:rPr>
        <w:t>雄烯二酮</w:t>
      </w:r>
    </w:p>
    <w:p>
      <w:pPr>
        <w:numPr>
          <w:numId w:val="0"/>
        </w:numPr>
        <w:rPr>
          <w:rFonts w:hint="eastAsia"/>
          <w:lang w:val="en-US" w:eastAsia="zh-CN"/>
        </w:rPr>
      </w:pPr>
      <w:r>
        <w:rPr>
          <w:rFonts w:hint="eastAsia"/>
          <w:lang w:val="en-US" w:eastAsia="zh-CN"/>
        </w:rPr>
        <w:t>雄烯二酮是天然的雄激素。雄烯二酮的活性远远低于睾酮，但其可以 转化为睾酮，被认为是睾酮的体内贮存形式。</w:t>
      </w:r>
    </w:p>
    <w:p>
      <w:pPr>
        <w:numPr>
          <w:ilvl w:val="0"/>
          <w:numId w:val="5"/>
        </w:numPr>
        <w:tabs>
          <w:tab w:val="clear" w:pos="312"/>
        </w:tabs>
        <w:rPr>
          <w:rFonts w:hint="eastAsia"/>
          <w:lang w:val="en-US" w:eastAsia="zh-CN"/>
        </w:rPr>
      </w:pPr>
      <w:r>
        <w:rPr>
          <w:rFonts w:hint="eastAsia"/>
          <w:lang w:val="en-US" w:eastAsia="zh-CN"/>
        </w:rPr>
        <w:t>丙酸睾酮</w:t>
      </w:r>
    </w:p>
    <w:p>
      <w:pPr>
        <w:numPr>
          <w:numId w:val="0"/>
        </w:numPr>
        <w:rPr>
          <w:rFonts w:hint="eastAsia"/>
          <w:lang w:val="en-US" w:eastAsia="zh-CN"/>
        </w:rPr>
      </w:pPr>
      <w:r>
        <w:rPr>
          <w:rFonts w:hint="eastAsia"/>
          <w:lang w:val="en-US" w:eastAsia="zh-CN"/>
        </w:rPr>
        <w:t>将睾酮的17-0H进行丙酸酯化制成 的前药丙酸睾酮。</w:t>
      </w:r>
    </w:p>
    <w:p>
      <w:pPr>
        <w:numPr>
          <w:numId w:val="0"/>
        </w:numPr>
        <w:rPr>
          <w:rFonts w:hint="eastAsia"/>
          <w:lang w:val="en-US" w:eastAsia="zh-CN"/>
        </w:rPr>
      </w:pPr>
      <w:r>
        <w:rPr>
          <w:rFonts w:hint="eastAsia"/>
          <w:lang w:val="en-US" w:eastAsia="zh-CN"/>
        </w:rPr>
        <w:t>适应证：用于原发性或继发性男性性功能 减退、男性青春期发育迟缓及绝经期后女性晚期乳腺癌的姑息性治疗。</w:t>
      </w:r>
    </w:p>
    <w:p>
      <w:pPr>
        <w:numPr>
          <w:numId w:val="0"/>
        </w:numPr>
        <w:rPr>
          <w:rFonts w:hint="eastAsia"/>
          <w:lang w:val="en-US" w:eastAsia="zh-CN"/>
        </w:rPr>
      </w:pPr>
      <w:r>
        <w:rPr>
          <w:rFonts w:hint="eastAsia"/>
          <w:lang w:val="en-US" w:eastAsia="zh-CN"/>
        </w:rPr>
        <w:t>注意事项：（1)用于乳腺癌治疗时，治疗3个月内应有效果，若病情发展，应立即停药。（2) —般不与其他睾酮制剂换用，因它们的作用时间不同。（3)男性应定期检查前列腺。</w:t>
      </w:r>
    </w:p>
    <w:p>
      <w:pPr>
        <w:numPr>
          <w:ilvl w:val="0"/>
          <w:numId w:val="5"/>
        </w:numPr>
        <w:tabs>
          <w:tab w:val="clear" w:pos="312"/>
        </w:tabs>
        <w:rPr>
          <w:rFonts w:hint="eastAsia"/>
          <w:lang w:val="en-US" w:eastAsia="zh-CN"/>
        </w:rPr>
      </w:pPr>
      <w:r>
        <w:rPr>
          <w:rFonts w:hint="eastAsia"/>
          <w:lang w:val="en-US" w:eastAsia="zh-CN"/>
        </w:rPr>
        <w:t>甲睾酮</w:t>
      </w:r>
    </w:p>
    <w:p>
      <w:pPr>
        <w:numPr>
          <w:numId w:val="0"/>
        </w:numPr>
        <w:rPr>
          <w:rFonts w:hint="eastAsia"/>
          <w:lang w:val="en-US" w:eastAsia="zh-CN"/>
        </w:rPr>
      </w:pPr>
      <w:r>
        <w:rPr>
          <w:rFonts w:hint="eastAsia"/>
          <w:lang w:val="en-US" w:eastAsia="zh-CN"/>
        </w:rPr>
        <w:t>在睾酮的17a-位引入甲基，増大17位的代谢位阻，得到可口服的甲睾酮。</w:t>
      </w:r>
    </w:p>
    <w:p>
      <w:pPr>
        <w:numPr>
          <w:ilvl w:val="0"/>
          <w:numId w:val="5"/>
        </w:numPr>
        <w:tabs>
          <w:tab w:val="clear" w:pos="312"/>
        </w:tabs>
        <w:rPr>
          <w:rFonts w:hint="eastAsia"/>
          <w:lang w:val="en-US" w:eastAsia="zh-CN"/>
        </w:rPr>
      </w:pPr>
      <w:r>
        <w:rPr>
          <w:rFonts w:hint="eastAsia"/>
          <w:lang w:val="en-US" w:eastAsia="zh-CN"/>
        </w:rPr>
        <w:t>苯丙酸诺龙</w:t>
      </w:r>
    </w:p>
    <w:p>
      <w:pPr>
        <w:numPr>
          <w:numId w:val="0"/>
        </w:numPr>
        <w:rPr>
          <w:rFonts w:hint="eastAsia"/>
          <w:lang w:val="en-US" w:eastAsia="zh-CN"/>
        </w:rPr>
      </w:pPr>
      <w:r>
        <w:rPr>
          <w:rFonts w:hint="eastAsia"/>
          <w:lang w:val="en-US" w:eastAsia="zh-CN"/>
        </w:rPr>
        <w:t>将睾酮19位甲基去除，得到苯丙酸诺龙，可显著降低雄性激素作用，提高蛋白同化作用。</w:t>
      </w:r>
    </w:p>
    <w:p>
      <w:pPr>
        <w:numPr>
          <w:ilvl w:val="0"/>
          <w:numId w:val="5"/>
        </w:numPr>
        <w:tabs>
          <w:tab w:val="clear" w:pos="312"/>
        </w:tabs>
        <w:rPr>
          <w:rFonts w:hint="eastAsia"/>
          <w:lang w:val="en-US" w:eastAsia="zh-CN"/>
        </w:rPr>
      </w:pPr>
      <w:r>
        <w:rPr>
          <w:rFonts w:hint="eastAsia"/>
          <w:lang w:val="en-US" w:eastAsia="zh-CN"/>
        </w:rPr>
        <w:t>羟甲烯龙</w:t>
      </w:r>
    </w:p>
    <w:p>
      <w:pPr>
        <w:numPr>
          <w:numId w:val="0"/>
        </w:numPr>
        <w:rPr>
          <w:rFonts w:hint="eastAsia"/>
          <w:lang w:val="en-US" w:eastAsia="zh-CN"/>
        </w:rPr>
      </w:pPr>
      <w:r>
        <w:rPr>
          <w:rFonts w:hint="eastAsia"/>
          <w:lang w:val="en-US" w:eastAsia="zh-CN"/>
        </w:rPr>
        <w:t>对睾 酮的A环进行结构修饰，引人2位羟甲烯基，并且辅以引人17a位甲基，得到更强效的口服 蛋白同化激素羟甲烯龙，其蛋白同化作用为甲睾酮的4倍，雄激素活性仅为后者的五分之二。</w:t>
      </w:r>
    </w:p>
    <w:p>
      <w:pPr>
        <w:numPr>
          <w:ilvl w:val="0"/>
          <w:numId w:val="5"/>
        </w:numPr>
        <w:tabs>
          <w:tab w:val="clear" w:pos="312"/>
        </w:tabs>
        <w:rPr>
          <w:rFonts w:hint="eastAsia"/>
          <w:lang w:val="en-US" w:eastAsia="zh-CN"/>
        </w:rPr>
      </w:pPr>
      <w:r>
        <w:rPr>
          <w:rFonts w:hint="eastAsia"/>
          <w:lang w:val="en-US" w:eastAsia="zh-CN"/>
        </w:rPr>
        <w:t>司坦唑醇</w:t>
      </w:r>
    </w:p>
    <w:p>
      <w:pPr>
        <w:numPr>
          <w:numId w:val="0"/>
        </w:numPr>
        <w:rPr>
          <w:rFonts w:hint="eastAsia"/>
          <w:lang w:val="en-US" w:eastAsia="zh-CN"/>
        </w:rPr>
      </w:pPr>
      <w:r>
        <w:rPr>
          <w:rFonts w:hint="eastAsia"/>
          <w:lang w:val="en-US" w:eastAsia="zh-CN"/>
        </w:rPr>
        <w:t>在睾酮的A环并上吡唑环， 17α位引人甲基得到司坦唑醇。其 蛋白同化作用为甲睾酮的30倍，雄激素活性仅 为后者的四分之一。</w:t>
      </w:r>
    </w:p>
    <w:p>
      <w:pPr>
        <w:numPr>
          <w:numId w:val="0"/>
        </w:numPr>
        <w:rPr>
          <w:rFonts w:hint="eastAsia"/>
          <w:lang w:val="en-US" w:eastAsia="zh-CN"/>
        </w:rPr>
      </w:pPr>
      <w:r>
        <w:rPr>
          <w:rFonts w:hint="eastAsia"/>
          <w:lang w:val="en-US" w:eastAsia="zh-CN"/>
        </w:rPr>
        <w:t>适应证：用于防治遗传性血管神经性水 肿、慢性消耗性疾病、重病及术后体弱消瘦、 年老体弱、骨质疏松症、儿童发育不良、再生 障碍性贫血、白细胞减少症、血小板减少症、 高脂血症等；尚可用于防治长期使用皮质激素 引起的肾上腺皮质功能减退症。</w:t>
      </w:r>
    </w:p>
    <w:p>
      <w:pPr>
        <w:numPr>
          <w:numId w:val="0"/>
        </w:numPr>
        <w:rPr>
          <w:rFonts w:hint="eastAsia"/>
          <w:lang w:val="en-US" w:eastAsia="zh-CN"/>
        </w:rPr>
      </w:pPr>
      <w:r>
        <w:rPr>
          <w:rFonts w:hint="eastAsia"/>
          <w:lang w:val="en-US" w:eastAsia="zh-CN"/>
        </w:rPr>
        <w:t>注意事项：糖尿病、老年男性患者、儿童 患者，已有心、肝肾病患者、卟啉症患者慎用。</w:t>
      </w:r>
    </w:p>
    <w:p>
      <w:pPr>
        <w:numPr>
          <w:ilvl w:val="0"/>
          <w:numId w:val="6"/>
        </w:numPr>
        <w:rPr>
          <w:rFonts w:hint="eastAsia"/>
          <w:lang w:val="en-US" w:eastAsia="zh-CN"/>
        </w:rPr>
      </w:pPr>
      <w:r>
        <w:rPr>
          <w:rFonts w:hint="eastAsia"/>
          <w:lang w:val="en-US" w:eastAsia="zh-CN"/>
        </w:rPr>
        <w:t>降血糖药</w:t>
      </w:r>
    </w:p>
    <w:p>
      <w:pPr>
        <w:numPr>
          <w:ilvl w:val="0"/>
          <w:numId w:val="7"/>
        </w:numPr>
        <w:tabs>
          <w:tab w:val="clear" w:pos="312"/>
        </w:tabs>
        <w:rPr>
          <w:rFonts w:hint="eastAsia"/>
          <w:lang w:val="en-US" w:eastAsia="zh-CN"/>
        </w:rPr>
      </w:pPr>
      <w:r>
        <w:rPr>
          <w:rFonts w:hint="eastAsia"/>
          <w:lang w:val="en-US" w:eastAsia="zh-CN"/>
        </w:rPr>
        <w:t>胰岛素分泌促进剂</w:t>
      </w:r>
    </w:p>
    <w:p>
      <w:pPr>
        <w:numPr>
          <w:numId w:val="0"/>
        </w:numPr>
        <w:rPr>
          <w:rFonts w:hint="eastAsia"/>
          <w:lang w:val="en-US" w:eastAsia="zh-CN"/>
        </w:rPr>
      </w:pPr>
    </w:p>
    <w:p>
      <w:pPr>
        <w:numPr>
          <w:ilvl w:val="0"/>
          <w:numId w:val="8"/>
        </w:numPr>
        <w:tabs>
          <w:tab w:val="clear" w:pos="312"/>
        </w:tabs>
        <w:rPr>
          <w:rFonts w:hint="eastAsia"/>
          <w:lang w:val="en-US" w:eastAsia="zh-CN"/>
        </w:rPr>
      </w:pPr>
      <w:r>
        <w:rPr>
          <w:rFonts w:hint="eastAsia"/>
          <w:lang w:val="en-US" w:eastAsia="zh-CN"/>
        </w:rPr>
        <w:t>磺酰脲类基本结构</w:t>
      </w:r>
    </w:p>
    <w:p>
      <w:pPr>
        <w:numPr>
          <w:numId w:val="0"/>
        </w:numPr>
        <w:rPr>
          <w:rFonts w:hint="eastAsia"/>
          <w:lang w:val="en-US" w:eastAsia="zh-CN"/>
        </w:rPr>
      </w:pPr>
    </w:p>
    <w:p>
      <w:pPr>
        <w:numPr>
          <w:ilvl w:val="0"/>
          <w:numId w:val="8"/>
        </w:numPr>
        <w:tabs>
          <w:tab w:val="clear" w:pos="312"/>
        </w:tabs>
        <w:rPr>
          <w:rFonts w:hint="eastAsia"/>
          <w:lang w:val="en-US" w:eastAsia="zh-CN"/>
        </w:rPr>
      </w:pPr>
      <w:r>
        <w:rPr>
          <w:rFonts w:hint="eastAsia"/>
          <w:lang w:val="en-US" w:eastAsia="zh-CN"/>
        </w:rPr>
        <w:t>甲苯磺丁脲</w:t>
      </w:r>
    </w:p>
    <w:p>
      <w:pPr>
        <w:numPr>
          <w:numId w:val="0"/>
        </w:numPr>
        <w:rPr>
          <w:rFonts w:hint="eastAsia"/>
          <w:lang w:val="en-US" w:eastAsia="zh-CN"/>
        </w:rPr>
      </w:pPr>
      <w:r>
        <w:rPr>
          <w:rFonts w:hint="eastAsia"/>
          <w:lang w:val="en-US" w:eastAsia="zh-CN"/>
        </w:rPr>
        <w:t>苯磺丁脲为最早的横酰脲类胰岛素分泌促进剂。</w:t>
      </w:r>
    </w:p>
    <w:p>
      <w:pPr>
        <w:numPr>
          <w:ilvl w:val="0"/>
          <w:numId w:val="8"/>
        </w:numPr>
        <w:tabs>
          <w:tab w:val="clear" w:pos="312"/>
        </w:tabs>
        <w:rPr>
          <w:rFonts w:hint="eastAsia"/>
          <w:lang w:val="en-US" w:eastAsia="zh-CN"/>
        </w:rPr>
      </w:pPr>
      <w:r>
        <w:rPr>
          <w:rFonts w:hint="eastAsia"/>
          <w:lang w:val="en-US" w:eastAsia="zh-CN"/>
        </w:rPr>
        <w:t>格列齐特</w:t>
      </w:r>
    </w:p>
    <w:p>
      <w:pPr>
        <w:numPr>
          <w:ilvl w:val="0"/>
          <w:numId w:val="0"/>
        </w:numPr>
        <w:rPr>
          <w:rFonts w:hint="eastAsia"/>
          <w:lang w:val="en-US" w:eastAsia="zh-CN"/>
        </w:rPr>
      </w:pPr>
      <w:r>
        <w:rPr>
          <w:rFonts w:hint="eastAsia"/>
          <w:lang w:val="en-US" w:eastAsia="zh-CN"/>
        </w:rPr>
        <w:t>将甲苯磺丁脲分子中脲上丁基以八氢环戊烷并[C]吡咯取代得到格列齐特，可使降血糖活性。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【适应证〗用于单用饮食疗法、运动疗法和 减轻体重不足以控制血糖水平的成人非胰岛素 依赖型糖尿病。</w:t>
      </w:r>
    </w:p>
    <w:p>
      <w:pPr>
        <w:numPr>
          <w:numId w:val="0"/>
        </w:numPr>
        <w:rPr>
          <w:rFonts w:hint="eastAsia"/>
          <w:lang w:val="en-US" w:eastAsia="zh-CN"/>
        </w:rPr>
      </w:pPr>
      <w:r>
        <w:rPr>
          <w:rFonts w:hint="eastAsia"/>
          <w:lang w:val="en-US" w:eastAsia="zh-CN"/>
        </w:rPr>
        <w:t>【注意事项〗（1)应用缓释片（30mg)代替普通片（80mg)，这两种制剂剂量相当，替代时必须监测血糖。用格列齐特缓释片代替其他口服降糖药，应考虑先前使用药物的降糖强度和血浆半衰期，以免药物累加引起低血糖风 险。（2)肝功能不全或严重肾功能不全者慎用。（3)应用本品应定时进餐，注意防止低血糖发生。</w:t>
      </w:r>
    </w:p>
    <w:p>
      <w:pPr>
        <w:numPr>
          <w:ilvl w:val="0"/>
          <w:numId w:val="8"/>
        </w:numPr>
        <w:tabs>
          <w:tab w:val="clear" w:pos="312"/>
        </w:tabs>
        <w:rPr>
          <w:rFonts w:hint="eastAsia"/>
          <w:lang w:val="en-US" w:eastAsia="zh-CN"/>
        </w:rPr>
      </w:pPr>
      <w:r>
        <w:rPr>
          <w:rFonts w:hint="eastAsia"/>
          <w:lang w:val="en-US" w:eastAsia="zh-CN"/>
        </w:rPr>
        <w:t>格列本脲</w:t>
      </w:r>
    </w:p>
    <w:p>
      <w:pPr>
        <w:numPr>
          <w:numId w:val="0"/>
        </w:numPr>
        <w:rPr>
          <w:rFonts w:hint="eastAsia"/>
          <w:lang w:val="en-US" w:eastAsia="zh-CN"/>
        </w:rPr>
      </w:pPr>
      <w:r>
        <w:rPr>
          <w:rFonts w:hint="eastAsia"/>
          <w:lang w:val="en-US" w:eastAsia="zh-CN"/>
        </w:rPr>
        <w:t>将甲苯磺丁脲分子中对位的甲基以芳酰胺烷基取代，可使该类药物吸收迅速，与血浆蛋 白的结合率高，作用强且长效，毒性低，同时, 将脲上的取代基更换为环己基，有显著的降血 糖活性。如格列本脲。</w:t>
      </w:r>
    </w:p>
    <w:p>
      <w:pPr>
        <w:numPr>
          <w:numId w:val="0"/>
        </w:numPr>
        <w:rPr>
          <w:rFonts w:hint="eastAsia"/>
          <w:lang w:val="en-US" w:eastAsia="zh-CN"/>
        </w:rPr>
      </w:pPr>
      <w:r>
        <w:rPr>
          <w:rFonts w:hint="eastAsia"/>
          <w:lang w:val="en-US" w:eastAsia="zh-CN"/>
        </w:rPr>
        <w:t>适应证：用于轻、中度2型糖尿病的治疗。</w:t>
      </w:r>
    </w:p>
    <w:p>
      <w:pPr>
        <w:numPr>
          <w:numId w:val="0"/>
        </w:numPr>
        <w:rPr>
          <w:rFonts w:hint="eastAsia"/>
          <w:lang w:val="en-US" w:eastAsia="zh-CN"/>
        </w:rPr>
      </w:pPr>
      <w:r>
        <w:rPr>
          <w:rFonts w:hint="eastAsia"/>
          <w:lang w:val="en-US" w:eastAsia="zh-CN"/>
        </w:rPr>
        <w:t>注意事项：（1)体质虚弱、高热、恶心和呕吐、甲状腺功能亢进症、老年人慎用。</w:t>
      </w:r>
    </w:p>
    <w:p>
      <w:pPr>
        <w:numPr>
          <w:numId w:val="0"/>
        </w:num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用药期间应定期监测血糖、尿糖、尿酮体、尿蛋白和肝、肾功能，并进行眼科检查等。</w:t>
      </w:r>
    </w:p>
    <w:p>
      <w:pPr>
        <w:numPr>
          <w:numId w:val="0"/>
        </w:num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治疗中若出现不适，如低血糖、发热、皮 疹、恶心等应从速就医，一旦发生皮肤过敏反应应停药。</w:t>
      </w:r>
    </w:p>
    <w:p>
      <w:pPr>
        <w:numPr>
          <w:ilvl w:val="0"/>
          <w:numId w:val="8"/>
        </w:numPr>
        <w:tabs>
          <w:tab w:val="clear" w:pos="312"/>
        </w:tabs>
        <w:rPr>
          <w:rFonts w:hint="eastAsia"/>
          <w:lang w:val="en-US" w:eastAsia="zh-CN"/>
        </w:rPr>
      </w:pPr>
      <w:r>
        <w:rPr>
          <w:rFonts w:hint="eastAsia"/>
          <w:lang w:val="en-US" w:eastAsia="zh-CN"/>
        </w:rPr>
        <w:t>格列吡嗪</w:t>
      </w:r>
    </w:p>
    <w:p>
      <w:pPr>
        <w:numPr>
          <w:numId w:val="0"/>
        </w:numPr>
        <w:rPr>
          <w:rFonts w:hint="eastAsia"/>
          <w:lang w:val="en-US" w:eastAsia="zh-CN"/>
        </w:rPr>
      </w:pPr>
      <w:r>
        <w:rPr>
          <w:rFonts w:hint="eastAsia"/>
          <w:lang w:val="en-US" w:eastAsia="zh-CN"/>
        </w:rPr>
        <w:t>格列吡嗪是将甲苯磺丁脲分子中对位的甲基以芳酰胺烷基取代所得产物。</w:t>
      </w:r>
    </w:p>
    <w:p>
      <w:pPr>
        <w:numPr>
          <w:numId w:val="0"/>
        </w:numPr>
        <w:rPr>
          <w:rFonts w:hint="eastAsia"/>
          <w:lang w:val="en-US" w:eastAsia="zh-CN"/>
        </w:rPr>
      </w:pPr>
      <w:r>
        <w:rPr>
          <w:rFonts w:hint="eastAsia"/>
          <w:lang w:val="en-US" w:eastAsia="zh-CN"/>
        </w:rPr>
        <w:t>适应证：用于经饮食控制及体育锻炼2〜 3个月疗效不满意的轻、中度2型糖尿病，但 此类患者的胰岛P细胞尚有一定的分泌功能且 无急性并发症，不合并妊娠、无严重的慢性并</w:t>
      </w:r>
    </w:p>
    <w:p>
      <w:pPr>
        <w:numPr>
          <w:numId w:val="0"/>
        </w:numPr>
        <w:rPr>
          <w:rFonts w:hint="eastAsia"/>
          <w:lang w:val="en-US" w:eastAsia="zh-CN"/>
        </w:rPr>
      </w:pPr>
      <w:r>
        <w:rPr>
          <w:rFonts w:hint="eastAsia"/>
          <w:lang w:val="en-US" w:eastAsia="zh-CN"/>
        </w:rPr>
        <w:t>发症。</w:t>
      </w:r>
    </w:p>
    <w:p>
      <w:pPr>
        <w:numPr>
          <w:numId w:val="0"/>
        </w:numPr>
        <w:rPr>
          <w:rFonts w:hint="eastAsia"/>
          <w:lang w:val="en-US" w:eastAsia="zh-CN"/>
        </w:rPr>
      </w:pPr>
      <w:r>
        <w:rPr>
          <w:rFonts w:hint="eastAsia"/>
          <w:lang w:val="en-US" w:eastAsia="zh-CN"/>
        </w:rPr>
        <w:t>注意事项：（1)患者用药时应遵医嘱，注意饮食、剂量和用药时间。（2)治疗中注意 早期出现的低血糖症状，应及时采取措施，静 脉滴注葡萄糖。（3)必须在进餐前即刻或进餐中服用；治疗时不定时进餐或不进餐会引起低 血糖。（4)肝肾功能不全者会影响本品的排 泄，增加低血糖反应发生的危险，应慎用。(5)虚弱或营养不良者应慎用。（6) 65岁以 上老年人达稳态时间较年轻人约延长1 ~2日。(7)控释片需整片吞服，不能嚼碎分开和碾 碎。（8)对严重胃肠道狭窄者（病理性或医源 性）慎用。（9)速释片对体质虚弱、高热、恶 心、呕吐、有肾上腺皮质功能减退或垂体前叶 功能减退症者慎用。（10)服用期间避免饮酒， 以免引起戒断反应。</w:t>
      </w:r>
    </w:p>
    <w:p>
      <w:pPr>
        <w:numPr>
          <w:ilvl w:val="0"/>
          <w:numId w:val="8"/>
        </w:numPr>
        <w:tabs>
          <w:tab w:val="clear" w:pos="312"/>
        </w:tabs>
        <w:rPr>
          <w:rFonts w:hint="eastAsia"/>
          <w:lang w:val="en-US" w:eastAsia="zh-CN"/>
        </w:rPr>
      </w:pPr>
      <w:r>
        <w:rPr>
          <w:rFonts w:hint="eastAsia"/>
          <w:lang w:val="en-US" w:eastAsia="zh-CN"/>
        </w:rPr>
        <w:t>格列喹酮</w:t>
      </w:r>
    </w:p>
    <w:p>
      <w:pPr>
        <w:numPr>
          <w:numId w:val="0"/>
        </w:numPr>
        <w:rPr>
          <w:rFonts w:hint="eastAsia"/>
          <w:lang w:val="en-US" w:eastAsia="zh-CN"/>
        </w:rPr>
      </w:pPr>
      <w:r>
        <w:rPr>
          <w:rFonts w:hint="eastAsia"/>
          <w:lang w:val="en-US" w:eastAsia="zh-CN"/>
        </w:rPr>
        <w:t>格列喹酮是将甲苯磺丁脲分子中对位的甲基以芳酰胺烷基取代所得产物。</w:t>
      </w:r>
    </w:p>
    <w:p>
      <w:pPr>
        <w:numPr>
          <w:numId w:val="0"/>
        </w:numPr>
        <w:rPr>
          <w:rFonts w:hint="eastAsia"/>
          <w:lang w:val="en-US" w:eastAsia="zh-CN"/>
        </w:rPr>
      </w:pPr>
      <w:r>
        <w:rPr>
          <w:rFonts w:hint="eastAsia"/>
          <w:lang w:val="en-US" w:eastAsia="zh-CN"/>
        </w:rPr>
        <w:t>适应证：用于2型糖尿病。</w:t>
      </w:r>
    </w:p>
    <w:p>
      <w:pPr>
        <w:numPr>
          <w:numId w:val="0"/>
        </w:numPr>
        <w:rPr>
          <w:rFonts w:hint="eastAsia"/>
          <w:lang w:val="en-US" w:eastAsia="zh-CN"/>
        </w:rPr>
      </w:pPr>
      <w:r>
        <w:rPr>
          <w:rFonts w:hint="eastAsia"/>
          <w:lang w:val="en-US" w:eastAsia="zh-CN"/>
        </w:rPr>
        <w:t>注意事项：（1)糖尿病合并肾病者，当 肾功能轻度异常时尚可使用，但严重肾功能不 全时，则应改用胰岛素治疗。（2)治疗中若出 现不适，如低血糖、发热、皮疹、恶心等应从 速就医，一旦发生皮肤过敏反应应停用本品。</w:t>
      </w:r>
    </w:p>
    <w:p>
      <w:pPr>
        <w:numPr>
          <w:ilvl w:val="0"/>
          <w:numId w:val="8"/>
        </w:numPr>
        <w:tabs>
          <w:tab w:val="clear" w:pos="312"/>
        </w:tabs>
        <w:rPr>
          <w:rFonts w:hint="eastAsia"/>
          <w:lang w:val="en-US" w:eastAsia="zh-CN"/>
        </w:rPr>
      </w:pPr>
      <w:r>
        <w:rPr>
          <w:rFonts w:hint="eastAsia"/>
          <w:lang w:val="en-US" w:eastAsia="zh-CN"/>
        </w:rPr>
        <w:t>格列美脲</w:t>
      </w:r>
    </w:p>
    <w:p>
      <w:pPr>
        <w:numPr>
          <w:numId w:val="0"/>
        </w:numPr>
        <w:rPr>
          <w:rFonts w:hint="eastAsia"/>
          <w:lang w:val="en-US" w:eastAsia="zh-CN"/>
        </w:rPr>
      </w:pPr>
      <w:r>
        <w:rPr>
          <w:rFonts w:hint="eastAsia"/>
          <w:lang w:val="en-US" w:eastAsia="zh-CN"/>
        </w:rPr>
        <w:t>脲上取代基为甲基环己基，甲基处在环己烷的平伏键上，阻碍了像格列喹酮等其他药物分子环 己烷上的羟基化反应，因此具有高效、长效降血糖作用。</w:t>
      </w:r>
    </w:p>
    <w:p>
      <w:pPr>
        <w:numPr>
          <w:numId w:val="0"/>
        </w:numPr>
        <w:rPr>
          <w:rFonts w:hint="eastAsia"/>
          <w:lang w:val="en-US" w:eastAsia="zh-CN"/>
        </w:rPr>
      </w:pPr>
      <w:r>
        <w:rPr>
          <w:rFonts w:hint="eastAsia"/>
          <w:lang w:val="en-US" w:eastAsia="zh-CN"/>
        </w:rPr>
        <w:t>适应证：用于食物、运动疗法及减轻体重 均不能满意控制血糖的非胰岛素依赖型糖尿病。</w:t>
      </w:r>
    </w:p>
    <w:p>
      <w:pPr>
        <w:numPr>
          <w:numId w:val="0"/>
        </w:numPr>
        <w:rPr>
          <w:rFonts w:hint="eastAsia"/>
          <w:lang w:val="en-US" w:eastAsia="zh-CN"/>
        </w:rPr>
      </w:pPr>
      <w:r>
        <w:rPr>
          <w:rFonts w:hint="eastAsia"/>
          <w:lang w:val="en-US" w:eastAsia="zh-CN"/>
        </w:rPr>
        <w:t>注意事项：（1)必须在进餐前即刻或进 餐中服用，治疗时不定时进餐或不进餐会引起 低血糖。（2)定期监测血糖及尿糖、糖化血红 蛋白；定期进行肝功能和血液学检查（尤其是 白细胞和血小板计数）。（3)应激状态时改用 胰岛素治疗。（4)驾车或操纵机器时应避免低 血糖反应所致的危险。（5)从其他口服降糖药 改用本品时，一般考虑原使用药的降糖强度和 血浆半衰期，以免药物累加引起低血糖反应风 险；从注射胰岛素改用口服本品应在医生严密 监测下进行。</w:t>
      </w:r>
    </w:p>
    <w:p>
      <w:pPr>
        <w:numPr>
          <w:ilvl w:val="0"/>
          <w:numId w:val="8"/>
        </w:numPr>
        <w:tabs>
          <w:tab w:val="clear" w:pos="312"/>
        </w:tabs>
        <w:rPr>
          <w:rFonts w:hint="eastAsia"/>
          <w:lang w:val="en-US" w:eastAsia="zh-CN"/>
        </w:rPr>
      </w:pPr>
      <w:r>
        <w:rPr>
          <w:rFonts w:hint="eastAsia"/>
          <w:lang w:val="en-US" w:eastAsia="zh-CN"/>
        </w:rPr>
        <w:t>瑞格列奈</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瑞格列奈是氨甲酰甲基苯甲 酸的衍生物，分子结构中含有一手性碳原子，其活性有立体选择性，（+)-(s)-构型的活性是 (-构型的100倍，临床上使用其（+)-(S)-异构体。</w:t>
      </w:r>
    </w:p>
    <w:p>
      <w:pPr>
        <w:numPr>
          <w:numId w:val="0"/>
        </w:numPr>
        <w:rPr>
          <w:rFonts w:hint="eastAsia"/>
          <w:lang w:val="en-US" w:eastAsia="zh-CN"/>
        </w:rPr>
      </w:pPr>
      <w:r>
        <w:rPr>
          <w:rFonts w:hint="eastAsia"/>
          <w:lang w:val="en-US" w:eastAsia="zh-CN"/>
        </w:rPr>
        <w:t>适应证：用于2型糖尿病，与二甲双胍合 用协同作用更好。</w:t>
      </w:r>
    </w:p>
    <w:p>
      <w:pPr>
        <w:numPr>
          <w:numId w:val="0"/>
        </w:numPr>
        <w:rPr>
          <w:rFonts w:hint="eastAsia"/>
          <w:lang w:val="en-US" w:eastAsia="zh-CN"/>
        </w:rPr>
      </w:pPr>
      <w:r>
        <w:rPr>
          <w:rFonts w:hint="eastAsia"/>
          <w:lang w:val="en-US" w:eastAsia="zh-CN"/>
        </w:rPr>
        <w:t>注意事项：服用本品可引起低血糖，与二 甲双胍合用会增加发生低血糖的危险性。乙醇可加重本品导致的低血糖症状，并延长低血糖 反应的持续时间。</w:t>
      </w:r>
    </w:p>
    <w:p>
      <w:pPr>
        <w:numPr>
          <w:ilvl w:val="0"/>
          <w:numId w:val="8"/>
        </w:numPr>
        <w:tabs>
          <w:tab w:val="clear" w:pos="312"/>
        </w:tabs>
        <w:rPr>
          <w:rFonts w:hint="eastAsia"/>
          <w:lang w:val="en-US" w:eastAsia="zh-CN"/>
        </w:rPr>
      </w:pPr>
      <w:r>
        <w:rPr>
          <w:rFonts w:hint="eastAsia"/>
          <w:lang w:val="en-US" w:eastAsia="zh-CN"/>
        </w:rPr>
        <w:t>那格列奈</w:t>
      </w:r>
    </w:p>
    <w:p>
      <w:pPr>
        <w:numPr>
          <w:numId w:val="0"/>
        </w:numPr>
        <w:rPr>
          <w:rFonts w:hint="eastAsia"/>
          <w:lang w:val="en-US" w:eastAsia="zh-CN"/>
        </w:rPr>
      </w:pPr>
      <w:r>
        <w:rPr>
          <w:rFonts w:hint="eastAsia"/>
          <w:lang w:val="en-US" w:eastAsia="zh-CN"/>
        </w:rPr>
        <w:t>那格列奈为D-苯丙氨酸衍生物，其降糖作用是其前体苯丙氨酸的50倍。由于其基本结构为氨基酸，决定了该药的毒 性很低，降糖作用良好。那格列奈为手性药物其（-)-(R)-体活性高出(+</w:t>
      </w:r>
      <w:r>
        <w:rPr>
          <w:rFonts w:hint="default" w:ascii="Calibri" w:hAnsi="Calibri" w:cs="Calibri"/>
          <w:lang w:val="en-US" w:eastAsia="zh-CN"/>
        </w:rPr>
        <w:t>)</w:t>
      </w:r>
      <w:r>
        <w:rPr>
          <w:rFonts w:hint="eastAsia"/>
          <w:lang w:val="en-US" w:eastAsia="zh-CN"/>
        </w:rPr>
        <w:t>-(S)-体100倍。</w:t>
      </w:r>
    </w:p>
    <w:p>
      <w:pPr>
        <w:numPr>
          <w:numId w:val="0"/>
        </w:numPr>
        <w:rPr>
          <w:rFonts w:hint="eastAsia"/>
          <w:lang w:val="en-US" w:eastAsia="zh-CN"/>
        </w:rPr>
      </w:pPr>
      <w:r>
        <w:rPr>
          <w:rFonts w:hint="eastAsia"/>
          <w:lang w:val="en-US" w:eastAsia="zh-CN"/>
        </w:rPr>
        <w:t>适应证：可单独用于经饮食和运动不能有 效控制高血糖的2型糖尿病；可与二甲双胍合 用协同作用更好。不适用于对磺酰脲类降糖药 治疗不理想的2型糖尿病患者。</w:t>
      </w:r>
    </w:p>
    <w:p>
      <w:pPr>
        <w:numPr>
          <w:numId w:val="0"/>
        </w:numPr>
        <w:rPr>
          <w:rFonts w:hint="eastAsia"/>
          <w:lang w:val="en-US" w:eastAsia="zh-CN"/>
        </w:rPr>
      </w:pPr>
      <w:r>
        <w:rPr>
          <w:rFonts w:hint="eastAsia"/>
          <w:lang w:val="en-US" w:eastAsia="zh-CN"/>
        </w:rPr>
        <w:t>注意事项：（1)服用本品可引起低血糖， 与其他口服降糖药合用会增加发生低血糖的危 险性。（2)重度感染、手术前后或有严重外伤 的患者应选用胰岛素。（3)餐前lOmin给药， 可显著降低本品血浆峰浓度。</w:t>
      </w:r>
    </w:p>
    <w:p>
      <w:pPr>
        <w:numPr>
          <w:ilvl w:val="0"/>
          <w:numId w:val="8"/>
        </w:numPr>
        <w:tabs>
          <w:tab w:val="clear" w:pos="312"/>
        </w:tabs>
        <w:rPr>
          <w:rFonts w:hint="eastAsia"/>
          <w:lang w:val="en-US" w:eastAsia="zh-CN"/>
        </w:rPr>
      </w:pPr>
      <w:r>
        <w:rPr>
          <w:rFonts w:hint="eastAsia"/>
          <w:lang w:val="en-US" w:eastAsia="zh-CN"/>
        </w:rPr>
        <w:t>米格列奈</w:t>
      </w:r>
    </w:p>
    <w:p>
      <w:pPr>
        <w:numPr>
          <w:numId w:val="0"/>
        </w:numPr>
        <w:rPr>
          <w:rFonts w:hint="eastAsia"/>
          <w:lang w:val="en-US" w:eastAsia="zh-CN"/>
        </w:rPr>
      </w:pPr>
      <w:r>
        <w:rPr>
          <w:rFonts w:hint="eastAsia"/>
          <w:lang w:val="en-US" w:eastAsia="zh-CN"/>
        </w:rPr>
        <w:t>米格列奈的降血糖作用较瑞格列奈和那格列奈更强给药后起效更为迅速而作用时间更短。</w:t>
      </w:r>
    </w:p>
    <w:p>
      <w:pPr>
        <w:numPr>
          <w:numId w:val="0"/>
        </w:numPr>
        <w:rPr>
          <w:rFonts w:hint="eastAsia"/>
          <w:lang w:val="en-US" w:eastAsia="zh-CN"/>
        </w:rPr>
      </w:pPr>
      <w:r>
        <w:rPr>
          <w:rFonts w:hint="eastAsia"/>
          <w:lang w:val="en-US" w:eastAsia="zh-CN"/>
        </w:rPr>
        <w:t>b.胰岛素增敏剂</w:t>
      </w:r>
    </w:p>
    <w:p>
      <w:pPr>
        <w:numPr>
          <w:numId w:val="0"/>
        </w:numPr>
        <w:rPr>
          <w:rFonts w:hint="eastAsia"/>
          <w:lang w:val="en-US" w:eastAsia="zh-CN"/>
        </w:rPr>
      </w:pPr>
      <w:r>
        <w:rPr>
          <w:rFonts w:hint="eastAsia"/>
          <w:lang w:val="en-US" w:eastAsia="zh-CN"/>
        </w:rPr>
        <w:t>（1）双胍类胰岛素增敏剂</w:t>
      </w:r>
    </w:p>
    <w:p>
      <w:pPr>
        <w:numPr>
          <w:numId w:val="0"/>
        </w:numPr>
        <w:rPr>
          <w:rFonts w:hint="eastAsia"/>
          <w:lang w:val="en-US" w:eastAsia="zh-CN"/>
        </w:rPr>
      </w:pPr>
    </w:p>
    <w:p>
      <w:pPr>
        <w:numPr>
          <w:ilvl w:val="0"/>
          <w:numId w:val="9"/>
        </w:numPr>
        <w:tabs>
          <w:tab w:val="clear" w:pos="312"/>
        </w:tabs>
        <w:rPr>
          <w:rFonts w:hint="eastAsia"/>
          <w:lang w:val="en-US" w:eastAsia="zh-CN"/>
        </w:rPr>
      </w:pPr>
      <w:r>
        <w:rPr>
          <w:rFonts w:hint="eastAsia"/>
          <w:lang w:val="en-US" w:eastAsia="zh-CN"/>
        </w:rPr>
        <w:t>二甲双胍</w:t>
      </w:r>
    </w:p>
    <w:p>
      <w:pPr>
        <w:numPr>
          <w:numId w:val="0"/>
        </w:numPr>
        <w:rPr>
          <w:rFonts w:hint="eastAsia"/>
          <w:lang w:val="en-US" w:eastAsia="zh-CN"/>
        </w:rPr>
      </w:pPr>
      <w:r>
        <w:rPr>
          <w:rFonts w:hint="eastAsia"/>
          <w:lang w:val="en-US" w:eastAsia="zh-CN"/>
        </w:rPr>
        <w:t>双胍类口服降糖药的化学结构均由一个双胍母核连接不同侧链而构成。本类药物的代表药物是二甲双胍 。</w:t>
      </w:r>
    </w:p>
    <w:p>
      <w:pPr>
        <w:numPr>
          <w:numId w:val="0"/>
        </w:numPr>
        <w:rPr>
          <w:rFonts w:hint="eastAsia"/>
          <w:lang w:val="en-US" w:eastAsia="zh-CN"/>
        </w:rPr>
      </w:pPr>
      <w:r>
        <w:rPr>
          <w:rFonts w:hint="eastAsia"/>
          <w:lang w:val="en-US" w:eastAsia="zh-CN"/>
        </w:rPr>
        <w:t>适应证：首选用于单纯饮食控制及体育锻 炼治疗无效的2型糖尿病，特别是肥胖的2型糖尿病。对磺酰脲类疗效较差的糖尿病患者与 磺酰脲类口服降血糖药合用。</w:t>
      </w:r>
    </w:p>
    <w:p>
      <w:pPr>
        <w:numPr>
          <w:numId w:val="0"/>
        </w:numPr>
        <w:rPr>
          <w:rFonts w:hint="eastAsia"/>
          <w:lang w:val="en-US" w:eastAsia="zh-CN"/>
        </w:rPr>
      </w:pPr>
      <w:r>
        <w:rPr>
          <w:rFonts w:hint="eastAsia"/>
          <w:lang w:val="en-US" w:eastAsia="zh-CN"/>
        </w:rPr>
        <w:t>注意事项： (1)既往有乳酸酸中毒史者 慎用。（2)老年患者由于肾功能可能有减退，易出现乳酸性酸中毒，用量应酌减。65岁以上 患者用药时应谨慎；80岁以上者只有在其肌酐清除率正常时，方可用药。（3)妊娠糖尿病患 者，为控制血糖，主张使用胰岛素，禁止使用本药。（4)用药前后及用药时应当检查或监 测：①用药期间应定期检查空腹血糖、尿糖、尿酮体及肝、肾功能。.②对有维生素B12摄人或 吸收不足倾向的患者，应每年监测血常规，每2 ~3年监测一次血清维生素B12水平。（5)单 独接受本品治疗的患者在正常情况下不会产生 低血糖，但与其他降糖药联合使用（如磺酰脲 类和胰岛素）、饮酒等情况下会出现低血糖， 须注意。（6)服用本品治疗血糖控制良好的2 型糖尿病患者，如出现实验室检验异常或临床 异常（特别是乏力或难于言表的不适），应迅 速寻找酮症酸中毒或乳酸酸中毒的证据，测定 包括血清电解质、酮体、血糖、血酸碱度、乳 酸盐、丙酮酸盐，如存在任何类型的酸中毒都 应立即停用本品。</w:t>
      </w:r>
    </w:p>
    <w:p>
      <w:pPr>
        <w:numPr>
          <w:ilvl w:val="0"/>
          <w:numId w:val="10"/>
        </w:numPr>
        <w:rPr>
          <w:rFonts w:hint="eastAsia"/>
          <w:lang w:val="en-US" w:eastAsia="zh-CN"/>
        </w:rPr>
      </w:pPr>
      <w:r>
        <w:rPr>
          <w:rFonts w:hint="eastAsia"/>
          <w:lang w:val="en-US" w:eastAsia="zh-CN"/>
        </w:rPr>
        <w:t>噻唑烷二酮类胰岛素增敏剂</w:t>
      </w:r>
    </w:p>
    <w:p>
      <w:pPr>
        <w:numPr>
          <w:ilvl w:val="0"/>
          <w:numId w:val="11"/>
        </w:numPr>
        <w:tabs>
          <w:tab w:val="clear" w:pos="312"/>
        </w:tabs>
        <w:rPr>
          <w:rFonts w:hint="eastAsia"/>
          <w:lang w:val="en-US" w:eastAsia="zh-CN"/>
        </w:rPr>
      </w:pPr>
      <w:r>
        <w:rPr>
          <w:rFonts w:hint="eastAsia"/>
          <w:lang w:val="en-US" w:eastAsia="zh-CN"/>
        </w:rPr>
        <w:t>罗格列酮</w:t>
      </w:r>
    </w:p>
    <w:p>
      <w:pPr>
        <w:numPr>
          <w:ilvl w:val="0"/>
          <w:numId w:val="0"/>
        </w:numPr>
        <w:rPr>
          <w:rFonts w:hint="eastAsia"/>
          <w:lang w:val="en-US" w:eastAsia="zh-CN"/>
        </w:rPr>
      </w:pPr>
      <w:r>
        <w:rPr>
          <w:rFonts w:hint="eastAsia"/>
          <w:lang w:val="en-US" w:eastAsia="zh-CN"/>
        </w:rPr>
        <w:t>罗格列酮</w:t>
      </w:r>
      <w:r>
        <w:rPr>
          <w:color w:val="000000"/>
          <w:spacing w:val="0"/>
          <w:w w:val="100"/>
          <w:position w:val="0"/>
          <w:lang w:val="zh-TW" w:eastAsia="zh-TW" w:bidi="zh-TW"/>
        </w:rPr>
        <w:t>结构上具有噻唑烷二酮的部分， 也可看作是苯丙酸的衍生物</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适应证：用于2型糖尿病。也可与磺酰脲 类或双胍类药合用治疗单用时血糖控制不佳者。</w:t>
      </w:r>
    </w:p>
    <w:p>
      <w:pPr>
        <w:numPr>
          <w:numId w:val="0"/>
        </w:numPr>
        <w:rPr>
          <w:rFonts w:hint="eastAsia"/>
          <w:lang w:val="en-US" w:eastAsia="zh-CN"/>
        </w:rPr>
      </w:pPr>
      <w:r>
        <w:rPr>
          <w:rFonts w:hint="eastAsia"/>
          <w:lang w:val="en-US" w:eastAsia="zh-CN"/>
        </w:rPr>
        <w:t>注意事项：（1)老年患者可能有轻、中 度浮肿及轻度贫血。（2)单药治疗或与其他降 糖药合用时可见血红蛋白和血细胞比容下降，轻度白细胞计数减少，可能与治疗后引起血容量增加有关，也可能与剂量相关。（3)罕见肝功能异常报告，治疗前应该监测肝功，此后应当定期检测肝功能。</w:t>
      </w:r>
    </w:p>
    <w:p>
      <w:pPr>
        <w:numPr>
          <w:ilvl w:val="0"/>
          <w:numId w:val="9"/>
        </w:numPr>
        <w:tabs>
          <w:tab w:val="clear" w:pos="312"/>
        </w:tabs>
        <w:rPr>
          <w:rFonts w:hint="eastAsia"/>
          <w:lang w:val="en-US" w:eastAsia="zh-CN"/>
        </w:rPr>
      </w:pPr>
      <w:r>
        <w:rPr>
          <w:rFonts w:hint="eastAsia"/>
          <w:lang w:val="en-US" w:eastAsia="zh-CN"/>
        </w:rPr>
        <w:t>吡格列酮</w:t>
      </w:r>
    </w:p>
    <w:p>
      <w:pPr>
        <w:numPr>
          <w:numId w:val="0"/>
        </w:numPr>
        <w:rPr>
          <w:rFonts w:hint="eastAsia"/>
          <w:lang w:val="en-US" w:eastAsia="zh-CN"/>
        </w:rPr>
      </w:pPr>
      <w:r>
        <w:rPr>
          <w:rFonts w:hint="eastAsia"/>
          <w:lang w:val="en-US" w:eastAsia="zh-CN"/>
        </w:rPr>
        <w:t>吡格列酮</w:t>
      </w:r>
      <w:r>
        <w:rPr>
          <w:color w:val="000000"/>
          <w:spacing w:val="0"/>
          <w:w w:val="100"/>
          <w:position w:val="0"/>
          <w:lang w:val="zh-TW" w:eastAsia="zh-TW" w:bidi="zh-TW"/>
        </w:rPr>
        <w:t>结构上具有噻唑烷二酮的部分， 也可看作是苯丙酸的衍生物</w:t>
      </w:r>
      <w:r>
        <w:rPr>
          <w:rFonts w:hint="eastAsia"/>
          <w:color w:val="000000"/>
          <w:spacing w:val="0"/>
          <w:w w:val="100"/>
          <w:position w:val="0"/>
          <w:lang w:val="zh-TW" w:eastAsia="zh-CN" w:bidi="zh-TW"/>
        </w:rPr>
        <w:t>。</w:t>
      </w:r>
    </w:p>
    <w:p>
      <w:pPr>
        <w:numPr>
          <w:numId w:val="0"/>
        </w:numPr>
        <w:rPr>
          <w:rFonts w:hint="eastAsia"/>
          <w:lang w:val="en-US" w:eastAsia="zh-CN"/>
        </w:rPr>
      </w:pPr>
      <w:r>
        <w:rPr>
          <w:rFonts w:hint="eastAsia"/>
          <w:lang w:val="en-US" w:eastAsia="zh-CN"/>
        </w:rPr>
        <w:t>适应证：用于2型糖尿病。也可与磺酰脲 类或双胍类药合用治疗单用时血糖控制不佳者。</w:t>
      </w:r>
    </w:p>
    <w:p>
      <w:pPr>
        <w:numPr>
          <w:numId w:val="0"/>
        </w:numPr>
        <w:rPr>
          <w:rFonts w:hint="eastAsia"/>
          <w:lang w:val="en-US" w:eastAsia="zh-CN"/>
        </w:rPr>
      </w:pPr>
      <w:r>
        <w:rPr>
          <w:rFonts w:hint="eastAsia"/>
          <w:lang w:val="en-US" w:eastAsia="zh-CN"/>
        </w:rPr>
        <w:t>注意事项：（1)建议治疗前、治疗后定 期监测肝功能，如出现恶心、呕吐、腹部疼痛、 疲乏、黑尿应立即就医；如出现黄疸则停药。(2)服药与进食无关。定期测定空腹血糖和 HbAlc以监测血糖对本品的反应。</w:t>
      </w:r>
    </w:p>
    <w:p>
      <w:pPr>
        <w:numPr>
          <w:numId w:val="0"/>
        </w:numPr>
        <w:rPr>
          <w:rFonts w:hint="eastAsia"/>
          <w:lang w:val="en-US" w:eastAsia="zh-CN"/>
        </w:rPr>
      </w:pPr>
      <w:r>
        <w:rPr>
          <w:rFonts w:hint="eastAsia"/>
          <w:lang w:val="en-US" w:eastAsia="zh-CN"/>
        </w:rPr>
        <w:t>c.α-葡萄糖苷酶抑制剂</w:t>
      </w:r>
    </w:p>
    <w:p>
      <w:pPr>
        <w:numPr>
          <w:numId w:val="0"/>
        </w:numPr>
        <w:rPr>
          <w:rFonts w:hint="eastAsia"/>
          <w:lang w:val="en-US" w:eastAsia="zh-CN"/>
        </w:rPr>
      </w:pPr>
      <w:r>
        <w:rPr>
          <w:rFonts w:hint="eastAsia"/>
          <w:lang w:val="en-US" w:eastAsia="zh-CN"/>
        </w:rPr>
        <w:t>a-葡萄糖苷酶抑制剂的化学结构均为单糖或多糖类似物，主要有阿卡波糖、米格列醇（和伏格列波糖，可竞争性地与ex-葡萄糖苷酶结合，抑制该酶的活性，从而减慢糖类水解产生葡萄糖的速度，并延缓葡萄糖的吸收。此类药物对1、2型糖尿病均适用。</w:t>
      </w:r>
    </w:p>
    <w:p>
      <w:pPr>
        <w:numPr>
          <w:ilvl w:val="0"/>
          <w:numId w:val="12"/>
        </w:numPr>
        <w:tabs>
          <w:tab w:val="clear" w:pos="312"/>
        </w:tabs>
        <w:rPr>
          <w:rFonts w:hint="eastAsia"/>
          <w:lang w:val="en-US" w:eastAsia="zh-CN"/>
        </w:rPr>
      </w:pPr>
      <w:r>
        <w:rPr>
          <w:rFonts w:hint="eastAsia"/>
          <w:lang w:val="en-US" w:eastAsia="zh-CN"/>
        </w:rPr>
        <w:t>阿卡波糖</w:t>
      </w:r>
    </w:p>
    <w:p>
      <w:pPr>
        <w:numPr>
          <w:numId w:val="0"/>
        </w:numPr>
        <w:rPr>
          <w:rFonts w:hint="eastAsia"/>
          <w:lang w:val="en-US" w:eastAsia="zh-CN"/>
        </w:rPr>
      </w:pPr>
      <w:r>
        <w:rPr>
          <w:rFonts w:hint="eastAsia"/>
          <w:lang w:val="en-US" w:eastAsia="zh-CN"/>
        </w:rPr>
        <w:t>适应证：配合饮食控制用于2型糖尿病; 降低糠耐量异常者的餐后血糖。</w:t>
      </w:r>
    </w:p>
    <w:p>
      <w:pPr>
        <w:numPr>
          <w:numId w:val="0"/>
        </w:numPr>
        <w:rPr>
          <w:rFonts w:hint="eastAsia"/>
          <w:lang w:val="en-US" w:eastAsia="zh-CN"/>
        </w:rPr>
      </w:pPr>
      <w:r>
        <w:rPr>
          <w:rFonts w:hint="eastAsia"/>
          <w:lang w:val="en-US" w:eastAsia="zh-CN"/>
        </w:rPr>
        <w:t>注意事项：（1)如服药4〜8周后疗效不 明显，可以增加剂量；但如坚持严格的糖尿病 饮食仍有不适时不能再增加剂量，有时还需减 少剂量。（2)个别患者尤其是使用大剂量时可发生无症状的肝脏氨基转移酶升高，应考虑在 用药的前6 ~ 12个月监测AST及ALT的变化，停药后肝转氨酶值会恢复正常。（3)本品应于餐中整片（粒）吞服，若服药与进餐时间间隔过长，则疗效较差，甚至无效。</w:t>
      </w:r>
    </w:p>
    <w:p>
      <w:pPr>
        <w:numPr>
          <w:ilvl w:val="0"/>
          <w:numId w:val="12"/>
        </w:numPr>
        <w:tabs>
          <w:tab w:val="clear" w:pos="312"/>
        </w:tabs>
        <w:rPr>
          <w:rFonts w:hint="eastAsia"/>
          <w:lang w:val="en-US" w:eastAsia="zh-CN"/>
        </w:rPr>
      </w:pPr>
      <w:r>
        <w:rPr>
          <w:rFonts w:hint="eastAsia"/>
          <w:lang w:val="en-US" w:eastAsia="zh-CN"/>
        </w:rPr>
        <w:t>伏格列波糖</w:t>
      </w:r>
    </w:p>
    <w:p>
      <w:pPr>
        <w:numPr>
          <w:numId w:val="0"/>
        </w:numPr>
        <w:rPr>
          <w:rFonts w:hint="eastAsia"/>
          <w:lang w:val="en-US" w:eastAsia="zh-CN"/>
        </w:rPr>
      </w:pPr>
      <w:r>
        <w:rPr>
          <w:rFonts w:hint="eastAsia"/>
          <w:lang w:val="en-US" w:eastAsia="zh-CN"/>
        </w:rPr>
        <w:t>【适应证〗用于改善糖尿病餐后高血糖。</w:t>
      </w:r>
    </w:p>
    <w:p>
      <w:pPr>
        <w:numPr>
          <w:numId w:val="0"/>
        </w:numPr>
        <w:rPr>
          <w:rFonts w:hint="eastAsia"/>
          <w:lang w:val="en-US" w:eastAsia="zh-CN"/>
        </w:rPr>
      </w:pPr>
      <w:r>
        <w:rPr>
          <w:rFonts w:hint="eastAsia"/>
          <w:lang w:val="en-US" w:eastAsia="zh-CN"/>
        </w:rPr>
        <w:t>【注意事项】（1）严重硬化患者用药时应注意观察排便情况，发现异常立即停药及适当处理。（2）单用本品或与其他降糖药合用出现低血糖时,应给予葡萄糖（单糖），不用蔗糖等双糖类进行治疗。（3）其他见阿卡波糖项下。</w:t>
      </w:r>
    </w:p>
    <w:p>
      <w:pPr>
        <w:numPr>
          <w:ilvl w:val="0"/>
          <w:numId w:val="12"/>
        </w:numPr>
        <w:tabs>
          <w:tab w:val="clear" w:pos="312"/>
        </w:tabs>
        <w:rPr>
          <w:rFonts w:hint="eastAsia"/>
          <w:lang w:val="en-US" w:eastAsia="zh-CN"/>
        </w:rPr>
      </w:pPr>
      <w:r>
        <w:rPr>
          <w:rFonts w:hint="eastAsia"/>
          <w:lang w:val="en-US" w:eastAsia="zh-CN"/>
        </w:rPr>
        <w:t>米格列醇</w:t>
      </w:r>
    </w:p>
    <w:p>
      <w:pPr>
        <w:numPr>
          <w:ilvl w:val="0"/>
          <w:numId w:val="13"/>
        </w:numPr>
        <w:rPr>
          <w:rFonts w:hint="eastAsia"/>
          <w:lang w:val="en-US" w:eastAsia="zh-CN"/>
        </w:rPr>
      </w:pPr>
      <w:r>
        <w:rPr>
          <w:rFonts w:hint="eastAsia"/>
          <w:lang w:val="en-US" w:eastAsia="zh-CN"/>
        </w:rPr>
        <w:t>调节骨代谢与形成药物</w:t>
      </w:r>
    </w:p>
    <w:p>
      <w:pPr>
        <w:numPr>
          <w:numId w:val="0"/>
        </w:numPr>
        <w:rPr>
          <w:rFonts w:hint="eastAsia"/>
          <w:lang w:val="en-US" w:eastAsia="zh-CN"/>
        </w:rPr>
      </w:pPr>
      <w:r>
        <w:rPr>
          <w:rFonts w:hint="eastAsia"/>
          <w:lang w:val="en-US" w:eastAsia="zh-CN"/>
        </w:rPr>
        <w:t>a.双膦酸盐类</w:t>
      </w:r>
    </w:p>
    <w:p>
      <w:pPr>
        <w:numPr>
          <w:numId w:val="0"/>
        </w:numPr>
        <w:rPr>
          <w:rFonts w:hint="eastAsia"/>
          <w:lang w:val="en-US" w:eastAsia="zh-CN"/>
        </w:rPr>
      </w:pPr>
      <w:r>
        <w:rPr>
          <w:rFonts w:hint="eastAsia"/>
          <w:lang w:val="en-US" w:eastAsia="zh-CN"/>
        </w:rPr>
        <w:t>1.双膦酸盐类结构通式</w:t>
      </w:r>
    </w:p>
    <w:p>
      <w:pPr>
        <w:numPr>
          <w:numId w:val="0"/>
        </w:numPr>
        <w:rPr>
          <w:rFonts w:hint="eastAsia"/>
          <w:lang w:val="en-US" w:eastAsia="zh-CN"/>
        </w:rPr>
      </w:pPr>
      <w:r>
        <w:rPr>
          <w:rFonts w:hint="eastAsia"/>
          <w:lang w:val="en-US" w:eastAsia="zh-CN"/>
        </w:rPr>
        <w:t>双膦酸盐是焦磷酸盐的类似物，焦磷酸盐结构中心的氧原子被碳原子及其侧链取代，即为双膦酸盐类。其结构通式中队多为羟基，R2可为烷基或取代烷基，烷基末端还可带有芳杂环。双膦酸可与钠离子形成单钠、二钠、三钠和四钠盐，临床药用多为单钠和二钠盐。</w:t>
      </w:r>
    </w:p>
    <w:p>
      <w:pPr>
        <w:numPr>
          <w:ilvl w:val="0"/>
          <w:numId w:val="14"/>
        </w:numPr>
        <w:tabs>
          <w:tab w:val="clear" w:pos="312"/>
        </w:tabs>
        <w:rPr>
          <w:rFonts w:hint="eastAsia"/>
          <w:lang w:val="en-US" w:eastAsia="zh-CN"/>
        </w:rPr>
      </w:pPr>
      <w:r>
        <w:rPr>
          <w:rFonts w:hint="eastAsia"/>
          <w:lang w:val="en-US" w:eastAsia="zh-CN"/>
        </w:rPr>
        <w:t>依替膦酸二钠</w:t>
      </w:r>
    </w:p>
    <w:p>
      <w:pPr>
        <w:numPr>
          <w:numId w:val="0"/>
        </w:numPr>
        <w:rPr>
          <w:rFonts w:hint="eastAsia"/>
          <w:lang w:val="en-US" w:eastAsia="zh-CN"/>
        </w:rPr>
      </w:pPr>
      <w:r>
        <w:rPr>
          <w:rFonts w:hint="eastAsia"/>
          <w:lang w:val="en-US" w:eastAsia="zh-CN"/>
        </w:rPr>
        <w:t>依替鱗酸二納具有双向作用，小剂量（每日5mg/kg)时抑制骨吸收，大剂量（每日20mg/kg)时抑制骨矿化和骨形成。临床用于防治各种骨质疏松症，也用于严重高钙血症、特别是恶性肿瘤相关高钙血症的辅助治疗。</w:t>
      </w:r>
    </w:p>
    <w:p>
      <w:pPr>
        <w:numPr>
          <w:numId w:val="0"/>
        </w:numPr>
        <w:rPr>
          <w:rFonts w:hint="eastAsia"/>
          <w:lang w:val="en-US" w:eastAsia="zh-CN"/>
        </w:rPr>
      </w:pPr>
      <w:r>
        <w:rPr>
          <w:rFonts w:hint="eastAsia"/>
          <w:lang w:val="en-US" w:eastAsia="zh-CN"/>
        </w:rPr>
        <w:t>适应证：用于骨质疏松症、绝经后和增龄性骨质疏松症、高钙血症和变形性骨炎。</w:t>
      </w:r>
    </w:p>
    <w:p>
      <w:pPr>
        <w:numPr>
          <w:numId w:val="0"/>
        </w:numPr>
        <w:rPr>
          <w:rFonts w:hint="eastAsia"/>
          <w:lang w:val="en-US" w:eastAsia="zh-CN"/>
        </w:rPr>
      </w:pPr>
      <w:r>
        <w:rPr>
          <w:rFonts w:hint="eastAsia"/>
          <w:lang w:val="en-US" w:eastAsia="zh-CN"/>
        </w:rPr>
        <w:t>注意事项：（1)若在用药期间出现皮肤瘙痒、皮疹等过敏症状时应立即停药。（2)肾功能不全者慎用。（3)服药后2h内，避免食用高钙食品（牛奶或奶制品）以及含矿物质的维生素或抗酸剂。（4)本品需间隙或周期服 药，服药2周后需停药11周为1周期，然后又重新开始第2周期。长期大剂量（按一日10〜 20mg/kg)应用可引起骨矿化障碍，导致骨软化和骨折。（5)本品可能影响骨生长，曾有长期服用引起佝倭病样症状的报告，儿童应慎用；老年患者用药宜适量减少。（6)体内钙和维生素D不足者用药后可引起低钙血症。（7)有症状性胃食管反流病、裂孔疝者服药后易出现食管黏膜刺激征。</w:t>
      </w:r>
    </w:p>
    <w:p>
      <w:pPr>
        <w:numPr>
          <w:ilvl w:val="0"/>
          <w:numId w:val="14"/>
        </w:numPr>
        <w:tabs>
          <w:tab w:val="clear" w:pos="312"/>
        </w:tabs>
        <w:rPr>
          <w:rFonts w:hint="eastAsia"/>
          <w:lang w:val="en-US" w:eastAsia="zh-CN"/>
        </w:rPr>
      </w:pPr>
      <w:r>
        <w:rPr>
          <w:rFonts w:hint="eastAsia"/>
          <w:lang w:val="en-US" w:eastAsia="zh-CN"/>
        </w:rPr>
        <w:t>阿仑膦酸钠</w:t>
      </w:r>
    </w:p>
    <w:p>
      <w:pPr>
        <w:numPr>
          <w:numId w:val="0"/>
        </w:numPr>
        <w:rPr>
          <w:rFonts w:hint="eastAsia"/>
          <w:lang w:val="en-US" w:eastAsia="zh-CN"/>
        </w:rPr>
      </w:pPr>
      <w:r>
        <w:rPr>
          <w:rFonts w:hint="eastAsia"/>
          <w:lang w:val="en-US" w:eastAsia="zh-CN"/>
        </w:rPr>
        <w:t>阿仑膦酸钠为氨基双膦酸盐，其抗骨吸收作用较依替磷酸钠强 100倍，并且没有骨矿化抑制作用。可单独或与维生素D合用治疗骨质疏松症。</w:t>
      </w:r>
    </w:p>
    <w:p>
      <w:pPr>
        <w:numPr>
          <w:numId w:val="0"/>
        </w:numPr>
        <w:rPr>
          <w:rFonts w:hint="eastAsia"/>
          <w:lang w:val="en-US" w:eastAsia="zh-CN"/>
        </w:rPr>
      </w:pPr>
      <w:r>
        <w:rPr>
          <w:rFonts w:hint="eastAsia"/>
          <w:lang w:val="en-US" w:eastAsia="zh-CN"/>
        </w:rPr>
        <w:t>适应证：用于治疗绝经后妇女的骨质疏松 症，以预防髋部和脊柱骨折。治疗男性骨质疏 松症以预防髋部和脊椎骨折。</w:t>
      </w:r>
    </w:p>
    <w:p>
      <w:pPr>
        <w:numPr>
          <w:numId w:val="0"/>
        </w:numPr>
        <w:rPr>
          <w:rFonts w:hint="eastAsia"/>
          <w:lang w:val="en-US" w:eastAsia="zh-CN"/>
        </w:rPr>
      </w:pPr>
      <w:r>
        <w:rPr>
          <w:rFonts w:hint="eastAsia"/>
          <w:lang w:val="en-US" w:eastAsia="zh-CN"/>
        </w:rPr>
        <w:t>注意事项：（1)开始使用本品治疗前，须纠正钙代谢和矿物质代谢紊乱、维生素D缺乏及低钙血症。（2)有消化不良、吞咽困难、胃肠道功能紊乱、胃炎、十二指肠炎、溃疡病患者慎用。（3)轻、中度肾功能不全者慎用。(4)如同时服用钙补充剂、抗酸剂和其他口服 药可能会干扰本品的吸收。因此在服药2h内，不宜服用钙剂、牛奶、咖啡、橘子汁和其他药。</w:t>
      </w:r>
    </w:p>
    <w:p>
      <w:pPr>
        <w:numPr>
          <w:ilvl w:val="0"/>
          <w:numId w:val="14"/>
        </w:numPr>
        <w:tabs>
          <w:tab w:val="clear" w:pos="312"/>
        </w:tabs>
        <w:rPr>
          <w:rFonts w:hint="eastAsia"/>
          <w:lang w:val="en-US" w:eastAsia="zh-CN"/>
        </w:rPr>
      </w:pPr>
      <w:r>
        <w:rPr>
          <w:rFonts w:hint="eastAsia"/>
          <w:lang w:val="en-US" w:eastAsia="zh-CN"/>
        </w:rPr>
        <w:t>利塞膦酸钠</w:t>
      </w:r>
    </w:p>
    <w:p>
      <w:pPr>
        <w:numPr>
          <w:numId w:val="0"/>
        </w:numPr>
        <w:rPr>
          <w:rFonts w:hint="eastAsia"/>
          <w:lang w:val="en-US" w:eastAsia="zh-CN"/>
        </w:rPr>
      </w:pPr>
      <w:r>
        <w:rPr>
          <w:rFonts w:hint="eastAsia"/>
          <w:lang w:val="en-US" w:eastAsia="zh-CN"/>
        </w:rPr>
        <w:t>利塞膦酸钠主要用于防治绝经后骨质疏松症。最常出现的不良反 应为关节痛和胃肠功能紊乱。为降低消化道反应的危险，应遵守同阿仑膦酸钠一样的用药注意事项。</w:t>
      </w:r>
    </w:p>
    <w:p>
      <w:pPr>
        <w:numPr>
          <w:numId w:val="0"/>
        </w:numPr>
        <w:rPr>
          <w:rFonts w:hint="eastAsia"/>
          <w:lang w:val="en-US" w:eastAsia="zh-CN"/>
        </w:rPr>
      </w:pPr>
      <w:r>
        <w:rPr>
          <w:rFonts w:hint="eastAsia"/>
          <w:lang w:val="en-US" w:eastAsia="zh-CN"/>
        </w:rPr>
        <w:t>b.促进钙吸收药物</w:t>
      </w:r>
    </w:p>
    <w:p>
      <w:pPr>
        <w:numPr>
          <w:ilvl w:val="0"/>
          <w:numId w:val="15"/>
        </w:numPr>
        <w:tabs>
          <w:tab w:val="clear" w:pos="312"/>
        </w:tabs>
        <w:rPr>
          <w:rFonts w:hint="eastAsia"/>
          <w:lang w:val="en-US" w:eastAsia="zh-CN"/>
        </w:rPr>
      </w:pPr>
      <w:r>
        <w:rPr>
          <w:rFonts w:hint="eastAsia"/>
          <w:lang w:val="en-US" w:eastAsia="zh-CN"/>
        </w:rPr>
        <w:t>维生素D3</w:t>
      </w:r>
    </w:p>
    <w:p>
      <w:pPr>
        <w:numPr>
          <w:numId w:val="0"/>
        </w:numPr>
        <w:rPr>
          <w:rFonts w:hint="eastAsia"/>
          <w:lang w:val="en-US" w:eastAsia="zh-CN"/>
        </w:rPr>
      </w:pPr>
      <w:r>
        <w:rPr>
          <w:rFonts w:hint="eastAsia"/>
          <w:lang w:val="en-US" w:eastAsia="zh-CN"/>
        </w:rPr>
        <w:t>维生素D3可促进小肠黏膜、肾小管对钙、 磷的吸收，促进骨代谢，维持血钙、血磷的平衡。</w:t>
      </w:r>
    </w:p>
    <w:p>
      <w:pPr>
        <w:numPr>
          <w:ilvl w:val="0"/>
          <w:numId w:val="15"/>
        </w:numPr>
        <w:tabs>
          <w:tab w:val="clear" w:pos="312"/>
        </w:tabs>
        <w:rPr>
          <w:rFonts w:hint="eastAsia"/>
          <w:lang w:val="en-US" w:eastAsia="zh-CN"/>
        </w:rPr>
      </w:pPr>
      <w:r>
        <w:rPr>
          <w:rFonts w:hint="eastAsia"/>
          <w:lang w:val="en-US" w:eastAsia="zh-CN"/>
        </w:rPr>
        <w:t>阿法骨化醇</w:t>
      </w:r>
    </w:p>
    <w:p>
      <w:pPr>
        <w:numPr>
          <w:numId w:val="0"/>
        </w:numPr>
        <w:rPr>
          <w:rFonts w:hint="eastAsia"/>
          <w:lang w:val="en-US" w:eastAsia="zh-CN"/>
        </w:rPr>
      </w:pPr>
      <w:r>
        <w:rPr>
          <w:rFonts w:hint="eastAsia"/>
          <w:lang w:val="en-US" w:eastAsia="zh-CN"/>
        </w:rPr>
        <w:t>维生素D3须在肝脏和肾脏两次羟基化，先在肝脏转化为骨化二醇，然后再 经肾脏代谢为骨化三醇,才具有活性。骨化二醇即为阿法骨化醇</w:t>
      </w:r>
    </w:p>
    <w:p>
      <w:pPr>
        <w:numPr>
          <w:numId w:val="0"/>
        </w:numPr>
        <w:rPr>
          <w:rFonts w:hint="eastAsia"/>
          <w:lang w:val="en-US" w:eastAsia="zh-CN"/>
        </w:rPr>
      </w:pPr>
      <w:r>
        <w:rPr>
          <w:rFonts w:hint="eastAsia"/>
          <w:lang w:val="en-US" w:eastAsia="zh-CN"/>
        </w:rPr>
        <w:t>适应证：用于佝偻病和软骨病、肾性骨 病、骨质疏松症和甲状旁腺功能减退症。</w:t>
      </w:r>
    </w:p>
    <w:p>
      <w:pPr>
        <w:numPr>
          <w:numId w:val="0"/>
        </w:numPr>
        <w:rPr>
          <w:rFonts w:hint="eastAsia"/>
          <w:lang w:val="en-US" w:eastAsia="zh-CN"/>
        </w:rPr>
      </w:pPr>
      <w:r>
        <w:rPr>
          <w:rFonts w:hint="eastAsia"/>
          <w:lang w:val="en-US" w:eastAsia="zh-CN"/>
        </w:rPr>
        <w:t>注意事项：（1)用药过程中应注意监测 血钙、血尿素氮、血肌酐，以及尿钙、尿肌酐。 (2)青年患者只限于青年特发性骨质疏松症及 糖皮质激素过多引起的骨质疏松症。（3)出现 高钙血症时须停药，并予有关处理，待血钙恢 复正常，按末次剂量减半给药。</w:t>
      </w:r>
    </w:p>
    <w:p>
      <w:pPr>
        <w:numPr>
          <w:ilvl w:val="0"/>
          <w:numId w:val="15"/>
        </w:numPr>
        <w:tabs>
          <w:tab w:val="clear" w:pos="312"/>
        </w:tabs>
        <w:rPr>
          <w:rFonts w:hint="eastAsia"/>
          <w:lang w:val="en-US" w:eastAsia="zh-CN"/>
        </w:rPr>
      </w:pPr>
      <w:r>
        <w:rPr>
          <w:rFonts w:hint="eastAsia"/>
          <w:lang w:val="en-US" w:eastAsia="zh-CN"/>
        </w:rPr>
        <w:t>骨化三醇</w:t>
      </w:r>
    </w:p>
    <w:p>
      <w:pPr>
        <w:numPr>
          <w:numId w:val="0"/>
        </w:numPr>
        <w:rPr>
          <w:rFonts w:hint="eastAsia"/>
          <w:lang w:val="en-US" w:eastAsia="zh-CN"/>
        </w:rPr>
      </w:pPr>
      <w:r>
        <w:rPr>
          <w:rFonts w:hint="eastAsia"/>
          <w:lang w:val="en-US" w:eastAsia="zh-CN"/>
        </w:rPr>
        <w:t>维生素D3在肝脏和肾脏两次羟化所得产物。</w:t>
      </w:r>
      <w:bookmarkStart w:id="0" w:name="_GoBack"/>
      <w:bookmarkEnd w:id="0"/>
    </w:p>
    <w:p>
      <w:pPr>
        <w:numPr>
          <w:numId w:val="0"/>
        </w:numPr>
        <w:rPr>
          <w:rFonts w:hint="eastAsia"/>
          <w:lang w:val="en-US" w:eastAsia="zh-CN"/>
        </w:rPr>
      </w:pPr>
      <w:r>
        <w:rPr>
          <w:rFonts w:hint="eastAsia"/>
          <w:lang w:val="en-US" w:eastAsia="zh-CN"/>
        </w:rPr>
        <w:t>适应证：用于：（1)绝经后及老年性骨 质疏松。（2)慢性肾衰竭尤其是接受血液透析 患者之肾性骨营养不良症。（3)术后甲状旁腺 功能减退。（4)特发性甲状旁腺功能减退。(5)假性甲状旁腺功能减退。（6)维生素D依 赖性佝偻病。（7)低血磷性维生素D抵抗型徇 偻病等。</w:t>
      </w:r>
    </w:p>
    <w:p>
      <w:pPr>
        <w:numPr>
          <w:numId w:val="0"/>
        </w:numPr>
        <w:rPr>
          <w:rFonts w:hint="eastAsia"/>
          <w:lang w:val="en-US" w:eastAsia="zh-CN"/>
        </w:rPr>
      </w:pPr>
      <w:r>
        <w:rPr>
          <w:rFonts w:hint="eastAsia"/>
          <w:lang w:val="en-US" w:eastAsia="zh-CN"/>
        </w:rPr>
        <w:t>注意事项：（1)血钙升高易诱发心律失 常，故对应用强心苷类药者应慎用，并严密监 控血钙浓度。（2)肾功能正常者应用本品，应 保证充足的液体摄人，预防脱水。（3)儿童应 避免使用。（4)青年患者应用仅限于特发性和 糖皮质激素过多引起的骨质疏松症。（5)妊娠 及哺乳期妇女应权衡利弊，谨慎使用。有甲状 旁腺功能减退的妊娠期妇女应用时，妊娠末期 应加大剂量，哺乳期减少剂量，须严密监测血 钙。（6)本品对肠道、肾脏、骨骼内磷的转运 也起作用，所以必须根据血磷浓度来调整磷结 合剂的用量。当高血钙和高血磷症同时存在时， 可能引起软组织钙化。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庞中华简体 V2007">
    <w:altName w:val="宋体"/>
    <w:panose1 w:val="00000000000000000000"/>
    <w:charset w:val="86"/>
    <w:family w:val="auto"/>
    <w:pitch w:val="default"/>
    <w:sig w:usb0="00000000" w:usb1="00000000" w:usb2="00000000" w:usb3="00000000" w:csb0="00000000" w:csb1="00000000"/>
  </w:font>
  <w:font w:name="MingLiU">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AngsanaUPC">
    <w:altName w:val="Segoe Print"/>
    <w:panose1 w:val="00000000000000000000"/>
    <w:charset w:val="00"/>
    <w:family w:val="auto"/>
    <w:pitch w:val="default"/>
    <w:sig w:usb0="00000000" w:usb1="00000000" w:usb2="00000000" w:usb3="00000000" w:csb0="00000000" w:csb1="00000000"/>
  </w:font>
  <w:font w:name="Cordia New">
    <w:altName w:val="Segoe Print"/>
    <w:panose1 w:val="00000000000000000000"/>
    <w:charset w:val="00"/>
    <w:family w:val="auto"/>
    <w:pitch w:val="default"/>
    <w:sig w:usb0="00000000" w:usb1="00000000" w:usb2="00000000" w:usb3="00000000" w:csb0="00000000" w:csb1="00000000"/>
  </w:font>
  <w:font w:name="Gulim">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FrankRuehl">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Impact">
    <w:panose1 w:val="020B080603090205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Franklin Gothic Heavy">
    <w:panose1 w:val="020B0903020102020204"/>
    <w:charset w:val="00"/>
    <w:family w:val="auto"/>
    <w:pitch w:val="default"/>
    <w:sig w:usb0="00000287" w:usb1="00000000" w:usb2="00000000" w:usb3="00000000" w:csb0="2000009F" w:csb1="DFD70000"/>
  </w:font>
  <w:font w:name="Davi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Bookman Old Style">
    <w:panose1 w:val="02050604050505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Angsan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Garamond">
    <w:panose1 w:val="02020404030301010803"/>
    <w:charset w:val="00"/>
    <w:family w:val="auto"/>
    <w:pitch w:val="default"/>
    <w:sig w:usb0="00000287" w:usb1="00000000" w:usb2="00000000" w:usb3="00000000" w:csb0="0000009F" w:csb1="DFD70000"/>
  </w:font>
  <w:font w:name="MS Gothic">
    <w:panose1 w:val="020B0609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FDEDF"/>
    <w:multiLevelType w:val="singleLevel"/>
    <w:tmpl w:val="59FFDEDF"/>
    <w:lvl w:ilvl="0" w:tentative="0">
      <w:start w:val="1"/>
      <w:numFmt w:val="chineseCounting"/>
      <w:suff w:val="nothing"/>
      <w:lvlText w:val="%1、"/>
      <w:lvlJc w:val="left"/>
    </w:lvl>
  </w:abstractNum>
  <w:abstractNum w:abstractNumId="1">
    <w:nsid w:val="59FFECEA"/>
    <w:multiLevelType w:val="singleLevel"/>
    <w:tmpl w:val="59FFECEA"/>
    <w:lvl w:ilvl="0" w:tentative="0">
      <w:start w:val="1"/>
      <w:numFmt w:val="decimal"/>
      <w:lvlText w:val="%1."/>
      <w:lvlJc w:val="left"/>
      <w:pPr>
        <w:tabs>
          <w:tab w:val="left" w:pos="312"/>
        </w:tabs>
      </w:pPr>
    </w:lvl>
  </w:abstractNum>
  <w:abstractNum w:abstractNumId="2">
    <w:nsid w:val="59FFEE54"/>
    <w:multiLevelType w:val="singleLevel"/>
    <w:tmpl w:val="59FFEE54"/>
    <w:lvl w:ilvl="0" w:tentative="0">
      <w:start w:val="1"/>
      <w:numFmt w:val="decimal"/>
      <w:lvlText w:val="%1."/>
      <w:lvlJc w:val="left"/>
      <w:pPr>
        <w:tabs>
          <w:tab w:val="left" w:pos="312"/>
        </w:tabs>
      </w:pPr>
    </w:lvl>
  </w:abstractNum>
  <w:abstractNum w:abstractNumId="3">
    <w:nsid w:val="59FFEEDF"/>
    <w:multiLevelType w:val="singleLevel"/>
    <w:tmpl w:val="59FFEEDF"/>
    <w:lvl w:ilvl="0" w:tentative="0">
      <w:start w:val="1"/>
      <w:numFmt w:val="decimal"/>
      <w:lvlText w:val="%1."/>
      <w:lvlJc w:val="left"/>
      <w:pPr>
        <w:tabs>
          <w:tab w:val="left" w:pos="312"/>
        </w:tabs>
      </w:pPr>
    </w:lvl>
  </w:abstractNum>
  <w:abstractNum w:abstractNumId="4">
    <w:nsid w:val="59FFF023"/>
    <w:multiLevelType w:val="singleLevel"/>
    <w:tmpl w:val="59FFF023"/>
    <w:lvl w:ilvl="0" w:tentative="0">
      <w:start w:val="2"/>
      <w:numFmt w:val="chineseCounting"/>
      <w:suff w:val="nothing"/>
      <w:lvlText w:val="%1、"/>
      <w:lvlJc w:val="left"/>
    </w:lvl>
  </w:abstractNum>
  <w:abstractNum w:abstractNumId="5">
    <w:nsid w:val="59FFF467"/>
    <w:multiLevelType w:val="singleLevel"/>
    <w:tmpl w:val="59FFF467"/>
    <w:lvl w:ilvl="0" w:tentative="0">
      <w:start w:val="1"/>
      <w:numFmt w:val="lowerLetter"/>
      <w:lvlText w:val="%1."/>
      <w:lvlJc w:val="left"/>
      <w:pPr>
        <w:tabs>
          <w:tab w:val="left" w:pos="312"/>
        </w:tabs>
      </w:pPr>
    </w:lvl>
  </w:abstractNum>
  <w:abstractNum w:abstractNumId="6">
    <w:nsid w:val="59FFF48B"/>
    <w:multiLevelType w:val="singleLevel"/>
    <w:tmpl w:val="59FFF48B"/>
    <w:lvl w:ilvl="0" w:tentative="0">
      <w:start w:val="1"/>
      <w:numFmt w:val="decimal"/>
      <w:lvlText w:val="%1."/>
      <w:lvlJc w:val="left"/>
      <w:pPr>
        <w:tabs>
          <w:tab w:val="left" w:pos="312"/>
        </w:tabs>
      </w:pPr>
    </w:lvl>
  </w:abstractNum>
  <w:abstractNum w:abstractNumId="7">
    <w:nsid w:val="59FFF666"/>
    <w:multiLevelType w:val="singleLevel"/>
    <w:tmpl w:val="59FFF666"/>
    <w:lvl w:ilvl="0" w:tentative="0">
      <w:start w:val="1"/>
      <w:numFmt w:val="decimal"/>
      <w:lvlText w:val="%1."/>
      <w:lvlJc w:val="left"/>
      <w:pPr>
        <w:tabs>
          <w:tab w:val="left" w:pos="312"/>
        </w:tabs>
      </w:pPr>
    </w:lvl>
  </w:abstractNum>
  <w:abstractNum w:abstractNumId="8">
    <w:nsid w:val="59FFF722"/>
    <w:multiLevelType w:val="singleLevel"/>
    <w:tmpl w:val="59FFF722"/>
    <w:lvl w:ilvl="0" w:tentative="0">
      <w:start w:val="1"/>
      <w:numFmt w:val="decimal"/>
      <w:lvlText w:val="%1."/>
      <w:lvlJc w:val="left"/>
      <w:pPr>
        <w:tabs>
          <w:tab w:val="left" w:pos="312"/>
        </w:tabs>
      </w:pPr>
    </w:lvl>
  </w:abstractNum>
  <w:abstractNum w:abstractNumId="9">
    <w:nsid w:val="59FFF7DA"/>
    <w:multiLevelType w:val="singleLevel"/>
    <w:tmpl w:val="59FFF7DA"/>
    <w:lvl w:ilvl="0" w:tentative="0">
      <w:start w:val="3"/>
      <w:numFmt w:val="chineseCounting"/>
      <w:suff w:val="nothing"/>
      <w:lvlText w:val="%1、"/>
      <w:lvlJc w:val="left"/>
    </w:lvl>
  </w:abstractNum>
  <w:abstractNum w:abstractNumId="10">
    <w:nsid w:val="59FFF947"/>
    <w:multiLevelType w:val="singleLevel"/>
    <w:tmpl w:val="59FFF947"/>
    <w:lvl w:ilvl="0" w:tentative="0">
      <w:start w:val="1"/>
      <w:numFmt w:val="decimal"/>
      <w:lvlText w:val="%1."/>
      <w:lvlJc w:val="left"/>
      <w:pPr>
        <w:tabs>
          <w:tab w:val="left" w:pos="312"/>
        </w:tabs>
      </w:pPr>
    </w:lvl>
  </w:abstractNum>
  <w:abstractNum w:abstractNumId="11">
    <w:nsid w:val="5A003239"/>
    <w:multiLevelType w:val="singleLevel"/>
    <w:tmpl w:val="5A003239"/>
    <w:lvl w:ilvl="0" w:tentative="0">
      <w:start w:val="2"/>
      <w:numFmt w:val="decimal"/>
      <w:lvlText w:val="%1."/>
      <w:lvlJc w:val="left"/>
      <w:pPr>
        <w:tabs>
          <w:tab w:val="left" w:pos="312"/>
        </w:tabs>
      </w:pPr>
    </w:lvl>
  </w:abstractNum>
  <w:abstractNum w:abstractNumId="12">
    <w:nsid w:val="5A0048DD"/>
    <w:multiLevelType w:val="singleLevel"/>
    <w:tmpl w:val="5A0048DD"/>
    <w:lvl w:ilvl="0" w:tentative="0">
      <w:start w:val="2"/>
      <w:numFmt w:val="decimal"/>
      <w:suff w:val="nothing"/>
      <w:lvlText w:val="（%1）"/>
      <w:lvlJc w:val="left"/>
    </w:lvl>
  </w:abstractNum>
  <w:abstractNum w:abstractNumId="13">
    <w:nsid w:val="5A004909"/>
    <w:multiLevelType w:val="singleLevel"/>
    <w:tmpl w:val="5A004909"/>
    <w:lvl w:ilvl="0" w:tentative="0">
      <w:start w:val="1"/>
      <w:numFmt w:val="decimal"/>
      <w:lvlText w:val="%1."/>
      <w:lvlJc w:val="left"/>
      <w:pPr>
        <w:tabs>
          <w:tab w:val="left" w:pos="312"/>
        </w:tabs>
      </w:pPr>
    </w:lvl>
  </w:abstractNum>
  <w:abstractNum w:abstractNumId="14">
    <w:nsid w:val="5A004CE0"/>
    <w:multiLevelType w:val="singleLevel"/>
    <w:tmpl w:val="5A004CE0"/>
    <w:lvl w:ilvl="0" w:tentative="0">
      <w:start w:val="2"/>
      <w:numFmt w:val="decimal"/>
      <w:lvlText w:val="%1."/>
      <w:lvlJc w:val="left"/>
      <w:pPr>
        <w:tabs>
          <w:tab w:val="left" w:pos="312"/>
        </w:tabs>
      </w:pPr>
    </w:lvl>
  </w:abstractNum>
  <w:num w:numId="1">
    <w:abstractNumId w:val="0"/>
  </w:num>
  <w:num w:numId="2">
    <w:abstractNumId w:val="11"/>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2"/>
  </w:num>
  <w:num w:numId="11">
    <w:abstractNumId w:val="13"/>
  </w:num>
  <w:num w:numId="12">
    <w:abstractNumId w:val="8"/>
  </w:num>
  <w:num w:numId="13">
    <w:abstractNumId w:val="9"/>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234790"/>
    <w:rsid w:val="4FFD6D2F"/>
    <w:rsid w:val="5B4C77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文本 (2)12"/>
    <w:basedOn w:val="1"/>
    <w:link w:val="6"/>
    <w:qFormat/>
    <w:uiPriority w:val="0"/>
    <w:pPr>
      <w:widowControl w:val="0"/>
      <w:shd w:val="clear" w:color="auto" w:fill="FFFFFF"/>
      <w:spacing w:after="4800" w:line="0" w:lineRule="exact"/>
    </w:pPr>
    <w:rPr>
      <w:rFonts w:ascii="MingLiU" w:hAnsi="MingLiU" w:eastAsia="MingLiU" w:cs="MingLiU"/>
      <w:sz w:val="20"/>
      <w:szCs w:val="20"/>
      <w:u w:val="none"/>
    </w:rPr>
  </w:style>
  <w:style w:type="character" w:customStyle="1" w:styleId="5">
    <w:name w:val="正文文本 (2) + 粗体"/>
    <w:basedOn w:val="6"/>
    <w:uiPriority w:val="0"/>
    <w:rPr>
      <w:b/>
      <w:bCs/>
      <w:color w:val="000000"/>
      <w:spacing w:val="10"/>
      <w:w w:val="100"/>
      <w:position w:val="0"/>
      <w:lang w:val="zh-TW" w:eastAsia="zh-TW" w:bidi="zh-TW"/>
    </w:rPr>
  </w:style>
  <w:style w:type="character" w:customStyle="1" w:styleId="6">
    <w:name w:val="正文文本 (2)_"/>
    <w:link w:val="7"/>
    <w:uiPriority w:val="0"/>
    <w:rPr>
      <w:rFonts w:ascii="MingLiU" w:hAnsi="MingLiU" w:eastAsia="MingLiU" w:cs="MingLiU"/>
      <w:sz w:val="20"/>
      <w:szCs w:val="20"/>
      <w:u w:val="none"/>
    </w:rPr>
  </w:style>
  <w:style w:type="paragraph" w:customStyle="1" w:styleId="7">
    <w:name w:val="正文文本 (2)5"/>
    <w:basedOn w:val="1"/>
    <w:link w:val="6"/>
    <w:qFormat/>
    <w:uiPriority w:val="0"/>
    <w:pPr>
      <w:widowControl w:val="0"/>
      <w:shd w:val="clear" w:color="auto" w:fill="FFFFFF"/>
      <w:spacing w:after="4860" w:line="0" w:lineRule="exact"/>
    </w:pPr>
    <w:rPr>
      <w:rFonts w:ascii="MingLiU" w:hAnsi="MingLiU" w:eastAsia="MingLiU" w:cs="MingLiU"/>
      <w:sz w:val="20"/>
      <w:szCs w:val="20"/>
      <w:u w:val="none"/>
    </w:rPr>
  </w:style>
  <w:style w:type="character" w:customStyle="1" w:styleId="8">
    <w:name w:val="正文文本 (2) + Sylfaen"/>
    <w:basedOn w:val="6"/>
    <w:qFormat/>
    <w:uiPriority w:val="0"/>
    <w:rPr>
      <w:rFonts w:ascii="Sylfaen" w:hAnsi="Sylfaen" w:eastAsia="Sylfaen" w:cs="Sylfaen"/>
      <w:color w:val="000000"/>
      <w:spacing w:val="0"/>
      <w:w w:val="100"/>
      <w:position w:val="0"/>
      <w:sz w:val="21"/>
      <w:szCs w:val="21"/>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2017-11-06T09:25:08Z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