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9C8E7" w14:textId="126958FE" w:rsidR="00D6432A" w:rsidRDefault="00D6432A" w:rsidP="00D6432A">
      <w:pPr>
        <w:pStyle w:val="a7"/>
        <w:rPr>
          <w:shd w:val="clear" w:color="auto" w:fill="FFFFFF"/>
        </w:rPr>
      </w:pPr>
      <w:r w:rsidRPr="00D6432A">
        <w:rPr>
          <w:rFonts w:hint="eastAsia"/>
          <w:shd w:val="clear" w:color="auto" w:fill="FFFFFF"/>
        </w:rPr>
        <w:t>隐式证书下的椭圆曲线数字签名算法的批认证方法</w:t>
      </w:r>
    </w:p>
    <w:p w14:paraId="6E87BF1E" w14:textId="1D47E80C" w:rsidR="00D6432A" w:rsidRDefault="00D6432A" w:rsidP="00D6432A">
      <w:pPr>
        <w:rPr>
          <w:rFonts w:ascii="微软雅黑" w:eastAsia="微软雅黑" w:hAnsi="微软雅黑"/>
          <w:color w:val="333333"/>
          <w:szCs w:val="21"/>
          <w:shd w:val="clear" w:color="auto" w:fill="FFFFFF"/>
        </w:rPr>
      </w:pPr>
      <w:r>
        <w:rPr>
          <w:rFonts w:hint="eastAsia"/>
        </w:rPr>
        <w:t>申请号：</w:t>
      </w:r>
      <w:r>
        <w:rPr>
          <w:rFonts w:ascii="微软雅黑" w:eastAsia="微软雅黑" w:hAnsi="微软雅黑" w:hint="eastAsia"/>
          <w:color w:val="333333"/>
          <w:szCs w:val="21"/>
          <w:shd w:val="clear" w:color="auto" w:fill="FFFFFF"/>
        </w:rPr>
        <w:t>CN201910231811.5</w:t>
      </w:r>
    </w:p>
    <w:p w14:paraId="6A9DD8D7" w14:textId="4AFDCFF5" w:rsidR="00D6432A" w:rsidRDefault="00D6432A" w:rsidP="00D6432A">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专利号：ZL</w:t>
      </w:r>
      <w:r>
        <w:rPr>
          <w:rFonts w:ascii="微软雅黑" w:eastAsia="微软雅黑" w:hAnsi="微软雅黑" w:hint="eastAsia"/>
          <w:color w:val="333333"/>
          <w:szCs w:val="21"/>
          <w:shd w:val="clear" w:color="auto" w:fill="FFFFFF"/>
        </w:rPr>
        <w:t>201910231811.5</w:t>
      </w:r>
    </w:p>
    <w:p w14:paraId="061FCF89" w14:textId="0D28BA0A" w:rsidR="00D6432A" w:rsidRDefault="00D6432A" w:rsidP="00D6432A">
      <w:pPr>
        <w:rPr>
          <w:rFonts w:ascii="微软雅黑" w:eastAsia="微软雅黑" w:hAnsi="微软雅黑"/>
          <w:color w:val="000000"/>
          <w:shd w:val="clear" w:color="auto" w:fill="FFFFFF"/>
        </w:rPr>
      </w:pPr>
      <w:r>
        <w:rPr>
          <w:rFonts w:ascii="微软雅黑" w:eastAsia="微软雅黑" w:hAnsi="微软雅黑" w:hint="eastAsia"/>
          <w:color w:val="333333"/>
          <w:szCs w:val="21"/>
          <w:shd w:val="clear" w:color="auto" w:fill="FFFFFF"/>
        </w:rPr>
        <w:t>专利名称：</w:t>
      </w:r>
      <w:r>
        <w:rPr>
          <w:rFonts w:ascii="微软雅黑" w:eastAsia="微软雅黑" w:hAnsi="微软雅黑" w:hint="eastAsia"/>
          <w:color w:val="000000"/>
          <w:shd w:val="clear" w:color="auto" w:fill="FFFFFF"/>
        </w:rPr>
        <w:t>隐式证书下的椭圆曲线数字签名算法的批认证方法</w:t>
      </w:r>
    </w:p>
    <w:p w14:paraId="6E75BAC4" w14:textId="459F6FFC" w:rsidR="00D6432A" w:rsidRDefault="00D6432A" w:rsidP="00D6432A">
      <w:pPr>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专利申请时间：2</w:t>
      </w:r>
      <w:r>
        <w:rPr>
          <w:rFonts w:ascii="微软雅黑" w:eastAsia="微软雅黑" w:hAnsi="微软雅黑"/>
          <w:color w:val="000000"/>
          <w:shd w:val="clear" w:color="auto" w:fill="FFFFFF"/>
        </w:rPr>
        <w:t>019.7.05</w:t>
      </w:r>
    </w:p>
    <w:p w14:paraId="346B1912" w14:textId="1CBF3A27" w:rsidR="00D6432A" w:rsidRDefault="00D6432A" w:rsidP="00D6432A">
      <w:pPr>
        <w:rPr>
          <w:rFonts w:ascii="微软雅黑" w:eastAsia="微软雅黑" w:hAnsi="微软雅黑" w:hint="eastAsia"/>
          <w:color w:val="333333"/>
          <w:szCs w:val="21"/>
          <w:shd w:val="clear" w:color="auto" w:fill="FFFFFF"/>
        </w:rPr>
      </w:pPr>
      <w:r>
        <w:rPr>
          <w:rFonts w:ascii="微软雅黑" w:eastAsia="微软雅黑" w:hAnsi="微软雅黑" w:hint="eastAsia"/>
          <w:color w:val="000000"/>
          <w:shd w:val="clear" w:color="auto" w:fill="FFFFFF"/>
        </w:rPr>
        <w:t>专利授予时间：2</w:t>
      </w:r>
      <w:r>
        <w:rPr>
          <w:rFonts w:ascii="微软雅黑" w:eastAsia="微软雅黑" w:hAnsi="微软雅黑"/>
          <w:color w:val="000000"/>
          <w:shd w:val="clear" w:color="auto" w:fill="FFFFFF"/>
        </w:rPr>
        <w:t>020.3.31</w:t>
      </w:r>
    </w:p>
    <w:p w14:paraId="1E7F5EA3" w14:textId="29337A4E" w:rsidR="00D6432A" w:rsidRPr="00D6432A" w:rsidRDefault="00D6432A" w:rsidP="00D6432A">
      <w:pPr>
        <w:rPr>
          <w:rFonts w:hint="eastAsia"/>
        </w:rPr>
      </w:pPr>
      <w:r w:rsidRPr="00D6432A">
        <w:drawing>
          <wp:inline distT="0" distB="0" distL="0" distR="0" wp14:anchorId="36E7C4E0" wp14:editId="03F5466C">
            <wp:extent cx="5274310" cy="34988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498850"/>
                    </a:xfrm>
                    <a:prstGeom prst="rect">
                      <a:avLst/>
                    </a:prstGeom>
                  </pic:spPr>
                </pic:pic>
              </a:graphicData>
            </a:graphic>
          </wp:inline>
        </w:drawing>
      </w:r>
    </w:p>
    <w:p w14:paraId="50D92402" w14:textId="3D7022F4" w:rsidR="002C1BC2" w:rsidRDefault="00D6432A" w:rsidP="00D6432A">
      <w:pPr>
        <w:pStyle w:val="2"/>
      </w:pPr>
      <w:r>
        <w:rPr>
          <w:rFonts w:hint="eastAsia"/>
        </w:rPr>
        <w:t>摘要</w:t>
      </w:r>
    </w:p>
    <w:p w14:paraId="450E2076" w14:textId="6F26A835" w:rsidR="00D6432A" w:rsidRDefault="00D6432A" w:rsidP="00D6432A">
      <w:pPr>
        <w:ind w:firstLine="420"/>
        <w:rPr>
          <w:rFonts w:asciiTheme="minorEastAsia" w:hAnsiTheme="minorEastAsia"/>
          <w:sz w:val="24"/>
          <w:szCs w:val="24"/>
          <w:shd w:val="clear" w:color="auto" w:fill="FFFFFF"/>
        </w:rPr>
      </w:pPr>
      <w:r w:rsidRPr="00D6432A">
        <w:rPr>
          <w:rFonts w:asciiTheme="minorEastAsia" w:hAnsiTheme="minorEastAsia" w:hint="eastAsia"/>
          <w:sz w:val="24"/>
          <w:szCs w:val="24"/>
          <w:shd w:val="clear" w:color="auto" w:fill="FFFFFF"/>
        </w:rPr>
        <w:t>本发明公开了一种隐式证书下的</w:t>
      </w:r>
      <w:r w:rsidRPr="00D6432A">
        <w:rPr>
          <w:rStyle w:val="high"/>
          <w:rFonts w:asciiTheme="minorEastAsia" w:hAnsiTheme="minorEastAsia" w:hint="eastAsia"/>
          <w:sz w:val="24"/>
          <w:szCs w:val="24"/>
          <w:bdr w:val="none" w:sz="0" w:space="0" w:color="auto" w:frame="1"/>
          <w:shd w:val="clear" w:color="auto" w:fill="FFFFFF"/>
        </w:rPr>
        <w:t>椭圆曲线数字签名</w:t>
      </w:r>
      <w:r w:rsidRPr="00D6432A">
        <w:rPr>
          <w:rFonts w:asciiTheme="minorEastAsia" w:hAnsiTheme="minorEastAsia" w:hint="eastAsia"/>
          <w:sz w:val="24"/>
          <w:szCs w:val="24"/>
          <w:shd w:val="clear" w:color="auto" w:fill="FFFFFF"/>
        </w:rPr>
        <w:t>算法的批认证方法，其主要方法为：判断“每个待认证数据的签名的第一个参数的和”是否等于“每个待认证数据的签名的第二个参数的逆与该待认证数据的摘要值的乘积之和与对应的椭圆曲线上的基点的乘积的结果”加上“每个待认证数据的签名的第二个参数的逆与签名的第一个参数的x坐标值、隐式证书的待签名部分的摘要值、数据发送方的公钥的重构因子的乘积之和”加上“每个待认证数据的签名的第二个参数的逆与签名的第一个参数的x坐标值的乘积之和与证书中心的公钥的乘积得到的结果”，若是则该批次的数据包均合法，通过认证，否则不通过认证。本发明提出的批认证方法能够明显提高系统吞吐率。</w:t>
      </w:r>
    </w:p>
    <w:p w14:paraId="390FE261" w14:textId="438D3923" w:rsidR="00D6432A" w:rsidRDefault="00D6432A" w:rsidP="00D6432A">
      <w:pPr>
        <w:ind w:firstLine="420"/>
        <w:rPr>
          <w:rFonts w:asciiTheme="minorEastAsia" w:hAnsiTheme="minorEastAsia"/>
          <w:sz w:val="24"/>
          <w:szCs w:val="24"/>
        </w:rPr>
      </w:pPr>
    </w:p>
    <w:p w14:paraId="0185F3E8" w14:textId="41FDA6D6" w:rsidR="00E2131B" w:rsidRPr="00E2131B" w:rsidRDefault="00D6432A" w:rsidP="00E2131B">
      <w:pPr>
        <w:pStyle w:val="2"/>
        <w:rPr>
          <w:rFonts w:hint="eastAsia"/>
        </w:rPr>
      </w:pPr>
      <w:r>
        <w:rPr>
          <w:rFonts w:hint="eastAsia"/>
        </w:rPr>
        <w:lastRenderedPageBreak/>
        <w:t>可能应用的场景</w:t>
      </w:r>
    </w:p>
    <w:p w14:paraId="4B8076E8" w14:textId="77777777" w:rsidR="00E2131B" w:rsidRDefault="00E2131B" w:rsidP="00D6432A">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当用户接收到大量的签名的数据包后，典型的做法是，分别对每个数据包进行认证，然而这样的认证方法的开销很大。</w:t>
      </w:r>
    </w:p>
    <w:p w14:paraId="2BC26D27" w14:textId="77777777" w:rsidR="00E2131B" w:rsidRDefault="00E2131B" w:rsidP="00E2131B">
      <w:pPr>
        <w:ind w:firstLine="420"/>
        <w:rPr>
          <w:rFonts w:ascii="微软雅黑" w:eastAsia="微软雅黑" w:hAnsi="微软雅黑"/>
          <w:szCs w:val="21"/>
          <w:shd w:val="clear" w:color="auto" w:fill="FFFFFF"/>
        </w:rPr>
      </w:pPr>
      <w:r>
        <w:rPr>
          <w:rFonts w:ascii="微软雅黑" w:eastAsia="微软雅黑" w:hAnsi="微软雅黑" w:hint="eastAsia"/>
          <w:szCs w:val="21"/>
          <w:shd w:val="clear" w:color="auto" w:fill="FFFFFF"/>
        </w:rPr>
        <w:t>而本发</w:t>
      </w:r>
      <w:r w:rsidRPr="00D6432A">
        <w:rPr>
          <w:rFonts w:ascii="微软雅黑" w:eastAsia="微软雅黑" w:hAnsi="微软雅黑" w:hint="eastAsia"/>
          <w:szCs w:val="21"/>
          <w:shd w:val="clear" w:color="auto" w:fill="FFFFFF"/>
        </w:rPr>
        <w:t>明提供的隐式证书下的</w:t>
      </w:r>
      <w:r w:rsidRPr="00D6432A">
        <w:rPr>
          <w:rStyle w:val="high"/>
          <w:rFonts w:ascii="微软雅黑" w:eastAsia="微软雅黑" w:hAnsi="微软雅黑" w:hint="eastAsia"/>
          <w:szCs w:val="21"/>
          <w:bdr w:val="none" w:sz="0" w:space="0" w:color="auto" w:frame="1"/>
          <w:shd w:val="clear" w:color="auto" w:fill="FFFFFF"/>
        </w:rPr>
        <w:t>椭圆曲线数字签名</w:t>
      </w:r>
      <w:r w:rsidRPr="00D6432A">
        <w:rPr>
          <w:rFonts w:ascii="微软雅黑" w:eastAsia="微软雅黑" w:hAnsi="微软雅黑" w:hint="eastAsia"/>
          <w:szCs w:val="21"/>
          <w:shd w:val="clear" w:color="auto" w:fill="FFFFFF"/>
        </w:rPr>
        <w:t>算法的批认证方法解决了用户通过多个匿名证书来保护数据时认证开销大的问题</w:t>
      </w:r>
      <w:r>
        <w:rPr>
          <w:rFonts w:ascii="微软雅黑" w:eastAsia="微软雅黑" w:hAnsi="微软雅黑" w:hint="eastAsia"/>
          <w:szCs w:val="21"/>
          <w:shd w:val="clear" w:color="auto" w:fill="FFFFFF"/>
        </w:rPr>
        <w:t>。</w:t>
      </w:r>
    </w:p>
    <w:p w14:paraId="3A01074E" w14:textId="006F2564" w:rsidR="00D6432A" w:rsidRPr="00E2131B" w:rsidRDefault="00E2131B" w:rsidP="00E2131B">
      <w:pPr>
        <w:ind w:firstLine="420"/>
        <w:rPr>
          <w:rFonts w:ascii="微软雅黑" w:eastAsia="微软雅黑" w:hAnsi="微软雅黑" w:hint="eastAsia"/>
          <w:szCs w:val="21"/>
          <w:shd w:val="clear" w:color="auto" w:fill="FFFFFF"/>
        </w:rPr>
      </w:pPr>
      <w:r>
        <w:rPr>
          <w:rFonts w:ascii="微软雅黑" w:eastAsia="微软雅黑" w:hAnsi="微软雅黑" w:hint="eastAsia"/>
          <w:color w:val="000000"/>
          <w:szCs w:val="21"/>
          <w:shd w:val="clear" w:color="auto" w:fill="FFFFFF"/>
        </w:rPr>
        <w:t>在用户需要验证CA颁发的多个匿名证书时使用该方法可以提高系统吞吐率。</w:t>
      </w:r>
    </w:p>
    <w:sectPr w:rsidR="00D6432A" w:rsidRPr="00E213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61"/>
    <w:rsid w:val="002C1BC2"/>
    <w:rsid w:val="00460B61"/>
    <w:rsid w:val="00A62ACD"/>
    <w:rsid w:val="00D6432A"/>
    <w:rsid w:val="00E21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F9A0"/>
  <w15:chartTrackingRefBased/>
  <w15:docId w15:val="{60761FA4-65C4-40A9-B294-6A6C38303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ACD"/>
    <w:pPr>
      <w:widowControl w:val="0"/>
      <w:jc w:val="both"/>
    </w:pPr>
    <w:rPr>
      <w:kern w:val="2"/>
      <w:sz w:val="21"/>
      <w:szCs w:val="22"/>
    </w:rPr>
  </w:style>
  <w:style w:type="paragraph" w:styleId="1">
    <w:name w:val="heading 1"/>
    <w:basedOn w:val="a"/>
    <w:next w:val="a"/>
    <w:link w:val="10"/>
    <w:uiPriority w:val="9"/>
    <w:qFormat/>
    <w:rsid w:val="00D643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643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62ACD"/>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basedOn w:val="a0"/>
    <w:link w:val="a3"/>
    <w:uiPriority w:val="99"/>
    <w:qFormat/>
    <w:rsid w:val="00A62ACD"/>
    <w:rPr>
      <w:sz w:val="18"/>
      <w:szCs w:val="18"/>
    </w:rPr>
  </w:style>
  <w:style w:type="paragraph" w:styleId="a5">
    <w:name w:val="footer"/>
    <w:basedOn w:val="a"/>
    <w:link w:val="a6"/>
    <w:uiPriority w:val="99"/>
    <w:unhideWhenUsed/>
    <w:qFormat/>
    <w:rsid w:val="00A62ACD"/>
    <w:pPr>
      <w:tabs>
        <w:tab w:val="center" w:pos="4153"/>
        <w:tab w:val="right" w:pos="8306"/>
      </w:tabs>
      <w:snapToGrid w:val="0"/>
      <w:jc w:val="left"/>
    </w:pPr>
    <w:rPr>
      <w:kern w:val="0"/>
      <w:sz w:val="18"/>
      <w:szCs w:val="18"/>
    </w:rPr>
  </w:style>
  <w:style w:type="character" w:customStyle="1" w:styleId="a6">
    <w:name w:val="页脚 字符"/>
    <w:basedOn w:val="a0"/>
    <w:link w:val="a5"/>
    <w:uiPriority w:val="99"/>
    <w:qFormat/>
    <w:rsid w:val="00A62ACD"/>
    <w:rPr>
      <w:sz w:val="18"/>
      <w:szCs w:val="18"/>
    </w:rPr>
  </w:style>
  <w:style w:type="character" w:customStyle="1" w:styleId="10">
    <w:name w:val="标题 1 字符"/>
    <w:basedOn w:val="a0"/>
    <w:link w:val="1"/>
    <w:uiPriority w:val="9"/>
    <w:rsid w:val="00D6432A"/>
    <w:rPr>
      <w:b/>
      <w:bCs/>
      <w:kern w:val="44"/>
      <w:sz w:val="44"/>
      <w:szCs w:val="44"/>
    </w:rPr>
  </w:style>
  <w:style w:type="character" w:customStyle="1" w:styleId="high">
    <w:name w:val="high"/>
    <w:basedOn w:val="a0"/>
    <w:rsid w:val="00D6432A"/>
  </w:style>
  <w:style w:type="paragraph" w:styleId="a7">
    <w:name w:val="Title"/>
    <w:basedOn w:val="a"/>
    <w:next w:val="a"/>
    <w:link w:val="a8"/>
    <w:uiPriority w:val="10"/>
    <w:qFormat/>
    <w:rsid w:val="00D6432A"/>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6432A"/>
    <w:rPr>
      <w:rFonts w:asciiTheme="majorHAnsi" w:eastAsiaTheme="majorEastAsia" w:hAnsiTheme="majorHAnsi" w:cstheme="majorBidi"/>
      <w:b/>
      <w:bCs/>
      <w:kern w:val="2"/>
      <w:sz w:val="32"/>
      <w:szCs w:val="32"/>
    </w:rPr>
  </w:style>
  <w:style w:type="character" w:customStyle="1" w:styleId="20">
    <w:name w:val="标题 2 字符"/>
    <w:basedOn w:val="a0"/>
    <w:link w:val="2"/>
    <w:uiPriority w:val="9"/>
    <w:rsid w:val="00D6432A"/>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泽辰 王</dc:creator>
  <cp:keywords/>
  <dc:description/>
  <cp:lastModifiedBy>泽辰 王</cp:lastModifiedBy>
  <cp:revision>2</cp:revision>
  <dcterms:created xsi:type="dcterms:W3CDTF">2020-12-09T03:29:00Z</dcterms:created>
  <dcterms:modified xsi:type="dcterms:W3CDTF">2020-12-09T03:46:00Z</dcterms:modified>
</cp:coreProperties>
</file>