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0E764">
      <w:r>
        <w:rPr>
          <w:rFonts w:ascii="Times New Roman" w:hAnsi="Times New Roman" w:eastAsia="Noto Serif CJK SC"/>
        </w:rPr>
        <w:t>给定原子命题集合</w:t>
      </w:r>
      <m:oMath>
        <m:r>
          <m:rPr/>
          <m:t>A</m:t>
        </m:r>
        <m:r>
          <m:rPr/>
          <m:t>P</m:t>
        </m:r>
      </m:oMath>
      <w:r>
        <w:rPr>
          <w:rFonts w:ascii="Times New Roman" w:hAnsi="Times New Roman" w:eastAsia="Noto Serif CJK SC"/>
        </w:rPr>
        <w:t>、MITL性质</w:t>
      </w:r>
      <m:oMath>
        <m:r>
          <m:rPr/>
          <m:t>φ</m:t>
        </m:r>
      </m:oMath>
      <w:r>
        <w:rPr>
          <w:rFonts w:ascii="Times New Roman" w:hAnsi="Times New Roman" w:eastAsia="Noto Serif CJK SC"/>
        </w:rPr>
        <w:t>以及系统执行产生的带时间观测前缀</w:t>
      </w:r>
      <m:oMath>
        <m:r>
          <m:rPr/>
          <m:t>π</m:t>
        </m:r>
      </m:oMath>
      <w:r>
        <w:rPr>
          <w:rFonts w:ascii="Times New Roman" w:hAnsi="Times New Roman" w:eastAsia="Noto Serif CJK SC"/>
        </w:rPr>
        <w:t>，本研究的目标是计算一个三值判定</w:t>
      </w:r>
      <m:oMath>
        <m:r>
          <m:rPr/>
          <m:t>V</m:t>
        </m:r>
        <m:r>
          <m:rPr/>
          <m:t>(</m:t>
        </m:r>
        <m:r>
          <m:rPr/>
          <m:t>π</m:t>
        </m:r>
        <m:r>
          <m:rPr/>
          <m:t>,</m:t>
        </m:r>
        <m:r>
          <m:rPr/>
          <m:t>φ</m:t>
        </m:r>
        <m:r>
          <m:rPr/>
          <m:t>)</m:t>
        </m:r>
        <m:r>
          <m:rPr/>
          <m:t>∈</m:t>
        </m:r>
        <m:r>
          <m:rPr/>
          <m:t>{</m:t>
        </m:r>
        <m:r>
          <m:rPr>
            <m:nor/>
          </m:rPr>
          <m:t>满足</m:t>
        </m:r>
        <m:r>
          <m:rPr/>
          <m:t>,</m:t>
        </m:r>
        <m:r>
          <m:rPr>
            <m:nor/>
          </m:rPr>
          <m:t>违反</m:t>
        </m:r>
        <m:r>
          <m:rPr/>
          <m:t>,</m:t>
        </m:r>
        <m:r>
          <m:rPr>
            <m:nor/>
          </m:rPr>
          <m:t>不确定</m:t>
        </m:r>
        <m:r>
          <m:rPr/>
          <m:t>}</m:t>
        </m:r>
      </m:oMath>
      <w:r>
        <w:rPr>
          <w:rFonts w:ascii="Times New Roman" w:hAnsi="Times New Roman" w:eastAsia="Noto Serif CJK SC"/>
        </w:rPr>
        <w:t>，并保证“满足”和“违反”均有严格的延拓语义。观测前缀由事件序列构成，每个事件包含时间点或时间区间</w:t>
      </w:r>
      <m:oMath>
        <m:sSub>
          <m:sSubPr/>
          <m:e>
            <m:r>
              <m:rPr/>
              <m:t>I</m:t>
            </m:r>
          </m:e>
          <m:sub>
            <m:r>
              <m:rPr/>
              <m:t>k</m:t>
            </m:r>
          </m:sub>
        </m:sSub>
      </m:oMath>
      <w:r>
        <w:rPr>
          <w:rFonts w:ascii="Times New Roman" w:hAnsi="Times New Roman" w:eastAsia="Noto Serif CJK SC"/>
        </w:rPr>
        <w:t>以及该时刻成立的命题集合</w:t>
      </w:r>
      <m:oMath>
        <m:sSub>
          <m:sSubPr/>
          <m:e>
            <m:r>
              <m:rPr/>
              <m:t>σ</m:t>
            </m:r>
          </m:e>
          <m:sub>
            <m:r>
              <m:rPr/>
              <m:t>k</m:t>
            </m:r>
          </m:sub>
        </m:sSub>
      </m:oMath>
      <w:r>
        <w:rPr>
          <w:rFonts w:ascii="Times New Roman" w:hAnsi="Times New Roman" w:eastAsia="Noto Serif CJK SC"/>
        </w:rPr>
        <w:t>。区间时间用于表示采样误差、通信抖动或事件发生时间的不确定范围。</w:t>
      </w:r>
    </w:p>
    <w:p w14:paraId="1C6EA39A">
      <w:pPr>
        <w:pStyle w:val="7"/>
        <w:spacing w:before="60" w:after="100"/>
        <w:jc w:val="center"/>
      </w:pPr>
      <m:oMath>
        <m:r>
          <m:rPr/>
          <m:t>π</m:t>
        </m:r>
        <m:r>
          <m:rPr/>
          <m:t>=</m:t>
        </m:r>
        <m:r>
          <m:rPr/>
          <m:t>⟨</m:t>
        </m:r>
        <m:r>
          <m:rPr/>
          <m:t>(</m:t>
        </m:r>
        <m:sSub>
          <m:sSubPr/>
          <m:e>
            <m:r>
              <m:rPr/>
              <m:t>I</m:t>
            </m:r>
          </m:e>
          <m:sub>
            <m:r>
              <m:rPr/>
              <m:t>0</m:t>
            </m:r>
          </m:sub>
        </m:sSub>
        <m:r>
          <m:rPr/>
          <m:t>,</m:t>
        </m:r>
        <m:sSub>
          <m:sSubPr/>
          <m:e>
            <m:r>
              <m:rPr/>
              <m:t>σ</m:t>
            </m:r>
          </m:e>
          <m:sub>
            <m:r>
              <m:rPr/>
              <m:t>0</m:t>
            </m:r>
          </m:sub>
        </m:sSub>
        <m:r>
          <m:rPr/>
          <m:t>)</m:t>
        </m:r>
        <m:r>
          <m:rPr/>
          <m:t>,</m:t>
        </m:r>
        <m:r>
          <m:rPr/>
          <m:t>(</m:t>
        </m:r>
        <m:sSub>
          <m:sSubPr/>
          <m:e>
            <m:r>
              <m:rPr/>
              <m:t>I</m:t>
            </m:r>
          </m:e>
          <m:sub>
            <m:r>
              <m:rPr/>
              <m:t>1</m:t>
            </m:r>
          </m:sub>
        </m:sSub>
        <m:r>
          <m:rPr/>
          <m:t>,</m:t>
        </m:r>
        <m:sSub>
          <m:sSubPr/>
          <m:e>
            <m:r>
              <m:rPr/>
              <m:t>σ</m:t>
            </m:r>
          </m:e>
          <m:sub>
            <m:r>
              <m:rPr/>
              <m:t>1</m:t>
            </m:r>
          </m:sub>
        </m:sSub>
        <m:r>
          <m:rPr/>
          <m:t>)</m:t>
        </m:r>
        <m:r>
          <m:rPr/>
          <m:t>,</m:t>
        </m:r>
        <m:r>
          <m:rPr/>
          <m:t>…</m:t>
        </m:r>
        <m:r>
          <m:rPr/>
          <m:t>,</m:t>
        </m:r>
        <m:r>
          <m:rPr/>
          <m:t>(</m:t>
        </m:r>
        <m:sSub>
          <m:sSubPr/>
          <m:e>
            <m:r>
              <m:rPr/>
              <m:t>I</m:t>
            </m:r>
          </m:e>
          <m:sub>
            <m:r>
              <m:rPr/>
              <m:t>n</m:t>
            </m:r>
          </m:sub>
        </m:sSub>
        <m:r>
          <m:rPr/>
          <m:t>,</m:t>
        </m:r>
        <m:sSub>
          <m:sSubPr/>
          <m:e>
            <m:r>
              <m:rPr/>
              <m:t>σ</m:t>
            </m:r>
          </m:e>
          <m:sub>
            <m:r>
              <m:rPr/>
              <m:t>n</m:t>
            </m:r>
          </m:sub>
        </m:sSub>
        <m:r>
          <m:rPr/>
          <m:t>)</m:t>
        </m:r>
        <m:r>
          <m:rPr/>
          <m:t>⟩</m:t>
        </m:r>
        <m:r>
          <m:rPr/>
          <m:t>,</m:t>
        </m:r>
        <m:r>
          <m:rPr>
            <m:nor/>
          </m:rPr>
          <m:t xml:space="preserve">    </m:t>
        </m:r>
        <m:r>
          <m:rPr>
            <m:nor/>
          </m:rPr>
          <m:t>其中</m:t>
        </m:r>
        <m:r>
          <m:rPr>
            <m:nor/>
          </m:rPr>
          <m:t xml:space="preserve"> </m:t>
        </m:r>
        <m:sSub>
          <m:sSubPr/>
          <m:e>
            <m:r>
              <m:rPr/>
              <m:t>σ</m:t>
            </m:r>
          </m:e>
          <m:sub>
            <m:r>
              <m:rPr/>
              <m:t>k</m:t>
            </m:r>
          </m:sub>
        </m:sSub>
        <m:r>
          <m:rPr/>
          <m:t>⊆</m:t>
        </m:r>
        <m:r>
          <m:rPr>
            <m:nor/>
          </m:rPr>
          <m:t xml:space="preserve"> </m:t>
        </m:r>
        <m:r>
          <m:rPr/>
          <m:t>A</m:t>
        </m:r>
        <m:r>
          <m:rPr/>
          <m:t>P</m:t>
        </m:r>
      </m:oMath>
    </w:p>
    <w:p w14:paraId="446353AB">
      <w:r>
        <w:rPr>
          <w:rFonts w:ascii="Times New Roman" w:hAnsi="Times New Roman" w:eastAsia="Noto Serif CJK SC"/>
        </w:rPr>
        <w:t>离线构造阶段首先对</w:t>
      </w:r>
      <m:oMath>
        <m:r>
          <m:rPr/>
          <m:t>φ</m:t>
        </m:r>
      </m:oMath>
      <w:r>
        <w:rPr>
          <w:rFonts w:ascii="Times New Roman" w:hAnsi="Times New Roman" w:eastAsia="Noto Serif CJK SC"/>
        </w:rPr>
        <w:t>进行语法与时间区间规范化，分别生成性质自动机</w:t>
      </w:r>
      <m:oMath>
        <m:sSup>
          <m:sSupPr/>
          <m:e>
            <m:r>
              <m:rPr/>
              <m:t>A</m:t>
            </m:r>
          </m:e>
          <m:sup>
            <m:r>
              <m:rPr/>
              <m:t>+</m:t>
            </m:r>
          </m:sup>
        </m:sSup>
        <m:r>
          <m:rPr/>
          <m:t>=</m:t>
        </m:r>
        <m:r>
          <m:rPr/>
          <m:t>T</m:t>
        </m:r>
        <m:r>
          <m:rPr/>
          <m:t>(</m:t>
        </m:r>
        <m:r>
          <m:rPr/>
          <m:t>φ</m:t>
        </m:r>
        <m:r>
          <m:rPr/>
          <m:t>)</m:t>
        </m:r>
      </m:oMath>
      <w:r>
        <w:rPr>
          <w:rFonts w:ascii="Times New Roman" w:hAnsi="Times New Roman" w:eastAsia="Noto Serif CJK SC"/>
        </w:rPr>
        <w:t>和非性质自动机</w:t>
      </w:r>
      <m:oMath>
        <m:sSup>
          <m:sSupPr/>
          <m:e>
            <m:r>
              <m:rPr/>
              <m:t>A</m:t>
            </m:r>
          </m:e>
          <m:sup>
            <m:r>
              <m:rPr/>
              <m:t>-</m:t>
            </m:r>
          </m:sup>
        </m:sSup>
        <m:r>
          <m:rPr/>
          <m:t>=</m:t>
        </m:r>
        <m:r>
          <m:rPr/>
          <m:t>T</m:t>
        </m:r>
        <m:r>
          <m:rPr/>
          <m:t>(</m:t>
        </m:r>
        <m:r>
          <m:rPr/>
          <m:t>¬</m:t>
        </m:r>
        <m:r>
          <m:rPr/>
          <m:t>φ</m:t>
        </m:r>
        <m:r>
          <m:rPr/>
          <m:t>)</m:t>
        </m:r>
      </m:oMath>
      <w:r>
        <w:rPr>
          <w:rFonts w:ascii="Times New Roman" w:hAnsi="Times New Roman" w:eastAsia="Noto Serif CJK SC"/>
        </w:rPr>
        <w:t>。两台自动机共享同一命题顺序和时间单位。随后针对有限词或无限词语义，计算每个自动机中“仍可通过某个合法后续运行达到接受”的状态集合</w:t>
      </w:r>
      <m:oMath>
        <m:r>
          <m:rPr>
            <m:nor/>
          </m:rPr>
          <m:t>Good</m:t>
        </m:r>
        <m:r>
          <m:rPr/>
          <m:t>(</m:t>
        </m:r>
        <m:r>
          <m:rPr/>
          <m:t>A</m:t>
        </m:r>
        <m:r>
          <m:rPr/>
          <m:t>)</m:t>
        </m:r>
      </m:oMath>
      <w:r>
        <w:rPr>
          <w:rFonts w:ascii="Times New Roman" w:hAnsi="Times New Roman" w:eastAsia="Noto Serif CJK SC"/>
        </w:rPr>
        <w:t>。有限词模式从接受位置进行后向可达；无限词模式则计算满足Büchi接受条件的固定点区域。</w:t>
      </w:r>
    </w:p>
    <w:p w14:paraId="20A2AFA5">
      <w:pPr>
        <w:pStyle w:val="7"/>
        <w:spacing w:before="60" w:after="100"/>
        <w:jc w:val="center"/>
      </w:pPr>
      <m:oMath>
        <m:r>
          <m:rPr>
            <m:nor/>
          </m:rPr>
          <m:t>Good</m:t>
        </m:r>
        <m:r>
          <m:rPr/>
          <m:t>(</m:t>
        </m:r>
        <m:r>
          <m:rPr/>
          <m:t>A</m:t>
        </m:r>
        <m:r>
          <m:rPr/>
          <m:t>)</m:t>
        </m:r>
        <m:r>
          <m:rPr/>
          <m:t>=</m:t>
        </m:r>
        <m:r>
          <m:rPr/>
          <m:t>{</m:t>
        </m:r>
        <m:r>
          <m:rPr/>
          <m:t>s</m:t>
        </m:r>
        <m:r>
          <m:rPr/>
          <m:t>∣</m:t>
        </m:r>
        <m:r>
          <m:rPr>
            <m:nor/>
          </m:rPr>
          <m:t xml:space="preserve">从符号状态 </m:t>
        </m:r>
        <m:r>
          <m:rPr/>
          <m:t>s</m:t>
        </m:r>
        <m:r>
          <m:rPr>
            <m:nor/>
          </m:rPr>
          <m:t xml:space="preserve"> 出发存在一个满足接受条件的合法延拓</m:t>
        </m:r>
        <m:r>
          <m:rPr/>
          <m:t>}</m:t>
        </m:r>
      </m:oMath>
    </w:p>
    <w:p w14:paraId="09B7EB52">
      <w:r>
        <w:rPr>
          <w:rFonts w:ascii="Times New Roman" w:hAnsi="Times New Roman" w:eastAsia="Noto Serif CJK SC"/>
        </w:rPr>
        <w:t>在线阶段分别维护</w:t>
      </w:r>
      <m:oMath>
        <m:sSup>
          <m:sSupPr/>
          <m:e>
            <m:r>
              <m:rPr/>
              <m:t>A</m:t>
            </m:r>
          </m:e>
          <m:sup>
            <m:r>
              <m:rPr/>
              <m:t>+</m:t>
            </m:r>
          </m:sup>
        </m:sSup>
      </m:oMath>
      <w:r>
        <w:rPr>
          <w:rFonts w:ascii="Times New Roman" w:hAnsi="Times New Roman" w:eastAsia="Noto Serif CJK SC"/>
        </w:rPr>
        <w:t>和</w:t>
      </w:r>
      <m:oMath>
        <m:sSup>
          <m:sSupPr/>
          <m:e>
            <m:r>
              <m:rPr/>
              <m:t>A</m:t>
            </m:r>
          </m:e>
          <m:sup>
            <m:r>
              <m:rPr/>
              <m:t>-</m:t>
            </m:r>
          </m:sup>
        </m:sSup>
      </m:oMath>
      <w:r>
        <w:rPr>
          <w:rFonts w:ascii="Times New Roman" w:hAnsi="Times New Roman" w:eastAsia="Noto Serif CJK SC"/>
        </w:rPr>
        <w:t>的符号状态集合</w:t>
      </w:r>
      <m:oMath>
        <m:sSup>
          <m:sSupPr/>
          <m:e>
            <m:r>
              <m:rPr/>
              <m:t>S</m:t>
            </m:r>
          </m:e>
          <m:sup>
            <m:r>
              <m:rPr/>
              <m:t>+</m:t>
            </m:r>
          </m:sup>
        </m:sSup>
      </m:oMath>
      <w:r>
        <w:rPr>
          <w:rFonts w:ascii="Times New Roman" w:hAnsi="Times New Roman" w:eastAsia="Noto Serif CJK SC"/>
        </w:rPr>
        <w:t>、</w:t>
      </w:r>
      <m:oMath>
        <m:sSup>
          <m:sSupPr/>
          <m:e>
            <m:r>
              <m:rPr/>
              <m:t>S</m:t>
            </m:r>
          </m:e>
          <m:sup>
            <m:r>
              <m:rPr/>
              <m:t>-</m:t>
            </m:r>
          </m:sup>
        </m:sSup>
      </m:oMath>
      <w:r>
        <w:rPr>
          <w:rFonts w:ascii="Times New Roman" w:hAnsi="Times New Roman" w:eastAsia="Noto Serif CJK SC"/>
        </w:rPr>
        <w:t>。每个符号状态由自动机位置</w:t>
      </w:r>
      <m:oMath>
        <m:r>
          <m:rPr/>
          <m:t>ℓ</m:t>
        </m:r>
      </m:oMath>
      <w:r>
        <w:rPr>
          <w:rFonts w:ascii="Times New Roman" w:hAnsi="Times New Roman" w:eastAsia="Noto Serif CJK SC"/>
        </w:rPr>
        <w:t>与时钟区域</w:t>
      </w:r>
      <m:oMath>
        <m:r>
          <m:rPr/>
          <m:t>Z</m:t>
        </m:r>
      </m:oMath>
      <w:r>
        <w:rPr>
          <w:rFonts w:ascii="Times New Roman" w:hAnsi="Times New Roman" w:eastAsia="Noto Serif CJK SC"/>
        </w:rPr>
        <w:t>组成；自动机边上的离散命题条件由BDD表示，</w:t>
      </w:r>
      <m:oMath>
        <m:r>
          <m:rPr/>
          <m:t>Z</m:t>
        </m:r>
      </m:oMath>
      <w:r>
        <w:rPr>
          <w:rFonts w:ascii="Times New Roman" w:hAnsi="Times New Roman" w:eastAsia="Noto Serif CJK SC"/>
        </w:rPr>
        <w:t>由DBM表示。对每个事件，监控器执行时间推进、位置不变式求交、BDD标签匹配、时钟守卫求交、时钟重置、目标不变式求交、DBM规范化和Good区域裁剪，并合并等价或重复状态。</w:t>
      </w:r>
    </w:p>
    <w:p w14:paraId="592152B5">
      <w:pPr>
        <w:pStyle w:val="7"/>
        <w:spacing w:before="60" w:after="100"/>
        <w:jc w:val="center"/>
      </w:pPr>
      <m:oMath>
        <m:sSub>
          <m:sSubPr/>
          <m:e>
            <m:r>
              <m:rPr/>
              <m:t>S</m:t>
            </m:r>
          </m:e>
          <m:sub>
            <m:r>
              <m:rPr/>
              <m:t>χ</m:t>
            </m:r>
          </m:sub>
        </m:sSub>
        <m:r>
          <m:rPr/>
          <m:t>(</m:t>
        </m:r>
        <m:r>
          <m:rPr/>
          <m:t>k</m:t>
        </m:r>
        <m:r>
          <m:rPr/>
          <m:t>+</m:t>
        </m:r>
        <m:r>
          <m:rPr/>
          <m:t>1</m:t>
        </m:r>
        <m:r>
          <m:rPr/>
          <m:t>)</m:t>
        </m:r>
        <m:r>
          <m:rPr/>
          <m:t>=</m:t>
        </m:r>
        <m:r>
          <m:rPr>
            <m:nor/>
          </m:rPr>
          <m:t>Norm</m:t>
        </m:r>
        <m:r>
          <m:rPr/>
          <m:t>(</m:t>
        </m:r>
        <m:r>
          <m:rPr>
            <m:nor/>
          </m:rPr>
          <m:t>Post</m:t>
        </m:r>
        <m:r>
          <m:rPr/>
          <m:t>(</m:t>
        </m:r>
        <m:r>
          <m:rPr/>
          <m:t>(</m:t>
        </m:r>
        <m:sSub>
          <m:sSubPr/>
          <m:e>
            <m:r>
              <m:rPr/>
              <m:t>I</m:t>
            </m:r>
          </m:e>
          <m:sub>
            <m:r>
              <m:rPr/>
              <m:t>k</m:t>
            </m:r>
          </m:sub>
        </m:sSub>
        <m:r>
          <m:rPr/>
          <m:t>,</m:t>
        </m:r>
        <m:sSub>
          <m:sSubPr/>
          <m:e>
            <m:r>
              <m:rPr/>
              <m:t>σ</m:t>
            </m:r>
          </m:e>
          <m:sub>
            <m:r>
              <m:rPr/>
              <m:t>k</m:t>
            </m:r>
          </m:sub>
        </m:sSub>
        <m:r>
          <m:rPr/>
          <m:t>)</m:t>
        </m:r>
        <m:r>
          <m:rPr/>
          <m:t>,</m:t>
        </m:r>
        <m:sSub>
          <m:sSubPr/>
          <m:e>
            <m:r>
              <m:rPr/>
              <m:t>S</m:t>
            </m:r>
          </m:e>
          <m:sub>
            <m:r>
              <m:rPr/>
              <m:t>χ</m:t>
            </m:r>
          </m:sub>
        </m:sSub>
        <m:r>
          <m:rPr/>
          <m:t>(</m:t>
        </m:r>
        <m:r>
          <m:rPr/>
          <m:t>k</m:t>
        </m:r>
        <m:r>
          <m:rPr/>
          <m:t>)</m:t>
        </m:r>
        <m:r>
          <m:rPr/>
          <m:t>)</m:t>
        </m:r>
        <m:r>
          <m:rPr/>
          <m:t>∩</m:t>
        </m:r>
        <m:r>
          <m:rPr>
            <m:nor/>
          </m:rPr>
          <m:t>Good</m:t>
        </m:r>
        <m:r>
          <m:rPr/>
          <m:t>(</m:t>
        </m:r>
        <m:sSub>
          <m:sSubPr/>
          <m:e>
            <m:r>
              <m:rPr/>
              <m:t>A</m:t>
            </m:r>
          </m:e>
          <m:sub>
            <m:r>
              <m:rPr/>
              <m:t>χ</m:t>
            </m:r>
          </m:sub>
        </m:sSub>
        <m:r>
          <m:rPr/>
          <m:t>)</m:t>
        </m:r>
        <m:r>
          <m:rPr/>
          <m:t>)</m:t>
        </m:r>
        <m:r>
          <m:rPr/>
          <m:t>,</m:t>
        </m:r>
        <m:r>
          <m:rPr>
            <m:nor/>
          </m:rPr>
          <m:t xml:space="preserve">    </m:t>
        </m:r>
        <m:r>
          <m:rPr/>
          <m:t>χ</m:t>
        </m:r>
        <m:r>
          <m:rPr/>
          <m:t>∈</m:t>
        </m:r>
        <m:r>
          <m:rPr/>
          <m:t>{</m:t>
        </m:r>
        <m:r>
          <m:rPr/>
          <m:t>+</m:t>
        </m:r>
        <m:r>
          <m:rPr/>
          <m:t>,</m:t>
        </m:r>
        <m:r>
          <m:rPr/>
          <m:t>-</m:t>
        </m:r>
        <m:r>
          <m:rPr/>
          <m:t>}</m:t>
        </m:r>
      </m:oMath>
    </w:p>
    <w:p w14:paraId="079304D1">
      <w:r>
        <w:rPr>
          <w:rFonts w:ascii="Times New Roman" w:hAnsi="Times New Roman" w:eastAsia="Noto Serif CJK SC"/>
        </w:rPr>
        <w:t>三值判定由两侧可接受延拓是否为空直接给出。如果</w:t>
      </w:r>
      <m:oMath>
        <m:sSup>
          <m:sSupPr/>
          <m:e>
            <m:r>
              <m:rPr/>
              <m:t>S</m:t>
            </m:r>
          </m:e>
          <m:sup>
            <m:r>
              <m:rPr/>
              <m:t>-</m:t>
            </m:r>
          </m:sup>
        </m:sSup>
      </m:oMath>
      <w:r>
        <w:rPr>
          <w:rFonts w:ascii="Times New Roman" w:hAnsi="Times New Roman" w:eastAsia="Noto Serif CJK SC"/>
        </w:rPr>
        <w:t>为空而</w:t>
      </w:r>
      <m:oMath>
        <m:sSup>
          <m:sSupPr/>
          <m:e>
            <m:r>
              <m:rPr/>
              <m:t>S</m:t>
            </m:r>
          </m:e>
          <m:sup>
            <m:r>
              <m:rPr/>
              <m:t>+</m:t>
            </m:r>
          </m:sup>
        </m:sSup>
      </m:oMath>
      <w:r>
        <w:rPr>
          <w:rFonts w:ascii="Times New Roman" w:hAnsi="Times New Roman" w:eastAsia="Noto Serif CJK SC"/>
        </w:rPr>
        <w:t>非空，则任何合法延拓都不再可能满足</w:t>
      </w:r>
      <m:oMath>
        <m:r>
          <m:rPr/>
          <m:t>¬</m:t>
        </m:r>
        <m:r>
          <m:rPr/>
          <m:t>φ</m:t>
        </m:r>
      </m:oMath>
      <w:r>
        <w:rPr>
          <w:rFonts w:ascii="Times New Roman" w:hAnsi="Times New Roman" w:eastAsia="Noto Serif CJK SC"/>
        </w:rPr>
        <w:t>，因而当前前缀可判定为满足；如果</w:t>
      </w:r>
      <m:oMath>
        <m:sSup>
          <m:sSupPr/>
          <m:e>
            <m:r>
              <m:rPr/>
              <m:t>S</m:t>
            </m:r>
          </m:e>
          <m:sup>
            <m:r>
              <m:rPr/>
              <m:t>+</m:t>
            </m:r>
          </m:sup>
        </m:sSup>
      </m:oMath>
      <w:r>
        <w:rPr>
          <w:rFonts w:ascii="Times New Roman" w:hAnsi="Times New Roman" w:eastAsia="Noto Serif CJK SC"/>
        </w:rPr>
        <w:t>为空而</w:t>
      </w:r>
      <m:oMath>
        <m:sSup>
          <m:sSupPr/>
          <m:e>
            <m:r>
              <m:rPr/>
              <m:t>S</m:t>
            </m:r>
          </m:e>
          <m:sup>
            <m:r>
              <m:rPr/>
              <m:t>-</m:t>
            </m:r>
          </m:sup>
        </m:sSup>
      </m:oMath>
      <w:r>
        <w:rPr>
          <w:rFonts w:ascii="Times New Roman" w:hAnsi="Times New Roman" w:eastAsia="Noto Serif CJK SC"/>
        </w:rPr>
        <w:t>非空，则性质已经不可能被满足，判定为违反；其余情况保留不确定。若两侧同时为空，说明当前轨迹与两台自动机均不一致、输入不完整或出现模型接口问题，系统不会强行输出确定结论。</w:t>
      </w:r>
    </w:p>
    <w:tbl>
      <w:tblPr>
        <w:tblStyle w:val="5"/>
        <w:tblW w:w="0" w:type="auto"/>
        <w:jc w:val="center"/>
        <w:tblLayout w:type="fixed"/>
        <w:tblCellMar>
          <w:top w:w="0" w:type="dxa"/>
          <w:left w:w="108" w:type="dxa"/>
          <w:bottom w:w="0" w:type="dxa"/>
          <w:right w:w="108" w:type="dxa"/>
        </w:tblCellMar>
      </w:tblPr>
      <w:tblGrid>
        <w:gridCol w:w="2211"/>
        <w:gridCol w:w="2211"/>
        <w:gridCol w:w="2211"/>
        <w:gridCol w:w="2211"/>
      </w:tblGrid>
      <w:tr w14:paraId="63D79C68">
        <w:tblPrEx>
          <w:tblCellMar>
            <w:top w:w="0" w:type="dxa"/>
            <w:left w:w="108" w:type="dxa"/>
            <w:bottom w:w="0" w:type="dxa"/>
            <w:right w:w="108" w:type="dxa"/>
          </w:tblCellMar>
        </w:tblPrEx>
        <w:trPr>
          <w:cantSplit/>
          <w:tblHeader/>
          <w:jc w:val="center"/>
        </w:trPr>
        <w:tc>
          <w:tcPr>
            <w:tcW w:w="136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21736B39">
            <w:pPr>
              <w:pStyle w:val="8"/>
              <w:jc w:val="center"/>
            </w:pPr>
            <m:oMath>
              <m:sSup>
                <m:sSupPr/>
                <m:e>
                  <m:r>
                    <m:rPr/>
                    <m:t>S</m:t>
                  </m:r>
                </m:e>
                <m:sup>
                  <m:r>
                    <m:rPr/>
                    <m:t>+</m:t>
                  </m:r>
                </m:sup>
              </m:sSup>
            </m:oMath>
            <w:r>
              <w:rPr>
                <w:rFonts w:ascii="Arial" w:hAnsi="Arial" w:eastAsia="Noto Sans CJK SC"/>
                <w:b/>
                <w:color w:val="FFFFFF"/>
                <w:sz w:val="19"/>
              </w:rPr>
              <w:t>状态</w:t>
            </w:r>
          </w:p>
        </w:tc>
        <w:tc>
          <w:tcPr>
            <w:tcW w:w="136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519CD77">
            <w:pPr>
              <w:pStyle w:val="8"/>
              <w:jc w:val="center"/>
            </w:pPr>
            <m:oMath>
              <m:sSup>
                <m:sSupPr/>
                <m:e>
                  <m:r>
                    <m:rPr/>
                    <m:t>S</m:t>
                  </m:r>
                </m:e>
                <m:sup>
                  <m:r>
                    <m:rPr/>
                    <m:t>-</m:t>
                  </m:r>
                </m:sup>
              </m:sSup>
            </m:oMath>
            <w:r>
              <w:rPr>
                <w:rFonts w:ascii="Arial" w:hAnsi="Arial" w:eastAsia="Noto Sans CJK SC"/>
                <w:b/>
                <w:color w:val="FFFFFF"/>
                <w:sz w:val="19"/>
              </w:rPr>
              <w:t>状态</w:t>
            </w:r>
          </w:p>
        </w:tc>
        <w:tc>
          <w:tcPr>
            <w:tcW w:w="226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37001AE">
            <w:pPr>
              <w:pStyle w:val="8"/>
              <w:jc w:val="center"/>
            </w:pPr>
            <w:r>
              <w:rPr>
                <w:rFonts w:ascii="Arial" w:hAnsi="Arial" w:eastAsia="Noto Sans CJK SC"/>
                <w:b/>
                <w:color w:val="FFFFFF"/>
                <w:sz w:val="19"/>
              </w:rPr>
              <w:t>在线结论</w:t>
            </w:r>
          </w:p>
        </w:tc>
        <w:tc>
          <w:tcPr>
            <w:tcW w:w="351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F1F78C9">
            <w:pPr>
              <w:pStyle w:val="8"/>
              <w:jc w:val="center"/>
            </w:pPr>
            <w:r>
              <w:rPr>
                <w:rFonts w:ascii="Arial" w:hAnsi="Arial" w:eastAsia="Noto Sans CJK SC"/>
                <w:b/>
                <w:color w:val="FFFFFF"/>
                <w:sz w:val="19"/>
              </w:rPr>
              <w:t>解释</w:t>
            </w:r>
          </w:p>
        </w:tc>
      </w:tr>
      <w:tr w14:paraId="41F35A2D">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B094F3A">
            <w:pPr>
              <w:pStyle w:val="8"/>
              <w:jc w:val="center"/>
            </w:pPr>
            <w:r>
              <w:rPr>
                <w:rFonts w:ascii="Times New Roman" w:hAnsi="Times New Roman" w:eastAsia="Noto Serif CJK SC"/>
                <w:sz w:val="19"/>
              </w:rPr>
              <w:t>非空</w:t>
            </w:r>
          </w:p>
        </w:tc>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CEFB49B">
            <w:pPr>
              <w:pStyle w:val="8"/>
              <w:jc w:val="center"/>
            </w:pPr>
            <w:r>
              <w:rPr>
                <w:rFonts w:ascii="Times New Roman" w:hAnsi="Times New Roman" w:eastAsia="Noto Serif CJK SC"/>
                <w:sz w:val="19"/>
              </w:rPr>
              <w:t>空</w:t>
            </w:r>
          </w:p>
        </w:tc>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12BB506">
            <w:pPr>
              <w:pStyle w:val="8"/>
              <w:jc w:val="center"/>
            </w:pPr>
            <w:r>
              <w:rPr>
                <w:rFonts w:ascii="Times New Roman" w:hAnsi="Times New Roman" w:eastAsia="Noto Serif CJK SC"/>
                <w:sz w:val="19"/>
              </w:rPr>
              <w:t>满足（POSITIVE）</w:t>
            </w:r>
          </w:p>
        </w:tc>
        <w:tc>
          <w:tcPr>
            <w:tcW w:w="351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92DA213">
            <w:pPr>
              <w:pStyle w:val="8"/>
              <w:jc w:val="left"/>
            </w:pPr>
            <w:r>
              <w:rPr>
                <w:rFonts w:ascii="Times New Roman" w:hAnsi="Times New Roman" w:eastAsia="Noto Serif CJK SC"/>
                <w:sz w:val="19"/>
              </w:rPr>
              <w:t>否定性质已无任何接受延拓。</w:t>
            </w:r>
          </w:p>
        </w:tc>
      </w:tr>
      <w:tr w14:paraId="23294768">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7726D80">
            <w:pPr>
              <w:pStyle w:val="8"/>
              <w:jc w:val="center"/>
            </w:pPr>
            <w:r>
              <w:rPr>
                <w:rFonts w:ascii="Times New Roman" w:hAnsi="Times New Roman" w:eastAsia="Noto Serif CJK SC"/>
                <w:sz w:val="19"/>
              </w:rPr>
              <w:t>空</w:t>
            </w:r>
          </w:p>
        </w:tc>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C0870E2">
            <w:pPr>
              <w:pStyle w:val="8"/>
              <w:jc w:val="center"/>
            </w:pPr>
            <w:r>
              <w:rPr>
                <w:rFonts w:ascii="Times New Roman" w:hAnsi="Times New Roman" w:eastAsia="Noto Serif CJK SC"/>
                <w:sz w:val="19"/>
              </w:rPr>
              <w:t>非空</w:t>
            </w:r>
          </w:p>
        </w:tc>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453BE23">
            <w:pPr>
              <w:pStyle w:val="8"/>
              <w:jc w:val="center"/>
            </w:pPr>
            <w:r>
              <w:rPr>
                <w:rFonts w:ascii="Times New Roman" w:hAnsi="Times New Roman" w:eastAsia="Noto Serif CJK SC"/>
                <w:sz w:val="19"/>
              </w:rPr>
              <w:t>违反（NEGATIVE）</w:t>
            </w:r>
          </w:p>
        </w:tc>
        <w:tc>
          <w:tcPr>
            <w:tcW w:w="351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01A6450">
            <w:pPr>
              <w:pStyle w:val="8"/>
              <w:jc w:val="left"/>
            </w:pPr>
            <w:r>
              <w:rPr>
                <w:rFonts w:ascii="Times New Roman" w:hAnsi="Times New Roman" w:eastAsia="Noto Serif CJK SC"/>
                <w:sz w:val="19"/>
              </w:rPr>
              <w:t>原性质已无任何接受延拓。</w:t>
            </w:r>
          </w:p>
        </w:tc>
      </w:tr>
      <w:tr w14:paraId="55F2F0D6">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533D6D1">
            <w:pPr>
              <w:pStyle w:val="8"/>
              <w:jc w:val="center"/>
            </w:pPr>
            <w:r>
              <w:rPr>
                <w:rFonts w:ascii="Times New Roman" w:hAnsi="Times New Roman" w:eastAsia="Noto Serif CJK SC"/>
                <w:sz w:val="19"/>
              </w:rPr>
              <w:t>非空</w:t>
            </w:r>
          </w:p>
        </w:tc>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240BCB6">
            <w:pPr>
              <w:pStyle w:val="8"/>
              <w:jc w:val="center"/>
            </w:pPr>
            <w:r>
              <w:rPr>
                <w:rFonts w:ascii="Times New Roman" w:hAnsi="Times New Roman" w:eastAsia="Noto Serif CJK SC"/>
                <w:sz w:val="19"/>
              </w:rPr>
              <w:t>非空</w:t>
            </w:r>
          </w:p>
        </w:tc>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DD090E3">
            <w:pPr>
              <w:pStyle w:val="8"/>
              <w:jc w:val="center"/>
            </w:pPr>
            <w:r>
              <w:rPr>
                <w:rFonts w:ascii="Times New Roman" w:hAnsi="Times New Roman" w:eastAsia="Noto Serif CJK SC"/>
                <w:sz w:val="19"/>
              </w:rPr>
              <w:t>不确定（INCONCLUSIVE）</w:t>
            </w:r>
          </w:p>
        </w:tc>
        <w:tc>
          <w:tcPr>
            <w:tcW w:w="351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62BEE60">
            <w:pPr>
              <w:pStyle w:val="8"/>
              <w:jc w:val="left"/>
            </w:pPr>
            <w:r>
              <w:rPr>
                <w:rFonts w:ascii="Times New Roman" w:hAnsi="Times New Roman" w:eastAsia="Noto Serif CJK SC"/>
                <w:sz w:val="19"/>
              </w:rPr>
              <w:t>满足和违反都仍有可能。</w:t>
            </w:r>
          </w:p>
        </w:tc>
      </w:tr>
      <w:tr w14:paraId="3C49FFD7">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8D8A413">
            <w:pPr>
              <w:pStyle w:val="8"/>
              <w:jc w:val="center"/>
            </w:pPr>
            <w:r>
              <w:rPr>
                <w:rFonts w:ascii="Times New Roman" w:hAnsi="Times New Roman" w:eastAsia="Noto Serif CJK SC"/>
                <w:sz w:val="19"/>
              </w:rPr>
              <w:t>空</w:t>
            </w:r>
          </w:p>
        </w:tc>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528A2D5">
            <w:pPr>
              <w:pStyle w:val="8"/>
              <w:jc w:val="center"/>
            </w:pPr>
            <w:r>
              <w:rPr>
                <w:rFonts w:ascii="Times New Roman" w:hAnsi="Times New Roman" w:eastAsia="Noto Serif CJK SC"/>
                <w:sz w:val="19"/>
              </w:rPr>
              <w:t>空</w:t>
            </w:r>
          </w:p>
        </w:tc>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BFD3115">
            <w:pPr>
              <w:pStyle w:val="8"/>
              <w:jc w:val="center"/>
            </w:pPr>
            <w:r>
              <w:rPr>
                <w:rFonts w:ascii="Times New Roman" w:hAnsi="Times New Roman" w:eastAsia="Noto Serif CJK SC"/>
                <w:sz w:val="19"/>
              </w:rPr>
              <w:t>不确定 + 诊断</w:t>
            </w:r>
          </w:p>
        </w:tc>
        <w:tc>
          <w:tcPr>
            <w:tcW w:w="351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778F39C">
            <w:pPr>
              <w:pStyle w:val="8"/>
              <w:jc w:val="left"/>
            </w:pPr>
            <w:r>
              <w:rPr>
                <w:rFonts w:ascii="Times New Roman" w:hAnsi="Times New Roman" w:eastAsia="Noto Serif CJK SC"/>
                <w:sz w:val="19"/>
              </w:rPr>
              <w:t>轨迹/模型不一致，不能安全二值化。</w:t>
            </w:r>
          </w:p>
        </w:tc>
      </w:tr>
    </w:tbl>
    <w:p w14:paraId="65F391AA">
      <w:pPr>
        <w:pStyle w:val="7"/>
        <w:spacing w:after="40"/>
      </w:pPr>
    </w:p>
    <w:tbl>
      <w:tblPr>
        <w:tblStyle w:val="5"/>
        <w:tblW w:w="0" w:type="auto"/>
        <w:jc w:val="center"/>
        <w:tblLayout w:type="fixed"/>
        <w:tblCellMar>
          <w:top w:w="0" w:type="dxa"/>
          <w:left w:w="108" w:type="dxa"/>
          <w:bottom w:w="0" w:type="dxa"/>
          <w:right w:w="108" w:type="dxa"/>
        </w:tblCellMar>
      </w:tblPr>
      <w:tblGrid>
        <w:gridCol w:w="4422"/>
        <w:gridCol w:w="4422"/>
      </w:tblGrid>
      <w:tr w14:paraId="3CD8BF6A">
        <w:tblPrEx>
          <w:tblCellMar>
            <w:top w:w="0" w:type="dxa"/>
            <w:left w:w="108" w:type="dxa"/>
            <w:bottom w:w="0" w:type="dxa"/>
            <w:right w:w="108" w:type="dxa"/>
          </w:tblCellMar>
        </w:tblPrEx>
        <w:trPr>
          <w:cantSplit/>
          <w:tblHeader/>
          <w:jc w:val="center"/>
        </w:trPr>
        <w:tc>
          <w:tcPr>
            <w:tcW w:w="170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41B6CCC">
            <w:pPr>
              <w:pStyle w:val="8"/>
              <w:jc w:val="center"/>
            </w:pPr>
            <w:r>
              <w:rPr>
                <w:rFonts w:ascii="Arial" w:hAnsi="Arial" w:eastAsia="Noto Sans CJK SC"/>
                <w:b/>
                <w:color w:val="FFFFFF"/>
                <w:sz w:val="19"/>
              </w:rPr>
              <w:t>符号</w:t>
            </w:r>
          </w:p>
        </w:tc>
        <w:tc>
          <w:tcPr>
            <w:tcW w:w="6803"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146A926">
            <w:pPr>
              <w:pStyle w:val="8"/>
              <w:jc w:val="center"/>
            </w:pPr>
            <w:r>
              <w:rPr>
                <w:rFonts w:ascii="Arial" w:hAnsi="Arial" w:eastAsia="Noto Sans CJK SC"/>
                <w:b/>
                <w:color w:val="FFFFFF"/>
                <w:sz w:val="19"/>
              </w:rPr>
              <w:t>含义</w:t>
            </w:r>
          </w:p>
        </w:tc>
      </w:tr>
      <w:tr w14:paraId="0BA035A6">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1E66829">
            <w:pPr>
              <w:pStyle w:val="8"/>
              <w:jc w:val="left"/>
            </w:pPr>
            <m:oMath>
              <m:r>
                <m:rPr/>
                <m:t>A</m:t>
              </m:r>
              <m:r>
                <m:rPr/>
                <m:t>P</m:t>
              </m:r>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8D45B17">
            <w:pPr>
              <w:pStyle w:val="8"/>
              <w:jc w:val="left"/>
            </w:pPr>
            <w:r>
              <w:rPr>
                <w:rFonts w:ascii="Times New Roman" w:hAnsi="Times New Roman" w:eastAsia="Noto Serif CJK SC"/>
                <w:sz w:val="19"/>
              </w:rPr>
              <w:t>原子命题有限集合。</w:t>
            </w:r>
          </w:p>
        </w:tc>
      </w:tr>
      <w:tr w14:paraId="4E43ADF1">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A504907">
            <w:pPr>
              <w:pStyle w:val="8"/>
              <w:jc w:val="left"/>
            </w:pPr>
            <m:oMath>
              <m:r>
                <m:rPr/>
                <m:t>φ</m:t>
              </m:r>
              <m:r>
                <m:rPr/>
                <m:t>/</m:t>
              </m:r>
              <m:r>
                <m:rPr/>
                <m:t>¬</m:t>
              </m:r>
              <m:r>
                <m:rPr/>
                <m:t>φ</m:t>
              </m:r>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BF92BA2">
            <w:pPr>
              <w:pStyle w:val="8"/>
              <w:jc w:val="left"/>
            </w:pPr>
            <w:r>
              <w:rPr>
                <w:rFonts w:ascii="Times New Roman" w:hAnsi="Times New Roman" w:eastAsia="Noto Serif CJK SC"/>
                <w:sz w:val="19"/>
              </w:rPr>
              <w:t>待验证性质及其逻辑否定。</w:t>
            </w:r>
          </w:p>
        </w:tc>
      </w:tr>
      <w:tr w14:paraId="3D88B5E4">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BCCBF1B">
            <w:pPr>
              <w:pStyle w:val="8"/>
              <w:jc w:val="left"/>
            </w:pPr>
            <m:oMath>
              <m:sSup>
                <m:sSupPr/>
                <m:e>
                  <m:r>
                    <m:rPr/>
                    <m:t>A</m:t>
                  </m:r>
                </m:e>
                <m:sup>
                  <m:r>
                    <m:rPr/>
                    <m:t>+</m:t>
                  </m:r>
                </m:sup>
              </m:sSup>
              <m:r>
                <m:rPr/>
                <m:t>/</m:t>
              </m:r>
              <m:sSup>
                <m:sSupPr/>
                <m:e>
                  <m:r>
                    <m:rPr/>
                    <m:t>A</m:t>
                  </m:r>
                </m:e>
                <m:sup>
                  <m:r>
                    <m:rPr/>
                    <m:t>-</m:t>
                  </m:r>
                </m:sup>
              </m:sSup>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D831859">
            <w:pPr>
              <w:pStyle w:val="8"/>
              <w:jc w:val="left"/>
            </w:pPr>
            <w:r>
              <w:rPr>
                <w:rFonts w:ascii="Times New Roman" w:hAnsi="Times New Roman" w:eastAsia="Noto Serif CJK SC"/>
                <w:sz w:val="19"/>
              </w:rPr>
              <w:t>由</w:t>
            </w:r>
            <m:oMath>
              <m:r>
                <m:rPr/>
                <m:t>φ</m:t>
              </m:r>
            </m:oMath>
            <w:r>
              <w:rPr>
                <w:rFonts w:ascii="Times New Roman" w:hAnsi="Times New Roman" w:eastAsia="Noto Serif CJK SC"/>
                <w:sz w:val="19"/>
              </w:rPr>
              <w:t>和</w:t>
            </w:r>
            <m:oMath>
              <m:r>
                <m:rPr/>
                <m:t>¬</m:t>
              </m:r>
              <m:r>
                <m:rPr/>
                <m:t>φ</m:t>
              </m:r>
            </m:oMath>
            <w:r>
              <w:rPr>
                <w:rFonts w:ascii="Times New Roman" w:hAnsi="Times New Roman" w:eastAsia="Noto Serif CJK SC"/>
                <w:sz w:val="19"/>
              </w:rPr>
              <w:t>自动生成的时间自动机。</w:t>
            </w:r>
          </w:p>
        </w:tc>
      </w:tr>
      <w:tr w14:paraId="5731BCB1">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10110EA">
            <w:pPr>
              <w:pStyle w:val="8"/>
              <w:jc w:val="left"/>
            </w:pPr>
            <m:oMath>
              <m:sSub>
                <m:sSubPr/>
                <m:e>
                  <m:r>
                    <m:rPr/>
                    <m:t>I</m:t>
                  </m:r>
                </m:e>
                <m:sub>
                  <m:r>
                    <m:rPr/>
                    <m:t>k</m:t>
                  </m:r>
                </m:sub>
              </m:sSub>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B1765B3">
            <w:pPr>
              <w:pStyle w:val="8"/>
              <w:jc w:val="left"/>
            </w:pPr>
            <w:r>
              <w:rPr>
                <w:rFonts w:ascii="Times New Roman" w:hAnsi="Times New Roman" w:eastAsia="Noto Serif CJK SC"/>
                <w:sz w:val="19"/>
              </w:rPr>
              <w:t>第</w:t>
            </w:r>
            <m:oMath>
              <m:r>
                <m:rPr/>
                <m:t>k</m:t>
              </m:r>
            </m:oMath>
            <w:r>
              <w:rPr>
                <w:rFonts w:ascii="Times New Roman" w:hAnsi="Times New Roman" w:eastAsia="Noto Serif CJK SC"/>
                <w:sz w:val="19"/>
              </w:rPr>
              <w:t>个事件的时间点或闭区间。</w:t>
            </w:r>
          </w:p>
        </w:tc>
      </w:tr>
      <w:tr w14:paraId="57BCB9D5">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837BF3F">
            <w:pPr>
              <w:pStyle w:val="8"/>
              <w:jc w:val="left"/>
            </w:pPr>
            <m:oMath>
              <m:sSub>
                <m:sSubPr/>
                <m:e>
                  <m:r>
                    <m:rPr/>
                    <m:t>σ</m:t>
                  </m:r>
                </m:e>
                <m:sub>
                  <m:r>
                    <m:rPr/>
                    <m:t>k</m:t>
                  </m:r>
                </m:sub>
              </m:sSub>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A69A5C8">
            <w:pPr>
              <w:pStyle w:val="8"/>
              <w:jc w:val="left"/>
            </w:pPr>
            <w:r>
              <w:rPr>
                <w:rFonts w:ascii="Times New Roman" w:hAnsi="Times New Roman" w:eastAsia="Noto Serif CJK SC"/>
                <w:sz w:val="19"/>
              </w:rPr>
              <w:t>第</w:t>
            </w:r>
            <m:oMath>
              <m:r>
                <m:rPr/>
                <m:t>k</m:t>
              </m:r>
            </m:oMath>
            <w:r>
              <w:rPr>
                <w:rFonts w:ascii="Times New Roman" w:hAnsi="Times New Roman" w:eastAsia="Noto Serif CJK SC"/>
                <w:sz w:val="19"/>
              </w:rPr>
              <w:t>个事件对应的命题赋值。</w:t>
            </w:r>
          </w:p>
        </w:tc>
      </w:tr>
      <w:tr w14:paraId="56369497">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EFF81BE">
            <w:pPr>
              <w:pStyle w:val="8"/>
              <w:jc w:val="left"/>
            </w:pPr>
            <m:oMath>
              <m:r>
                <m:rPr/>
                <m:t>Z</m:t>
              </m:r>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8512056">
            <w:pPr>
              <w:pStyle w:val="8"/>
              <w:jc w:val="left"/>
            </w:pPr>
            <w:r>
              <w:rPr>
                <w:rFonts w:ascii="Times New Roman" w:hAnsi="Times New Roman" w:eastAsia="Noto Serif CJK SC"/>
                <w:sz w:val="19"/>
              </w:rPr>
              <w:t>DBM表示的时钟Zone；多个Zone构成Federation。</w:t>
            </w:r>
          </w:p>
        </w:tc>
      </w:tr>
      <w:tr w14:paraId="2D31718D">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A5396AB">
            <w:pPr>
              <w:pStyle w:val="8"/>
              <w:jc w:val="left"/>
            </w:pPr>
            <m:oMath>
              <m:r>
                <m:rPr>
                  <m:nor/>
                </m:rPr>
                <m:t>Good</m:t>
              </m:r>
              <m:r>
                <m:rPr/>
                <m:t>(</m:t>
              </m:r>
              <m:r>
                <m:rPr/>
                <m:t>A</m:t>
              </m:r>
              <m:r>
                <m:rPr/>
                <m:t>)</m:t>
              </m:r>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0763F1E">
            <w:pPr>
              <w:pStyle w:val="8"/>
              <w:jc w:val="left"/>
            </w:pPr>
            <w:r>
              <w:rPr>
                <w:rFonts w:ascii="Times New Roman" w:hAnsi="Times New Roman" w:eastAsia="Noto Serif CJK SC"/>
                <w:sz w:val="19"/>
              </w:rPr>
              <w:t>从中仍存在接受延拓的符号状态区域。</w:t>
            </w:r>
          </w:p>
        </w:tc>
      </w:tr>
      <w:tr w14:paraId="2AB15D7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5E0F3FC">
            <w:pPr>
              <w:pStyle w:val="8"/>
              <w:jc w:val="left"/>
            </w:pPr>
            <m:oMath>
              <m:sSup>
                <m:sSupPr/>
                <m:e>
                  <m:r>
                    <m:rPr/>
                    <m:t>S</m:t>
                  </m:r>
                </m:e>
                <m:sup>
                  <m:r>
                    <m:rPr/>
                    <m:t>+</m:t>
                  </m:r>
                </m:sup>
              </m:sSup>
              <m:r>
                <m:rPr/>
                <m:t>/</m:t>
              </m:r>
              <m:sSup>
                <m:sSupPr/>
                <m:e>
                  <m:r>
                    <m:rPr/>
                    <m:t>S</m:t>
                  </m:r>
                </m:e>
                <m:sup>
                  <m:r>
                    <m:rPr/>
                    <m:t>-</m:t>
                  </m:r>
                </m:sup>
              </m:sSup>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DF05C32">
            <w:pPr>
              <w:pStyle w:val="8"/>
              <w:jc w:val="left"/>
            </w:pPr>
            <w:r>
              <w:rPr>
                <w:rFonts w:ascii="Times New Roman" w:hAnsi="Times New Roman" w:eastAsia="Noto Serif CJK SC"/>
                <w:sz w:val="19"/>
              </w:rPr>
              <w:t>在线维护的正、负监控状态集合。</w:t>
            </w:r>
          </w:p>
        </w:tc>
      </w:tr>
    </w:tbl>
    <w:p w14:paraId="0DE69386">
      <w:pPr>
        <w:pStyle w:val="7"/>
        <w:spacing w:after="40"/>
      </w:pPr>
    </w:p>
    <w:p w14:paraId="204376B7">
      <w:pPr>
        <w:pStyle w:val="4"/>
      </w:pPr>
      <w:r>
        <w:rPr>
          <w:rFonts w:ascii="Arial" w:hAnsi="Arial" w:eastAsia="Noto Sans CJK SC"/>
          <w:b/>
        </w:rPr>
        <w:t>1.3.3.2 MITL公式的自动规范化与时间自动机构造</w:t>
      </w:r>
    </w:p>
    <w:p w14:paraId="0FAFB0CA">
      <w:r>
        <w:rPr>
          <w:rFonts w:ascii="Times New Roman" w:hAnsi="Times New Roman" w:eastAsia="Noto Serif CJK SC"/>
        </w:rPr>
        <w:t>性质输入首先经过词法、语法和类型检查。系统拒绝空公式、内部保留构造和不合法时间区间，并把语义冗余的无界区间统一为规范形式。随后将公式转换到适合自动机构造的否定范式，使否定只作用于原子命题，从而减少后续正负自动机之间的结构差异。该步骤同时提取原子命题到整数编号的稳定映射，作为整个监控流程的唯一命题顺序。</w:t>
      </w:r>
    </w:p>
    <w:p w14:paraId="544D31E4">
      <w:r>
        <w:rPr>
          <w:rFonts w:ascii="Times New Roman" w:hAnsi="Times New Roman" w:eastAsia="Noto Serif CJK SC"/>
        </w:rPr>
        <w:t>针对每个时序子公式，构造模块生成包含位置、时钟、边守卫、重置集合和接受条件的时间自动机组件，并根据选择的构造模式合并为可直接执行的单一时间自动机。对于有限词，接受位置表示轨迹结束时公式成立；对于无限词，使用Büchi型接受条件表示无限运行中必须持续满足的接受要求。正性质和否定性质分别独立构造，但必须通过同一命题编号一致性检查。</w:t>
      </w:r>
    </w:p>
    <w:p w14:paraId="69B5863A">
      <w:r>
        <w:rPr>
          <w:rFonts w:ascii="Times New Roman" w:hAnsi="Times New Roman" w:eastAsia="Noto Serif CJK SC"/>
        </w:rPr>
        <w:t>例如，性质“每当请求req发生后，必须在0到2个时间单位内出现ack”可以写为：</w:t>
      </w:r>
    </w:p>
    <w:p w14:paraId="56744713">
      <w:pPr>
        <w:pStyle w:val="7"/>
        <w:spacing w:before="60" w:after="100"/>
        <w:jc w:val="center"/>
      </w:pPr>
      <m:oMath>
        <m:r>
          <m:rPr/>
          <m:t>φ</m:t>
        </m:r>
        <m:r>
          <m:rPr/>
          <m:t>=</m:t>
        </m:r>
        <m:r>
          <m:rPr/>
          <m:t>G</m:t>
        </m:r>
        <m:r>
          <m:rPr/>
          <m:t>(</m:t>
        </m:r>
        <m:r>
          <m:rPr/>
          <m:t>r</m:t>
        </m:r>
        <m:r>
          <m:rPr/>
          <m:t>e</m:t>
        </m:r>
        <m:r>
          <m:rPr/>
          <m:t>q</m:t>
        </m:r>
        <m:r>
          <m:rPr/>
          <m:t>→</m:t>
        </m:r>
        <m:r>
          <m:rPr>
            <m:nor/>
          </m:rPr>
          <m:t xml:space="preserve"> </m:t>
        </m:r>
        <m:sSub>
          <m:sSubPr/>
          <m:e>
            <m:r>
              <m:rPr/>
              <m:t>F</m:t>
            </m:r>
          </m:e>
          <m:sub>
            <m:r>
              <m:rPr/>
              <m:t>[</m:t>
            </m:r>
            <m:r>
              <m:rPr/>
              <m:t>0</m:t>
            </m:r>
            <m:r>
              <m:rPr/>
              <m:t>,</m:t>
            </m:r>
            <m:r>
              <m:rPr/>
              <m:t>2</m:t>
            </m:r>
            <m:r>
              <m:rPr/>
              <m:t>]</m:t>
            </m:r>
          </m:sub>
        </m:sSub>
        <m:r>
          <m:rPr/>
          <m:t>a</m:t>
        </m:r>
        <m:r>
          <m:rPr/>
          <m:t>c</m:t>
        </m:r>
        <m:r>
          <m:rPr/>
          <m:t>k</m:t>
        </m:r>
        <m:r>
          <m:rPr/>
          <m:t>)</m:t>
        </m:r>
      </m:oMath>
    </w:p>
    <w:p w14:paraId="7E026E4D">
      <w:r>
        <w:rPr>
          <w:rFonts w:ascii="Times New Roman" w:hAnsi="Times New Roman" w:eastAsia="Noto Serif CJK SC"/>
        </w:rPr>
        <w:t>自动构造过程把“请求触发义务”“等待响应的时间窗”“时间窗内接受”“超过上界后拒绝”等逻辑编码为时间自动机位置和时钟约束。用户无需手工确定时钟数量、重置点或接受位置。否定性质</w:t>
      </w:r>
      <m:oMath>
        <m:r>
          <m:rPr/>
          <m:t>¬</m:t>
        </m:r>
        <m:r>
          <m:rPr/>
          <m:t>φ</m:t>
        </m:r>
      </m:oMath>
      <w:r>
        <w:rPr>
          <w:rFonts w:ascii="Times New Roman" w:hAnsi="Times New Roman" w:eastAsia="Noto Serif CJK SC"/>
        </w:rPr>
        <w:t>则描述存在某次请求在规定时间窗内未获得响应，它为违反判定提供对称的可执行模型。</w:t>
      </w:r>
    </w:p>
    <w:p w14:paraId="0CEA707A">
      <w:r>
        <w:rPr>
          <w:rFonts w:ascii="Times New Roman" w:hAnsi="Times New Roman" w:eastAsia="Noto Serif CJK SC"/>
        </w:rPr>
        <w:t>当前公式目录已覆盖布尔连接、开闭区间、无界区间、</w:t>
      </w:r>
      <m:oMath>
        <m:r>
          <m:rPr/>
          <m:t>F</m:t>
        </m:r>
        <m:r>
          <m:rPr/>
          <m:t>/</m:t>
        </m:r>
        <m:r>
          <m:rPr/>
          <m:t>G</m:t>
        </m:r>
        <m:r>
          <m:rPr/>
          <m:t>/</m:t>
        </m:r>
        <m:r>
          <m:rPr/>
          <m:t>U</m:t>
        </m:r>
        <m:r>
          <m:rPr/>
          <m:t>/</m:t>
        </m:r>
        <m:r>
          <m:rPr/>
          <m:t>R</m:t>
        </m:r>
      </m:oMath>
      <w:r>
        <w:rPr>
          <w:rFonts w:ascii="Times New Roman" w:hAnsi="Times New Roman" w:eastAsia="Noto Serif CJK SC"/>
        </w:rPr>
        <w:t>等未来算子、</w:t>
      </w:r>
      <m:oMath>
        <m:r>
          <m:rPr/>
          <m:t>O</m:t>
        </m:r>
        <m:r>
          <m:rPr/>
          <m:t>/</m:t>
        </m:r>
        <m:r>
          <m:rPr/>
          <m:t>H</m:t>
        </m:r>
        <m:r>
          <m:rPr/>
          <m:t>/</m:t>
        </m:r>
        <m:r>
          <m:rPr/>
          <m:t>S</m:t>
        </m:r>
        <m:r>
          <m:rPr/>
          <m:t>/</m:t>
        </m:r>
        <m:r>
          <m:rPr/>
          <m:t>T</m:t>
        </m:r>
      </m:oMath>
      <w:r>
        <w:rPr>
          <w:rFonts w:ascii="Times New Roman" w:hAnsi="Times New Roman" w:eastAsia="Noto Serif CJK SC"/>
        </w:rPr>
        <w:t>等过去算子以及顺序计数类Pnueli模态，并分别对有限词与无限词语义建立回归用例。该覆盖使方法能够表达截止响应、禁止窗口、最小间隔、状态保持、事件顺序和多事件计数等典型安全性质。</w:t>
      </w:r>
    </w:p>
    <w:p w14:paraId="39B0BC42">
      <w:pPr>
        <w:pStyle w:val="4"/>
      </w:pPr>
      <w:r>
        <w:rPr>
          <w:rFonts w:ascii="Arial" w:hAnsi="Arial" w:eastAsia="Noto Sans CJK SC"/>
          <w:b/>
        </w:rPr>
        <w:t>1.3.3.3 BDD离散层与DBM连续时间层</w:t>
      </w:r>
    </w:p>
    <w:p w14:paraId="5256F967">
      <w:r>
        <w:rPr>
          <w:rFonts w:ascii="Times New Roman" w:hAnsi="Times New Roman" w:eastAsia="Noto Serif CJK SC"/>
        </w:rPr>
        <w:t>离散层的核心对象是自动机边标签</w:t>
      </w:r>
      <m:oMath>
        <m:r>
          <m:rPr/>
          <m:t>g</m:t>
        </m:r>
        <m:r>
          <m:rPr/>
          <m:t>(</m:t>
        </m:r>
        <m:r>
          <m:rPr/>
          <m:t>A</m:t>
        </m:r>
        <m:r>
          <m:rPr/>
          <m:t>P</m:t>
        </m:r>
        <m:r>
          <m:rPr/>
          <m:t>)</m:t>
        </m:r>
      </m:oMath>
      <w:r>
        <w:rPr>
          <w:rFonts w:ascii="Times New Roman" w:hAnsi="Times New Roman" w:eastAsia="Noto Serif CJK SC"/>
        </w:rPr>
        <w:t>。若把</w:t>
      </w:r>
      <m:oMath>
        <m:r>
          <m:rPr/>
          <m:t>g</m:t>
        </m:r>
      </m:oMath>
      <w:r>
        <w:rPr>
          <w:rFonts w:ascii="Times New Roman" w:hAnsi="Times New Roman" w:eastAsia="Noto Serif CJK SC"/>
        </w:rPr>
        <w:t>展开为所有满足赋值，最坏情况下需要枚举</w:t>
      </w:r>
      <m:oMath>
        <m:sSup>
          <m:sSupPr/>
          <m:e>
            <m:r>
              <m:rPr/>
              <m:t>2</m:t>
            </m:r>
          </m:e>
          <m:sup>
            <m:r>
              <m:rPr/>
              <m:t>n</m:t>
            </m:r>
          </m:sup>
        </m:sSup>
      </m:oMath>
      <w:r>
        <w:rPr>
          <w:rFonts w:ascii="Times New Roman" w:hAnsi="Times New Roman" w:eastAsia="Noto Serif CJK SC"/>
        </w:rPr>
        <w:t>个字母。BDD通过固定变量顺序和节点共享，把相同布尔子函数合并为同一图节点，因此逻辑等价的条件具有规范表示[3]。构造阶段可以直接在BDD上执行合取、析取、否定和可满足性操作，避免重复复制等价边条件。</w:t>
      </w:r>
    </w:p>
    <w:p w14:paraId="27518BEF">
      <w:r>
        <w:rPr>
          <w:rFonts w:ascii="Times New Roman" w:hAnsi="Times New Roman" w:eastAsia="Noto Serif CJK SC"/>
        </w:rPr>
        <w:t>在线监控需要把一次观测</w:t>
      </w:r>
      <m:oMath>
        <m:r>
          <m:rPr/>
          <m:t>σ</m:t>
        </m:r>
      </m:oMath>
      <w:r>
        <w:rPr>
          <w:rFonts w:ascii="Times New Roman" w:hAnsi="Times New Roman" w:eastAsia="Noto Serif CJK SC"/>
        </w:rPr>
        <w:t>映射到边条件。研究架构的目标是直接计算BDD守卫</w:t>
      </w:r>
      <m:oMath>
        <m:r>
          <m:rPr/>
          <m:t>g</m:t>
        </m:r>
        <m:r>
          <m:rPr/>
          <m:t>(</m:t>
        </m:r>
        <m:r>
          <m:rPr/>
          <m:t>σ</m:t>
        </m:r>
        <m:r>
          <m:rPr/>
          <m:t>)</m:t>
        </m:r>
      </m:oMath>
      <w:r>
        <w:rPr>
          <w:rFonts w:ascii="Times New Roman" w:hAnsi="Times New Roman" w:eastAsia="Noto Serif CJK SC"/>
        </w:rPr>
        <w:t>，使命题数量较大时不再预先生成全部字母。当前V1兼容实现已在自动机构造中保持BDD标签，并在接入现有监控内核前把满足赋值投影为固定顺序的bits标签；投影设有最大赋值数上限，超过上限即受控报错，而不是采用不精确截断。由此，现阶段的真实能力应表述为“BDD支持的构造与标签压缩 + DBM原生在线监控”，而不是已完成全程BDD-native运行。</w:t>
      </w:r>
    </w:p>
    <w:p w14:paraId="182EE21E">
      <w:r>
        <w:rPr>
          <w:rFonts w:ascii="Times New Roman" w:hAnsi="Times New Roman" w:eastAsia="Noto Serif CJK SC"/>
        </w:rPr>
        <w:t>连续时间层使用DBM表示Zone。引入常量时钟</w:t>
      </w:r>
      <m:oMath>
        <m:sSub>
          <m:sSubPr/>
          <m:e>
            <m:r>
              <m:rPr/>
              <m:t>x</m:t>
            </m:r>
          </m:e>
          <m:sub>
            <m:r>
              <m:rPr/>
              <m:t>0</m:t>
            </m:r>
          </m:sub>
        </m:sSub>
        <m:r>
          <m:rPr/>
          <m:t>=</m:t>
        </m:r>
        <m:r>
          <m:rPr/>
          <m:t>0</m:t>
        </m:r>
      </m:oMath>
      <w:r>
        <w:rPr>
          <w:rFonts w:ascii="Times New Roman" w:hAnsi="Times New Roman" w:eastAsia="Noto Serif CJK SC"/>
        </w:rPr>
        <w:t>后，矩阵元素</w:t>
      </w:r>
      <m:oMath>
        <m:sSub>
          <m:sSubPr/>
          <m:e>
            <m:r>
              <m:rPr/>
              <m:t>D</m:t>
            </m:r>
          </m:e>
          <m:sub>
            <m:r>
              <m:rPr/>
              <m:t>i</m:t>
            </m:r>
            <m:r>
              <m:rPr/>
              <m:t>j</m:t>
            </m:r>
          </m:sub>
        </m:sSub>
      </m:oMath>
      <w:r>
        <w:rPr>
          <w:rFonts w:ascii="Times New Roman" w:hAnsi="Times New Roman" w:eastAsia="Noto Serif CJK SC"/>
        </w:rPr>
        <w:t>表示约束</w:t>
      </w:r>
      <m:oMath>
        <m:sSub>
          <m:sSubPr/>
          <m:e>
            <m:r>
              <m:rPr/>
              <m:t>x</m:t>
            </m:r>
          </m:e>
          <m:sub>
            <m:r>
              <m:rPr/>
              <m:t>i</m:t>
            </m:r>
          </m:sub>
        </m:sSub>
        <m:r>
          <m:rPr/>
          <m:t>-</m:t>
        </m:r>
        <m:sSub>
          <m:sSubPr/>
          <m:e>
            <m:r>
              <m:rPr/>
              <m:t>x</m:t>
            </m:r>
          </m:e>
          <m:sub>
            <m:r>
              <m:rPr/>
              <m:t>j</m:t>
            </m:r>
          </m:sub>
        </m:sSub>
        <m:r>
          <m:rPr/>
          <m:t>≼</m:t>
        </m:r>
        <m:r>
          <m:rPr>
            <m:nor/>
          </m:rPr>
          <m:t xml:space="preserve"> </m:t>
        </m:r>
        <m:r>
          <m:rPr/>
          <m:t>c</m:t>
        </m:r>
      </m:oMath>
      <w:r>
        <w:rPr>
          <w:rFonts w:ascii="Times New Roman" w:hAnsi="Times New Roman" w:eastAsia="Noto Serif CJK SC"/>
        </w:rPr>
        <w:t>。DBM对时间自动机需要的操作封闭：时间推进通过放宽相对</w:t>
      </w:r>
      <m:oMath>
        <m:sSub>
          <m:sSubPr/>
          <m:e>
            <m:r>
              <m:rPr/>
              <m:t>x</m:t>
            </m:r>
          </m:e>
          <m:sub>
            <m:r>
              <m:rPr/>
              <m:t>0</m:t>
            </m:r>
          </m:sub>
        </m:sSub>
      </m:oMath>
      <w:r>
        <w:rPr>
          <w:rFonts w:ascii="Times New Roman" w:hAnsi="Times New Roman" w:eastAsia="Noto Serif CJK SC"/>
        </w:rPr>
        <w:t>的上界实现；守卫和位置不变式通过矩阵求交实现；时钟重置通过替换相应行列实现；Floyd–Warshall式闭包用于规范化并检测负环，从而判断Zone是否为空[5]。</w:t>
      </w:r>
    </w:p>
    <w:p w14:paraId="50FF7F3A">
      <w:pPr>
        <w:pStyle w:val="7"/>
        <w:spacing w:before="60" w:after="100"/>
        <w:jc w:val="center"/>
      </w:pPr>
      <m:oMath>
        <m:sSub>
          <m:sSubPr/>
          <m:e>
            <m:r>
              <m:rPr/>
              <m:t>D</m:t>
            </m:r>
          </m:e>
          <m:sub>
            <m:r>
              <m:rPr/>
              <m:t>i</m:t>
            </m:r>
            <m:r>
              <m:rPr/>
              <m:t>j</m:t>
            </m:r>
          </m:sub>
        </m:sSub>
        <m:r>
          <m:rPr/>
          <m:t>=</m:t>
        </m:r>
        <m:r>
          <m:rPr/>
          <m:t>(</m:t>
        </m:r>
        <m:r>
          <m:rPr/>
          <m:t>c</m:t>
        </m:r>
        <m:r>
          <m:rPr/>
          <m:t>,</m:t>
        </m:r>
        <m:r>
          <m:rPr/>
          <m:t>≼</m:t>
        </m:r>
        <m:r>
          <m:rPr/>
          <m:t>)</m:t>
        </m:r>
        <m:r>
          <m:rPr>
            <m:nor/>
          </m:rPr>
          <m:t xml:space="preserve">    </m:t>
        </m:r>
        <m:r>
          <m:rPr>
            <m:nor/>
          </m:rPr>
          <m:t>表示</m:t>
        </m:r>
        <m:r>
          <m:rPr>
            <m:nor/>
          </m:rPr>
          <m:t xml:space="preserve">    </m:t>
        </m:r>
        <m:r>
          <m:rPr>
            <m:nor/>
          </m:rPr>
          <m:t xml:space="preserve"> </m:t>
        </m:r>
        <m:sSub>
          <m:sSubPr/>
          <m:e>
            <m:r>
              <m:rPr/>
              <m:t>x</m:t>
            </m:r>
          </m:e>
          <m:sub>
            <m:r>
              <m:rPr/>
              <m:t>i</m:t>
            </m:r>
          </m:sub>
        </m:sSub>
        <m:r>
          <m:rPr/>
          <m:t>-</m:t>
        </m:r>
        <m:sSub>
          <m:sSubPr/>
          <m:e>
            <m:r>
              <m:rPr/>
              <m:t>x</m:t>
            </m:r>
          </m:e>
          <m:sub>
            <m:r>
              <m:rPr/>
              <m:t>j</m:t>
            </m:r>
          </m:sub>
        </m:sSub>
        <m:r>
          <m:rPr/>
          <m:t>≼</m:t>
        </m:r>
        <m:r>
          <m:rPr>
            <m:nor/>
          </m:rPr>
          <m:t xml:space="preserve"> </m:t>
        </m:r>
        <m:r>
          <m:rPr/>
          <m:t>c</m:t>
        </m:r>
      </m:oMath>
    </w:p>
    <w:p w14:paraId="110C4FC9">
      <w:r>
        <w:rPr>
          <w:rFonts w:ascii="Times New Roman" w:hAnsi="Times New Roman" w:eastAsia="Noto Serif CJK SC"/>
        </w:rPr>
        <w:t>单个DBM只能表示凸Zone，而不同离散路径合并后通常形成非凸集合，因此监控器以Federation，即若干DBM的并集，表示一个位置上的完整时钟状态。每次事件更新后，对空Zone进行删除，对可合并或重复Zone进行归并，并与</w:t>
      </w:r>
      <m:oMath>
        <m:r>
          <m:rPr>
            <m:nor/>
          </m:rPr>
          <m:t>Good</m:t>
        </m:r>
        <m:r>
          <m:rPr/>
          <m:t>(</m:t>
        </m:r>
        <m:r>
          <m:rPr/>
          <m:t>A</m:t>
        </m:r>
        <m:r>
          <m:rPr/>
          <m:t>)</m:t>
        </m:r>
      </m:oMath>
      <w:r>
        <w:rPr>
          <w:rFonts w:ascii="Times New Roman" w:hAnsi="Times New Roman" w:eastAsia="Noto Serif CJK SC"/>
        </w:rPr>
        <w:t>求交。这样既保留所有合法时间解释，又限制无接受前景的状态继续增长。</w:t>
      </w:r>
    </w:p>
    <w:p w14:paraId="00888DDB">
      <w:r>
        <w:rPr>
          <w:rFonts w:ascii="Times New Roman" w:hAnsi="Times New Roman" w:eastAsia="Noto Serif CJK SC"/>
        </w:rPr>
        <w:t>BDD和DBM的分工是本方法可扩展性的关键：BDD负责“当前观测满足哪些离散命题条件”，DBM负责“这些条件在什么连续时间范围内仍然可行”。二者均不是把状态近似为单个代表值，而是维护一组具有明确逻辑语义的等价类，因此可以在稠密时间下保持判定精度。</w:t>
      </w:r>
    </w:p>
    <w:p w14:paraId="39694FC0">
      <w:pPr>
        <w:pStyle w:val="4"/>
      </w:pPr>
      <w:r>
        <w:rPr>
          <w:rFonts w:ascii="Arial" w:hAnsi="Arial" w:eastAsia="Noto Sans CJK SC"/>
          <w:b/>
        </w:rPr>
        <w:t>1.3.3.4 接受延拓区域与正负监控器合成</w:t>
      </w:r>
    </w:p>
    <w:p w14:paraId="0E06C3C9">
      <w:r>
        <w:rPr>
          <w:rFonts w:ascii="Times New Roman" w:hAnsi="Times New Roman" w:eastAsia="Noto Serif CJK SC"/>
        </w:rPr>
        <w:t>运行时监控真正需要维护的不是自动机全部可达状态，而是“既与已观察前缀一致，又仍存在接受延拓”的状态。为此，本方法在监控开始前计算接受延拓区域</w:t>
      </w:r>
      <m:oMath>
        <m:r>
          <m:rPr>
            <m:nor/>
          </m:rPr>
          <m:t>Good</m:t>
        </m:r>
        <m:r>
          <m:rPr/>
          <m:t>(</m:t>
        </m:r>
        <m:r>
          <m:rPr/>
          <m:t>A</m:t>
        </m:r>
        <m:r>
          <m:rPr/>
          <m:t>)</m:t>
        </m:r>
      </m:oMath>
      <w:r>
        <w:rPr>
          <w:rFonts w:ascii="Times New Roman" w:hAnsi="Times New Roman" w:eastAsia="Noto Serif CJK SC"/>
        </w:rPr>
        <w:t>。有限词模式从所有接受位置的Zone出发，沿自动机边反向传播，直到达到固定点；无限词模式则计算能够反复满足接受集合且时间发散的Büchi接受固定点。</w:t>
      </w:r>
    </w:p>
    <w:p w14:paraId="319B52DD">
      <w:r>
        <w:rPr>
          <w:rFonts w:ascii="Times New Roman" w:hAnsi="Times New Roman" w:eastAsia="Noto Serif CJK SC"/>
        </w:rPr>
        <w:t>监控初始状态先与</w:t>
      </w:r>
      <m:oMath>
        <m:r>
          <m:rPr>
            <m:nor/>
          </m:rPr>
          <m:t>Good</m:t>
        </m:r>
        <m:r>
          <m:rPr/>
          <m:t>(</m:t>
        </m:r>
        <m:r>
          <m:rPr/>
          <m:t>A</m:t>
        </m:r>
        <m:r>
          <m:rPr/>
          <m:t>)</m:t>
        </m:r>
      </m:oMath>
      <w:r>
        <w:rPr>
          <w:rFonts w:ascii="Times New Roman" w:hAnsi="Times New Roman" w:eastAsia="Noto Serif CJK SC"/>
        </w:rPr>
        <w:t>求交。如果交集为空，说明该公式在所选语义下不可满足或当前初始约束无法进入任何接受运行。在线每一步生成的候选状态再次与</w:t>
      </w:r>
      <m:oMath>
        <m:r>
          <m:rPr>
            <m:nor/>
          </m:rPr>
          <m:t>Good</m:t>
        </m:r>
        <m:r>
          <m:rPr/>
          <m:t>(</m:t>
        </m:r>
        <m:r>
          <m:rPr/>
          <m:t>A</m:t>
        </m:r>
        <m:r>
          <m:rPr/>
          <m:t>)</m:t>
        </m:r>
      </m:oMath>
      <w:r>
        <w:rPr>
          <w:rFonts w:ascii="Times New Roman" w:hAnsi="Times New Roman" w:eastAsia="Noto Serif CJK SC"/>
        </w:rPr>
        <w:t>求交，相当于立即删除“即使继续运行也绝不可能接受”的死状态。与仅做前向可达相比，这种前后向结合显著减少无效状态，同时使状态集为空具有清晰的判定含义。</w:t>
      </w:r>
    </w:p>
    <w:p w14:paraId="701A3896">
      <w:r>
        <w:rPr>
          <w:rFonts w:ascii="Times New Roman" w:hAnsi="Times New Roman" w:eastAsia="Noto Serif CJK SC"/>
        </w:rPr>
        <w:t>正监控器</w:t>
      </w:r>
      <m:oMath>
        <m:sSup>
          <m:sSupPr/>
          <m:e>
            <m:r>
              <m:rPr/>
              <m:t>M</m:t>
            </m:r>
          </m:e>
          <m:sup>
            <m:r>
              <m:rPr/>
              <m:t>+</m:t>
            </m:r>
          </m:sup>
        </m:sSup>
      </m:oMath>
      <w:r>
        <w:rPr>
          <w:rFonts w:ascii="Times New Roman" w:hAnsi="Times New Roman" w:eastAsia="Noto Serif CJK SC"/>
        </w:rPr>
        <w:t>描述性质</w:t>
      </w:r>
      <m:oMath>
        <m:r>
          <m:rPr/>
          <m:t>φ</m:t>
        </m:r>
      </m:oMath>
      <w:r>
        <w:rPr>
          <w:rFonts w:ascii="Times New Roman" w:hAnsi="Times New Roman" w:eastAsia="Noto Serif CJK SC"/>
        </w:rPr>
        <w:t>仍可能成立的所有解释，负监控器</w:t>
      </w:r>
      <m:oMath>
        <m:sSup>
          <m:sSupPr/>
          <m:e>
            <m:r>
              <m:rPr/>
              <m:t>M</m:t>
            </m:r>
          </m:e>
          <m:sup>
            <m:r>
              <m:rPr/>
              <m:t>-</m:t>
            </m:r>
          </m:sup>
        </m:sSup>
      </m:oMath>
      <w:r>
        <w:rPr>
          <w:rFonts w:ascii="Times New Roman" w:hAnsi="Times New Roman" w:eastAsia="Noto Serif CJK SC"/>
        </w:rPr>
        <w:t>描述</w:t>
      </w:r>
      <m:oMath>
        <m:r>
          <m:rPr/>
          <m:t>¬</m:t>
        </m:r>
        <m:r>
          <m:rPr/>
          <m:t>φ</m:t>
        </m:r>
      </m:oMath>
      <w:r>
        <w:rPr>
          <w:rFonts w:ascii="Times New Roman" w:hAnsi="Times New Roman" w:eastAsia="Noto Serif CJK SC"/>
        </w:rPr>
        <w:t>仍可能成立的所有解释。两者不是主从关系，而是共同构成判定器。只有其中一侧的接受延拓被完全消除时，另一侧才获得决定性结论。这种设计直接适配有限前缀语义，也为后续模糊测试提供了两个互补的状态空间：一侧代表距离满足的剩余可能性，另一侧代表距离违反的剩余可能性。</w:t>
      </w:r>
    </w:p>
    <w:p w14:paraId="12583B1B">
      <w:pPr>
        <w:pStyle w:val="4"/>
      </w:pPr>
      <w:r>
        <w:rPr>
          <w:rFonts w:ascii="Arial" w:hAnsi="Arial" w:eastAsia="Noto Sans CJK SC"/>
          <w:b/>
        </w:rPr>
        <w:t>1.3.3.5 在线状态更新与三值判定算法</w:t>
      </w:r>
    </w:p>
    <w:p w14:paraId="49CE000B">
      <w:r>
        <w:rPr>
          <w:rFonts w:ascii="Times New Roman" w:hAnsi="Times New Roman" w:eastAsia="Noto Serif CJK SC"/>
        </w:rPr>
        <w:t>对一个事件</w:t>
      </w:r>
      <m:oMath>
        <m:sSub>
          <m:sSubPr/>
          <m:e>
            <m:r>
              <m:rPr/>
              <m:t>e</m:t>
            </m:r>
          </m:e>
          <m:sub>
            <m:r>
              <m:rPr/>
              <m:t>k</m:t>
            </m:r>
          </m:sub>
        </m:sSub>
        <m:r>
          <m:rPr/>
          <m:t>=</m:t>
        </m:r>
        <m:r>
          <m:rPr/>
          <m:t>(</m:t>
        </m:r>
        <m:sSub>
          <m:sSubPr/>
          <m:e>
            <m:r>
              <m:rPr/>
              <m:t>I</m:t>
            </m:r>
          </m:e>
          <m:sub>
            <m:r>
              <m:rPr/>
              <m:t>k</m:t>
            </m:r>
          </m:sub>
        </m:sSub>
        <m:r>
          <m:rPr/>
          <m:t>,</m:t>
        </m:r>
        <m:sSub>
          <m:sSubPr/>
          <m:e>
            <m:r>
              <m:rPr/>
              <m:t>σ</m:t>
            </m:r>
          </m:e>
          <m:sub>
            <m:r>
              <m:rPr/>
              <m:t>k</m:t>
            </m:r>
          </m:sub>
        </m:sSub>
        <m:r>
          <m:rPr/>
          <m:t>)</m:t>
        </m:r>
      </m:oMath>
      <w:r>
        <w:rPr>
          <w:rFonts w:ascii="Times New Roman" w:hAnsi="Times New Roman" w:eastAsia="Noto Serif CJK SC"/>
        </w:rPr>
        <w:t>，监控器首先按照</w:t>
      </w:r>
      <m:oMath>
        <m:sSub>
          <m:sSubPr/>
          <m:e>
            <m:r>
              <m:rPr/>
              <m:t>I</m:t>
            </m:r>
          </m:e>
          <m:sub>
            <m:r>
              <m:rPr/>
              <m:t>k</m:t>
            </m:r>
          </m:sub>
        </m:sSub>
      </m:oMath>
      <w:r>
        <w:rPr>
          <w:rFonts w:ascii="Times New Roman" w:hAnsi="Times New Roman" w:eastAsia="Noto Serif CJK SC"/>
        </w:rPr>
        <w:t>推进每个Zone的时间。如果时间是区间，则保留区间内所有可能延迟形成的符号区域；如果是点时间，则退化为确定延迟。然后与当前位置不变式求交，删除已违反停留条件的状态。对于可观测标签，遍历满足BDD命题条件且时钟守卫可满足的边，执行重置并进入目标位置；对于不属于自动机字母表的空观测，状态仅进行时间推进。</w:t>
      </w:r>
    </w:p>
    <w:p w14:paraId="6050985E">
      <w:r>
        <w:rPr>
          <w:rFonts w:ascii="Times New Roman" w:hAnsi="Times New Roman" w:eastAsia="Noto Serif CJK SC"/>
        </w:rPr>
        <w:t>所有候选状态在目标位置再次与不变式、接受延拓区域求交。若结果非空则加入下一状态集。更新完成后，根据</w:t>
      </w:r>
      <m:oMath>
        <m:sSup>
          <m:sSupPr/>
          <m:e>
            <m:r>
              <m:rPr/>
              <m:t>S</m:t>
            </m:r>
          </m:e>
          <m:sup>
            <m:r>
              <m:rPr/>
              <m:t>+</m:t>
            </m:r>
          </m:sup>
        </m:sSup>
      </m:oMath>
      <w:r>
        <w:rPr>
          <w:rFonts w:ascii="Times New Roman" w:hAnsi="Times New Roman" w:eastAsia="Noto Serif CJK SC"/>
        </w:rPr>
        <w:t>和</w:t>
      </w:r>
      <m:oMath>
        <m:sSup>
          <m:sSupPr/>
          <m:e>
            <m:r>
              <m:rPr/>
              <m:t>S</m:t>
            </m:r>
          </m:e>
          <m:sup>
            <m:r>
              <m:rPr/>
              <m:t>-</m:t>
            </m:r>
          </m:sup>
        </m:sSup>
      </m:oMath>
      <w:r>
        <w:rPr>
          <w:rFonts w:ascii="Times New Roman" w:hAnsi="Times New Roman" w:eastAsia="Noto Serif CJK SC"/>
        </w:rPr>
        <w:t>是否为空给出三值结论；一旦得到满足或违反，后续事件可选择不再推进监控器，仅携带已经确定的结论，以减少无意义开销并保持决定性事件位置。</w:t>
      </w:r>
    </w:p>
    <w:p w14:paraId="6437A89F">
      <w:pPr>
        <w:keepNext/>
        <w:spacing w:before="120" w:after="40" w:line="260" w:lineRule="auto"/>
        <w:pBdr>
          <w:top w:val="single" w:sz="12" w:space="4" w:color="000000"/>
          <w:bottom w:val="single" w:sz="6" w:space="3" w:color="000000"/>
        </w:pBdr>
      </w:pPr>
      <w:r>
        <w:rPr>
          <w:rFonts w:ascii="Times New Roman" w:hAnsi="Times New Roman" w:eastAsia="SimSun"/>
          <w:color w:val="000000"/>
          <w:b/>
          <w:bCs/>
          <w:sz w:val="22"/>
          <w:szCs w:val="22"/>
        </w:rPr>
        <w:t xml:space="preserve">算法 1 </w:t>
      </w:r>
      <w:r>
        <w:rPr>
          <w:rFonts w:ascii="Times New Roman" w:hAnsi="Times New Roman" w:eastAsia="SimSun"/>
          <w:color w:val="000000"/>
          <w:sz w:val="22"/>
          <w:szCs w:val="22"/>
        </w:rPr>
        <w:t>双层半符号化三值运行时判定</w:t>
      </w:r>
    </w:p>
    <w:tbl>
      <w:tblPr>
        <w:tblW w:w="0" w:type="auto"/>
        <w:jc w:val="center"/>
        <w:tblLayout w:type="fixed"/>
        <w:tblBorders>
          <w:top w:val="nil"/>
          <w:left w:val="nil"/>
          <w:right w:val="nil"/>
          <w:insideH w:val="nil"/>
          <w:insideV w:val="nil"/>
          <w:bottom w:val="single" w:sz="8" w:space="0" w:color="000000"/>
        </w:tblBorders>
        <w:tblCellMar>
          <w:top w:w="35" w:type="dxa"/>
          <w:left w:w="20" w:type="dxa"/>
          <w:bottom w:w="35" w:type="dxa"/>
          <w:right w:w="20" w:type="dxa"/>
        </w:tblCellMar>
      </w:tblPr>
      <w:tblGrid>
        <w:gridCol w:w="8845"/>
      </w:tblGrid>
      <w:tr w14:paraId="49A95234">
        <w:tblPrEx>
          <w:tblCellMar>
            <w:top w:w="0" w:type="dxa"/>
            <w:left w:w="108" w:type="dxa"/>
            <w:bottom w:w="0" w:type="dxa"/>
            <w:right w:w="108" w:type="dxa"/>
          </w:tblCellMar>
        </w:tblPrEx>
        <w:trPr>
          <w:jc w:val="center"/>
        </w:trPr>
        <w:tc>
          <w:tcPr>
            <w:tcW w:w="8845" w:type="dxa"/>
            <w:tcBorders>
              <w:top w:val="nil"/>
              <w:left w:val="nil"/>
              <w:right w:val="nil"/>
              <w:bottom w:val="single" w:sz="8" w:space="0" w:color="000000"/>
            </w:tcBorders>
            <w:shd w:val="clear" w:color="auto" w:fill="FFFFFF"/>
            <w:tcMar>
              <w:top w:w="35" w:type="dxa"/>
              <w:left w:w="60" w:type="dxa"/>
              <w:bottom w:w="35" w:type="dxa"/>
              <w:right w:w="60" w:type="dxa"/>
            </w:tcMar>
          </w:tcPr>
          <w:p w14:paraId="4233E071">
            <w:pPr>
              <w:keepLines/>
              <w:spacing w:before="0" w:after="10" w:line="245" w:lineRule="auto"/>
              <w:ind w:left="80" w:right="40"/>
              <w:rPr>
                <w:rFonts w:ascii="Times New Roman" w:hAnsi="Times New Roman" w:eastAsia="SimSun"/>
                <w:sz w:val="20"/>
              </w:rPr>
            </w:pPr>
            <w:r>
              <w:rPr>
                <w:rFonts w:ascii="Times New Roman" w:hAnsi="Times New Roman" w:eastAsia="SimSun"/>
                <w:color w:val="000000"/>
                <w:b/>
                <w:bCs/>
                <w:sz w:val="20"/>
                <w:szCs w:val="20"/>
              </w:rPr>
              <w:t>输入：</w:t>
            </w:r>
            <w:r>
              <w:rPr>
                <w:rFonts w:ascii="Times New Roman" w:hAnsi="Times New Roman" w:eastAsia="SimSun"/>
                <w:color w:val="000000"/>
                <w:sz w:val="20"/>
                <w:szCs w:val="20"/>
              </w:rPr>
              <w:t xml:space="preserve">MITL性质 </w:t>
            </w:r>
            <m:oMath>
              <m:r>
                <m:rPr/>
                <m:t>φ</m:t>
              </m:r>
            </m:oMath>
            <w:r>
              <w:rPr>
                <w:rFonts w:ascii="Times New Roman" w:hAnsi="Times New Roman" w:eastAsia="SimSun"/>
                <w:color w:val="000000"/>
                <w:sz w:val="20"/>
                <w:szCs w:val="20"/>
              </w:rPr>
              <w:t xml:space="preserve">；事件前缀 </w:t>
            </w:r>
            <m:oMath>
              <m:r>
                <m:rPr/>
                <m:t>π</m:t>
              </m:r>
            </m:oMath>
            <w:r>
              <w:rPr>
                <w:rFonts w:ascii="Times New Roman" w:hAnsi="Times New Roman" w:eastAsia="SimSun"/>
                <w:color w:val="000000"/>
                <w:sz w:val="20"/>
                <w:szCs w:val="20"/>
              </w:rPr>
              <w:t xml:space="preserve">；词语义 </w:t>
            </w:r>
            <m:oMath>
              <m:r>
                <m:rPr/>
                <m:t>m</m:t>
              </m:r>
              <m:r>
                <m:rPr/>
                <m:t>o</m:t>
              </m:r>
              <m:r>
                <m:rPr/>
                <m:t>d</m:t>
              </m:r>
              <m:r>
                <m:rPr/>
                <m:t>e</m:t>
              </m:r>
            </m:oMath>
          </w:p>
          <w:p w14:paraId="364961E5">
            <w:pPr>
              <w:keepLines/>
              <w:spacing w:before="0" w:after="10" w:line="245" w:lineRule="auto"/>
              <w:ind w:left="80" w:right="40"/>
              <w:rPr>
                <w:rFonts w:ascii="Times New Roman" w:hAnsi="Times New Roman" w:eastAsia="SimSun"/>
                <w:sz w:val="20"/>
              </w:rPr>
            </w:pPr>
            <w:r>
              <w:rPr>
                <w:rFonts w:ascii="Times New Roman" w:hAnsi="Times New Roman" w:eastAsia="SimSun"/>
                <w:color w:val="000000"/>
                <w:b/>
                <w:bCs/>
                <w:sz w:val="20"/>
                <w:szCs w:val="20"/>
              </w:rPr>
              <w:t>输出：</w:t>
            </w:r>
            <w:r>
              <w:rPr>
                <w:rFonts w:ascii="Times New Roman" w:hAnsi="Times New Roman" w:eastAsia="SimSun"/>
                <w:color w:val="000000"/>
                <w:sz w:val="20"/>
                <w:szCs w:val="20"/>
              </w:rPr>
              <w:t xml:space="preserve">逐步判定 </w:t>
            </w:r>
            <m:oMath>
              <m:r>
                <m:rPr/>
                <m:t>v</m:t>
              </m:r>
              <m:r>
                <m:rPr/>
                <m:t>e</m:t>
              </m:r>
              <m:r>
                <m:rPr/>
                <m:t>r</m:t>
              </m:r>
              <m:r>
                <m:rPr/>
                <m:t>d</m:t>
              </m:r>
              <m:r>
                <m:rPr/>
                <m:t>i</m:t>
              </m:r>
              <m:r>
                <m:rPr/>
                <m:t>c</m:t>
              </m:r>
              <m:r>
                <m:rPr/>
                <m:t>t</m:t>
              </m:r>
              <m:r>
                <m:rPr/>
                <m:t>[</m:t>
              </m:r>
              <m:r>
                <m:rPr/>
                <m:t>k</m:t>
              </m:r>
              <m:r>
                <m:rPr/>
                <m:t>]</m:t>
              </m:r>
            </m:oMath>
            <w:r>
              <w:rPr>
                <w:rFonts w:ascii="Times New Roman" w:hAnsi="Times New Roman" w:eastAsia="SimSun"/>
                <w:color w:val="000000"/>
                <w:sz w:val="20"/>
                <w:szCs w:val="20"/>
              </w:rPr>
              <w:t xml:space="preserve"> 与最终判定</w:t>
            </w:r>
          </w:p>
          <w:p w14:paraId="60D551E9">
            <w:pPr>
              <w:keepLines/>
              <w:spacing w:before="0" w:after="0" w:line="255" w:lineRule="auto"/>
              <w:tabs>
                <w:tab w:val="left" w:pos="620"/>
              </w:tabs>
              <w:ind w:left="80" w:right="40"/>
              <w:rPr>
                <w:rFonts w:ascii="Times New Roman" w:hAnsi="Times New Roman" w:eastAsia="SimSun"/>
                <w:sz w:val="20"/>
              </w:rPr>
            </w:pPr>
            <w:r>
              <w:rPr>
                <w:rFonts w:ascii="Times New Roman" w:hAnsi="Times New Roman" w:eastAsia="SimSun"/>
                <w:color w:val="000000"/>
                <w:sz w:val="20"/>
                <w:szCs w:val="20"/>
              </w:rPr>
              <w:t>1:</w:t>
              <w:tab/>
            </w:r>
            <m:oMath>
              <m:sSup>
                <m:sSupPr/>
                <m:e>
                  <m:r>
                    <m:rPr/>
                    <m:t>A</m:t>
                  </m:r>
                </m:e>
                <m:sup>
                  <m:r>
                    <m:rPr/>
                    <m:t>+</m:t>
                  </m:r>
                </m:sup>
              </m:sSup>
              <m:r>
                <m:rPr/>
                <m:t>←</m:t>
              </m:r>
              <m:r>
                <m:rPr>
                  <m:nor/>
                </m:rPr>
                <m:t>CompileToTA</m:t>
              </m:r>
              <m:r>
                <m:rPr/>
                <m:t>(</m:t>
              </m:r>
              <m:r>
                <m:rPr/>
                <m:t>φ</m:t>
              </m:r>
              <m:r>
                <m:rPr/>
                <m:t>,</m:t>
              </m:r>
              <m:r>
                <m:rPr/>
                <m:t>m</m:t>
              </m:r>
              <m:r>
                <m:rPr/>
                <m:t>o</m:t>
              </m:r>
              <m:r>
                <m:rPr/>
                <m:t>d</m:t>
              </m:r>
              <m:r>
                <m:rPr/>
                <m:t>e</m:t>
              </m:r>
              <m:r>
                <m:rPr/>
                <m:t>)</m:t>
              </m:r>
            </m:oMath>
            <w:r>
              <w:rPr>
                <w:rFonts w:ascii="Times New Roman" w:hAnsi="Times New Roman" w:eastAsia="SimSun"/>
                <w:color w:val="000000"/>
                <w:sz w:val="20"/>
                <w:szCs w:val="20"/>
              </w:rPr>
              <w:t xml:space="preserve">;  </w:t>
            </w:r>
            <m:oMath>
              <m:sSup>
                <m:sSupPr/>
                <m:e>
                  <m:r>
                    <m:rPr/>
                    <m:t>A</m:t>
                  </m:r>
                </m:e>
                <m:sup>
                  <m:r>
                    <m:rPr/>
                    <m:t>-</m:t>
                  </m:r>
                </m:sup>
              </m:sSup>
              <m:r>
                <m:rPr/>
                <m:t>←</m:t>
              </m:r>
              <m:r>
                <m:rPr>
                  <m:nor/>
                </m:rPr>
                <m:t>CompileToTA</m:t>
              </m:r>
              <m:r>
                <m:rPr/>
                <m:t>(</m:t>
              </m:r>
              <m:r>
                <m:rPr/>
                <m:t>¬</m:t>
              </m:r>
              <m:r>
                <m:rPr/>
                <m:t>φ</m:t>
              </m:r>
              <m:r>
                <m:rPr/>
                <m:t>,</m:t>
              </m:r>
              <m:r>
                <m:rPr/>
                <m:t>m</m:t>
              </m:r>
              <m:r>
                <m:rPr/>
                <m:t>o</m:t>
              </m:r>
              <m:r>
                <m:rPr/>
                <m:t>d</m:t>
              </m:r>
              <m:r>
                <m:rPr/>
                <m:t>e</m:t>
              </m:r>
              <m:r>
                <m:rPr/>
                <m:t>)</m:t>
              </m:r>
            </m:oMath>
          </w:p>
          <w:p w14:paraId="03705BF5">
            <w:pPr>
              <w:keepLines/>
              <w:spacing w:before="0" w:after="0" w:line="255" w:lineRule="auto"/>
              <w:tabs>
                <w:tab w:val="left" w:pos="620"/>
              </w:tabs>
              <w:ind w:left="80" w:right="40"/>
              <w:rPr>
                <w:rFonts w:ascii="Times New Roman" w:hAnsi="Times New Roman" w:eastAsia="SimSun"/>
                <w:sz w:val="20"/>
              </w:rPr>
            </w:pPr>
            <w:r>
              <w:rPr>
                <w:rFonts w:ascii="Times New Roman" w:hAnsi="Times New Roman" w:eastAsia="SimSun"/>
                <w:color w:val="000000"/>
                <w:sz w:val="20"/>
                <w:szCs w:val="20"/>
              </w:rPr>
              <w:t>2:</w:t>
              <w:tab/>
            </w:r>
            <w:r>
              <w:rPr>
                <w:rFonts w:ascii="Times New Roman" w:hAnsi="Times New Roman" w:eastAsia="SimSun"/>
                <w:color w:val="000000"/>
                <w:sz w:val="20"/>
                <w:szCs w:val="20"/>
              </w:rPr>
              <w:t xml:space="preserve">检查 </w:t>
            </w:r>
            <m:oMath>
              <m:sSup>
                <m:sSupPr/>
                <m:e>
                  <m:r>
                    <m:rPr/>
                    <m:t>A</m:t>
                  </m:r>
                </m:e>
                <m:sup>
                  <m:r>
                    <m:rPr/>
                    <m:t>+</m:t>
                  </m:r>
                </m:sup>
              </m:sSup>
            </m:oMath>
            <w:r>
              <w:rPr>
                <w:rFonts w:ascii="Times New Roman" w:hAnsi="Times New Roman" w:eastAsia="SimSun"/>
                <w:color w:val="000000"/>
                <w:sz w:val="20"/>
                <w:szCs w:val="20"/>
              </w:rPr>
              <w:t xml:space="preserve"> 与 </w:t>
            </w:r>
            <m:oMath>
              <m:sSup>
                <m:sSupPr/>
                <m:e>
                  <m:r>
                    <m:rPr/>
                    <m:t>A</m:t>
                  </m:r>
                </m:e>
                <m:sup>
                  <m:r>
                    <m:rPr/>
                    <m:t>-</m:t>
                  </m:r>
                </m:sup>
              </m:sSup>
            </m:oMath>
            <w:r>
              <w:rPr>
                <w:rFonts w:ascii="Times New Roman" w:hAnsi="Times New Roman" w:eastAsia="SimSun"/>
                <w:color w:val="000000"/>
                <w:sz w:val="20"/>
                <w:szCs w:val="20"/>
              </w:rPr>
              <w:t xml:space="preserve"> 的命题顺序一致；构造BDD标签</w:t>
            </w:r>
          </w:p>
          <w:p w14:paraId="070A9E8A">
            <w:pPr>
              <w:keepLines/>
              <w:spacing w:before="0" w:after="0" w:line="255" w:lineRule="auto"/>
              <w:tabs>
                <w:tab w:val="left" w:pos="620"/>
              </w:tabs>
              <w:ind w:left="80" w:right="40"/>
              <w:rPr>
                <w:rFonts w:ascii="Times New Roman" w:hAnsi="Times New Roman" w:eastAsia="SimSun"/>
                <w:sz w:val="20"/>
              </w:rPr>
            </w:pPr>
            <w:r>
              <w:rPr>
                <w:rFonts w:ascii="Times New Roman" w:hAnsi="Times New Roman" w:eastAsia="SimSun"/>
                <w:color w:val="000000"/>
                <w:sz w:val="20"/>
                <w:szCs w:val="20"/>
              </w:rPr>
              <w:t>3:</w:t>
              <w:tab/>
            </w:r>
            <m:oMath>
              <m:sSup>
                <m:sSupPr/>
                <m:e>
                  <m:r>
                    <m:rPr/>
                    <m:t>G</m:t>
                  </m:r>
                </m:e>
                <m:sup>
                  <m:r>
                    <m:rPr/>
                    <m:t>+</m:t>
                  </m:r>
                </m:sup>
              </m:sSup>
              <m:r>
                <m:rPr/>
                <m:t>←</m:t>
              </m:r>
              <m:r>
                <m:rPr>
                  <m:nor/>
                </m:rPr>
                <m:t>AcceptingContinuation</m:t>
              </m:r>
              <m:r>
                <m:rPr/>
                <m:t>(</m:t>
              </m:r>
              <m:sSup>
                <m:sSupPr/>
                <m:e>
                  <m:r>
                    <m:rPr/>
                    <m:t>A</m:t>
                  </m:r>
                </m:e>
                <m:sup>
                  <m:r>
                    <m:rPr/>
                    <m:t>+</m:t>
                  </m:r>
                </m:sup>
              </m:sSup>
              <m:r>
                <m:rPr/>
                <m:t>)</m:t>
              </m:r>
            </m:oMath>
            <w:r>
              <w:rPr>
                <w:rFonts w:ascii="Times New Roman" w:hAnsi="Times New Roman" w:eastAsia="SimSun"/>
                <w:color w:val="000000"/>
                <w:sz w:val="20"/>
                <w:szCs w:val="20"/>
              </w:rPr>
              <w:t xml:space="preserve">;  </w:t>
            </w:r>
            <m:oMath>
              <m:sSup>
                <m:sSupPr/>
                <m:e>
                  <m:r>
                    <m:rPr/>
                    <m:t>G</m:t>
                  </m:r>
                </m:e>
                <m:sup>
                  <m:r>
                    <m:rPr/>
                    <m:t>-</m:t>
                  </m:r>
                </m:sup>
              </m:sSup>
              <m:r>
                <m:rPr/>
                <m:t>←</m:t>
              </m:r>
              <m:r>
                <m:rPr>
                  <m:nor/>
                </m:rPr>
                <m:t>AcceptingContinuation</m:t>
              </m:r>
              <m:r>
                <m:rPr/>
                <m:t>(</m:t>
              </m:r>
              <m:sSup>
                <m:sSupPr/>
                <m:e>
                  <m:r>
                    <m:rPr/>
                    <m:t>A</m:t>
                  </m:r>
                </m:e>
                <m:sup>
                  <m:r>
                    <m:rPr/>
                    <m:t>-</m:t>
                  </m:r>
                </m:sup>
              </m:sSup>
              <m:r>
                <m:rPr/>
                <m:t>)</m:t>
              </m:r>
            </m:oMath>
          </w:p>
          <w:p w14:paraId="65BFFE3B">
            <w:pPr>
              <w:keepLines/>
              <w:spacing w:before="0" w:after="0" w:line="255" w:lineRule="auto"/>
              <w:tabs>
                <w:tab w:val="left" w:pos="620"/>
              </w:tabs>
              <w:ind w:left="80" w:right="40"/>
              <w:rPr>
                <w:rFonts w:ascii="Times New Roman" w:hAnsi="Times New Roman" w:eastAsia="SimSun"/>
                <w:sz w:val="20"/>
              </w:rPr>
            </w:pPr>
            <w:r>
              <w:rPr>
                <w:rFonts w:ascii="Times New Roman" w:hAnsi="Times New Roman" w:eastAsia="SimSun"/>
                <w:color w:val="000000"/>
                <w:sz w:val="20"/>
                <w:szCs w:val="20"/>
              </w:rPr>
              <w:t>4:</w:t>
              <w:tab/>
            </w:r>
            <m:oMath>
              <m:sSup>
                <m:sSupPr/>
                <m:e>
                  <m:r>
                    <m:rPr/>
                    <m:t>S</m:t>
                  </m:r>
                </m:e>
                <m:sup>
                  <m:r>
                    <m:rPr/>
                    <m:t>+</m:t>
                  </m:r>
                </m:sup>
              </m:sSup>
              <m:r>
                <m:rPr/>
                <m:t>←</m:t>
              </m:r>
              <m:r>
                <m:rPr>
                  <m:nor/>
                </m:rPr>
                <m:t>Init</m:t>
              </m:r>
              <m:r>
                <m:rPr/>
                <m:t>(</m:t>
              </m:r>
              <m:sSup>
                <m:sSupPr/>
                <m:e>
                  <m:r>
                    <m:rPr/>
                    <m:t>A</m:t>
                  </m:r>
                </m:e>
                <m:sup>
                  <m:r>
                    <m:rPr/>
                    <m:t>+</m:t>
                  </m:r>
                </m:sup>
              </m:sSup>
              <m:r>
                <m:rPr/>
                <m:t>)</m:t>
              </m:r>
              <m:r>
                <m:rPr/>
                <m:t>∩</m:t>
              </m:r>
              <m:r>
                <m:rPr>
                  <m:nor/>
                </m:rPr>
                <m:t xml:space="preserve"> </m:t>
              </m:r>
              <m:sSup>
                <m:sSupPr/>
                <m:e>
                  <m:r>
                    <m:rPr/>
                    <m:t>G</m:t>
                  </m:r>
                </m:e>
                <m:sup>
                  <m:r>
                    <m:rPr/>
                    <m:t>+</m:t>
                  </m:r>
                </m:sup>
              </m:sSup>
            </m:oMath>
            <w:r>
              <w:rPr>
                <w:rFonts w:ascii="Times New Roman" w:hAnsi="Times New Roman" w:eastAsia="SimSun"/>
                <w:color w:val="000000"/>
                <w:sz w:val="20"/>
                <w:szCs w:val="20"/>
              </w:rPr>
              <w:t xml:space="preserve">;  </w:t>
            </w:r>
            <m:oMath>
              <m:sSup>
                <m:sSupPr/>
                <m:e>
                  <m:r>
                    <m:rPr/>
                    <m:t>S</m:t>
                  </m:r>
                </m:e>
                <m:sup>
                  <m:r>
                    <m:rPr/>
                    <m:t>-</m:t>
                  </m:r>
                </m:sup>
              </m:sSup>
              <m:r>
                <m:rPr/>
                <m:t>←</m:t>
              </m:r>
              <m:r>
                <m:rPr>
                  <m:nor/>
                </m:rPr>
                <m:t>Init</m:t>
              </m:r>
              <m:r>
                <m:rPr/>
                <m:t>(</m:t>
              </m:r>
              <m:sSup>
                <m:sSupPr/>
                <m:e>
                  <m:r>
                    <m:rPr/>
                    <m:t>A</m:t>
                  </m:r>
                </m:e>
                <m:sup>
                  <m:r>
                    <m:rPr/>
                    <m:t>-</m:t>
                  </m:r>
                </m:sup>
              </m:sSup>
              <m:r>
                <m:rPr/>
                <m:t>)</m:t>
              </m:r>
              <m:r>
                <m:rPr/>
                <m:t>∩</m:t>
              </m:r>
              <m:r>
                <m:rPr>
                  <m:nor/>
                </m:rPr>
                <m:t xml:space="preserve"> </m:t>
              </m:r>
              <m:sSup>
                <m:sSupPr/>
                <m:e>
                  <m:r>
                    <m:rPr/>
                    <m:t>G</m:t>
                  </m:r>
                </m:e>
                <m:sup>
                  <m:r>
                    <m:rPr/>
                    <m:t>-</m:t>
                  </m:r>
                </m:sup>
              </m:sSup>
            </m:oMath>
          </w:p>
          <w:p w14:paraId="1D2BEF5D">
            <w:pPr>
              <w:keepLines/>
              <w:spacing w:before="0" w:after="0" w:line="255" w:lineRule="auto"/>
              <w:tabs>
                <w:tab w:val="left" w:pos="620"/>
              </w:tabs>
              <w:ind w:left="80" w:right="40"/>
              <w:rPr>
                <w:rFonts w:ascii="Times New Roman" w:hAnsi="Times New Roman" w:eastAsia="SimSun"/>
                <w:sz w:val="20"/>
              </w:rPr>
            </w:pPr>
            <w:r>
              <w:rPr>
                <w:rFonts w:ascii="Times New Roman" w:hAnsi="Times New Roman" w:eastAsia="SimSun"/>
                <w:color w:val="000000"/>
                <w:sz w:val="20"/>
                <w:szCs w:val="20"/>
              </w:rPr>
              <w:t>5:</w:t>
              <w:tab/>
            </w:r>
            <w:r>
              <w:rPr>
                <w:rFonts w:ascii="Times New Roman" w:hAnsi="Times New Roman" w:eastAsia="SimSun"/>
                <w:color w:val="000000"/>
                <w:b/>
                <w:bCs/>
                <w:sz w:val="20"/>
                <w:szCs w:val="20"/>
              </w:rPr>
              <w:t>for each</w:t>
            </w:r>
            <w:r>
              <w:rPr>
                <w:rFonts w:ascii="Times New Roman" w:hAnsi="Times New Roman" w:eastAsia="SimSun"/>
                <w:color w:val="000000"/>
                <w:sz w:val="20"/>
                <w:szCs w:val="20"/>
              </w:rPr>
              <w:t xml:space="preserve"> event </w:t>
            </w:r>
            <m:oMath>
              <m:sSub>
                <m:sSubPr/>
                <m:e>
                  <m:r>
                    <m:rPr/>
                    <m:t>e</m:t>
                  </m:r>
                </m:e>
                <m:sub>
                  <m:r>
                    <m:rPr/>
                    <m:t>k</m:t>
                  </m:r>
                </m:sub>
              </m:sSub>
              <m:r>
                <m:rPr/>
                <m:t>=</m:t>
              </m:r>
              <m:r>
                <m:rPr/>
                <m:t>(</m:t>
              </m:r>
              <m:sSub>
                <m:sSubPr/>
                <m:e>
                  <m:r>
                    <m:rPr/>
                    <m:t>I</m:t>
                  </m:r>
                </m:e>
                <m:sub>
                  <m:r>
                    <m:rPr/>
                    <m:t>k</m:t>
                  </m:r>
                </m:sub>
              </m:sSub>
              <m:r>
                <m:rPr/>
                <m:t>,</m:t>
              </m:r>
              <m:sSub>
                <m:sSubPr/>
                <m:e>
                  <m:r>
                    <m:rPr/>
                    <m:t>σ</m:t>
                  </m:r>
                </m:e>
                <m:sub>
                  <m:r>
                    <m:rPr/>
                    <m:t>k</m:t>
                  </m:r>
                </m:sub>
              </m:sSub>
              <m:r>
                <m:rPr/>
                <m:t>)</m:t>
              </m:r>
            </m:oMath>
            <w:r>
              <w:rPr>
                <w:rFonts w:ascii="Times New Roman" w:hAnsi="Times New Roman" w:eastAsia="SimSun"/>
                <w:color w:val="000000"/>
                <w:sz w:val="20"/>
                <w:szCs w:val="20"/>
              </w:rPr>
              <w:t xml:space="preserve"> in </w:t>
            </w:r>
            <m:oMath>
              <m:r>
                <m:rPr/>
                <m:t>π</m:t>
              </m:r>
            </m:oMath>
            <w:r>
              <w:rPr>
                <w:rFonts w:ascii="Times New Roman" w:hAnsi="Times New Roman" w:eastAsia="SimSun"/>
                <w:color w:val="000000"/>
                <w:b/>
                <w:bCs/>
                <w:sz w:val="20"/>
                <w:szCs w:val="20"/>
              </w:rPr>
              <w:t xml:space="preserve"> do</w:t>
            </w:r>
          </w:p>
          <w:p w14:paraId="6482ACD9">
            <w:pPr>
              <w:keepLines/>
              <w:spacing w:before="0" w:after="0" w:line="255" w:lineRule="auto"/>
              <w:tabs>
                <w:tab w:val="left" w:pos="1050"/>
              </w:tabs>
              <w:ind w:left="80" w:right="40"/>
              <w:rPr>
                <w:rFonts w:ascii="Times New Roman" w:hAnsi="Times New Roman" w:eastAsia="SimSun"/>
                <w:sz w:val="20"/>
              </w:rPr>
            </w:pPr>
            <w:r>
              <w:rPr>
                <w:rFonts w:ascii="Times New Roman" w:hAnsi="Times New Roman" w:eastAsia="SimSun"/>
                <w:color w:val="000000"/>
                <w:sz w:val="20"/>
                <w:szCs w:val="20"/>
              </w:rPr>
              <w:t>6:</w:t>
              <w:tab/>
            </w:r>
            <m:oMath>
              <m:sSup>
                <m:sSupPr/>
                <m:e>
                  <m:r>
                    <m:rPr/>
                    <m:t>S</m:t>
                  </m:r>
                </m:e>
                <m:sup>
                  <m:r>
                    <m:rPr/>
                    <m:t>+</m:t>
                  </m:r>
                </m:sup>
              </m:sSup>
              <m:r>
                <m:rPr/>
                <m:t>←</m:t>
              </m:r>
              <m:r>
                <m:rPr>
                  <m:nor/>
                </m:rPr>
                <m:t>Normalize</m:t>
              </m:r>
              <m:r>
                <m:rPr/>
                <m:t>(</m:t>
              </m:r>
              <m:sSub>
                <m:sSubPr/>
                <m:e>
                  <m:r>
                    <m:rPr>
                      <m:nor/>
                    </m:rPr>
                    <m:t>Post</m:t>
                  </m:r>
                </m:e>
                <m:sub>
                  <m:r>
                    <m:rPr/>
                    <m:t>B</m:t>
                  </m:r>
                  <m:r>
                    <m:rPr/>
                    <m:t>D</m:t>
                  </m:r>
                  <m:r>
                    <m:rPr/>
                    <m:t>D</m:t>
                  </m:r>
                  <m:r>
                    <m:rPr/>
                    <m:t>/</m:t>
                  </m:r>
                  <m:r>
                    <m:rPr/>
                    <m:t>D</m:t>
                  </m:r>
                  <m:r>
                    <m:rPr/>
                    <m:t>B</m:t>
                  </m:r>
                  <m:r>
                    <m:rPr/>
                    <m:t>M</m:t>
                  </m:r>
                </m:sub>
              </m:sSub>
              <m:r>
                <m:rPr/>
                <m:t>(</m:t>
              </m:r>
              <m:sSup>
                <m:sSupPr/>
                <m:e>
                  <m:r>
                    <m:rPr/>
                    <m:t>S</m:t>
                  </m:r>
                </m:e>
                <m:sup>
                  <m:r>
                    <m:rPr/>
                    <m:t>+</m:t>
                  </m:r>
                </m:sup>
              </m:sSup>
              <m:r>
                <m:rPr/>
                <m:t>,</m:t>
              </m:r>
              <m:sSub>
                <m:sSubPr/>
                <m:e>
                  <m:r>
                    <m:rPr/>
                    <m:t>e</m:t>
                  </m:r>
                </m:e>
                <m:sub>
                  <m:r>
                    <m:rPr/>
                    <m:t>k</m:t>
                  </m:r>
                </m:sub>
              </m:sSub>
              <m:r>
                <m:rPr/>
                <m:t>)</m:t>
              </m:r>
              <m:r>
                <m:rPr/>
                <m:t>∩</m:t>
              </m:r>
              <m:r>
                <m:rPr>
                  <m:nor/>
                </m:rPr>
                <m:t xml:space="preserve"> </m:t>
              </m:r>
              <m:sSup>
                <m:sSupPr/>
                <m:e>
                  <m:r>
                    <m:rPr/>
                    <m:t>G</m:t>
                  </m:r>
                </m:e>
                <m:sup>
                  <m:r>
                    <m:rPr/>
                    <m:t>+</m:t>
                  </m:r>
                </m:sup>
              </m:sSup>
              <m:r>
                <m:rPr/>
                <m:t>)</m:t>
              </m:r>
            </m:oMath>
          </w:p>
          <w:p w14:paraId="79017183">
            <w:pPr>
              <w:keepLines/>
              <w:spacing w:before="0" w:after="0" w:line="255" w:lineRule="auto"/>
              <w:tabs>
                <w:tab w:val="left" w:pos="1050"/>
              </w:tabs>
              <w:ind w:left="80" w:right="40"/>
              <w:rPr>
                <w:rFonts w:ascii="Times New Roman" w:hAnsi="Times New Roman" w:eastAsia="SimSun"/>
                <w:sz w:val="20"/>
              </w:rPr>
            </w:pPr>
            <w:r>
              <w:rPr>
                <w:rFonts w:ascii="Times New Roman" w:hAnsi="Times New Roman" w:eastAsia="SimSun"/>
                <w:color w:val="000000"/>
                <w:sz w:val="20"/>
                <w:szCs w:val="20"/>
              </w:rPr>
              <w:t>7:</w:t>
              <w:tab/>
            </w:r>
            <m:oMath>
              <m:sSup>
                <m:sSupPr/>
                <m:e>
                  <m:r>
                    <m:rPr/>
                    <m:t>S</m:t>
                  </m:r>
                </m:e>
                <m:sup>
                  <m:r>
                    <m:rPr/>
                    <m:t>-</m:t>
                  </m:r>
                </m:sup>
              </m:sSup>
              <m:r>
                <m:rPr/>
                <m:t>←</m:t>
              </m:r>
              <m:r>
                <m:rPr>
                  <m:nor/>
                </m:rPr>
                <m:t>Normalize</m:t>
              </m:r>
              <m:r>
                <m:rPr/>
                <m:t>(</m:t>
              </m:r>
              <m:sSub>
                <m:sSubPr/>
                <m:e>
                  <m:r>
                    <m:rPr>
                      <m:nor/>
                    </m:rPr>
                    <m:t>Post</m:t>
                  </m:r>
                </m:e>
                <m:sub>
                  <m:r>
                    <m:rPr/>
                    <m:t>B</m:t>
                  </m:r>
                  <m:r>
                    <m:rPr/>
                    <m:t>D</m:t>
                  </m:r>
                  <m:r>
                    <m:rPr/>
                    <m:t>D</m:t>
                  </m:r>
                  <m:r>
                    <m:rPr/>
                    <m:t>/</m:t>
                  </m:r>
                  <m:r>
                    <m:rPr/>
                    <m:t>D</m:t>
                  </m:r>
                  <m:r>
                    <m:rPr/>
                    <m:t>B</m:t>
                  </m:r>
                  <m:r>
                    <m:rPr/>
                    <m:t>M</m:t>
                  </m:r>
                </m:sub>
              </m:sSub>
              <m:r>
                <m:rPr/>
                <m:t>(</m:t>
              </m:r>
              <m:sSup>
                <m:sSupPr/>
                <m:e>
                  <m:r>
                    <m:rPr/>
                    <m:t>S</m:t>
                  </m:r>
                </m:e>
                <m:sup>
                  <m:r>
                    <m:rPr/>
                    <m:t>-</m:t>
                  </m:r>
                </m:sup>
              </m:sSup>
              <m:r>
                <m:rPr/>
                <m:t>,</m:t>
              </m:r>
              <m:sSub>
                <m:sSubPr/>
                <m:e>
                  <m:r>
                    <m:rPr/>
                    <m:t>e</m:t>
                  </m:r>
                </m:e>
                <m:sub>
                  <m:r>
                    <m:rPr/>
                    <m:t>k</m:t>
                  </m:r>
                </m:sub>
              </m:sSub>
              <m:r>
                <m:rPr/>
                <m:t>)</m:t>
              </m:r>
              <m:r>
                <m:rPr/>
                <m:t>∩</m:t>
              </m:r>
              <m:r>
                <m:rPr>
                  <m:nor/>
                </m:rPr>
                <m:t xml:space="preserve"> </m:t>
              </m:r>
              <m:sSup>
                <m:sSupPr/>
                <m:e>
                  <m:r>
                    <m:rPr/>
                    <m:t>G</m:t>
                  </m:r>
                </m:e>
                <m:sup>
                  <m:r>
                    <m:rPr/>
                    <m:t>-</m:t>
                  </m:r>
                </m:sup>
              </m:sSup>
              <m:r>
                <m:rPr/>
                <m:t>)</m:t>
              </m:r>
            </m:oMath>
          </w:p>
          <w:p w14:paraId="2FEB8203">
            <w:pPr>
              <w:keepLines/>
              <w:spacing w:before="0" w:after="0" w:line="255" w:lineRule="auto"/>
              <w:tabs>
                <w:tab w:val="left" w:pos="1050"/>
              </w:tabs>
              <w:ind w:left="80" w:right="40"/>
              <w:rPr>
                <w:rFonts w:ascii="Times New Roman" w:hAnsi="Times New Roman" w:eastAsia="SimSun"/>
                <w:sz w:val="20"/>
              </w:rPr>
            </w:pPr>
            <w:r>
              <w:rPr>
                <w:rFonts w:ascii="Times New Roman" w:hAnsi="Times New Roman" w:eastAsia="SimSun"/>
                <w:color w:val="000000"/>
                <w:sz w:val="20"/>
                <w:szCs w:val="20"/>
              </w:rPr>
              <w:t>8:</w:t>
              <w:tab/>
            </w:r>
            <w:r>
              <w:rPr>
                <w:rFonts w:ascii="Times New Roman" w:hAnsi="Times New Roman" w:eastAsia="SimSun"/>
                <w:color w:val="000000"/>
                <w:b/>
                <w:bCs/>
                <w:sz w:val="20"/>
                <w:szCs w:val="20"/>
              </w:rPr>
              <w:t xml:space="preserve">if </w:t>
            </w:r>
            <m:oMath>
              <m:sSup>
                <m:sSupPr/>
                <m:e>
                  <m:r>
                    <m:rPr/>
                    <m:t>S</m:t>
                  </m:r>
                </m:e>
                <m:sup>
                  <m:r>
                    <m:rPr/>
                    <m:t>-</m:t>
                  </m:r>
                </m:sup>
              </m:sSup>
              <m:r>
                <m:rPr/>
                <m:t>=</m:t>
              </m:r>
              <m:r>
                <m:rPr/>
                <m:t>∅</m:t>
              </m:r>
              <m:r>
                <m:rPr>
                  <m:nor/>
                </m:rPr>
                <m:t xml:space="preserve"> </m:t>
              </m:r>
              <m:r>
                <m:rPr/>
                <m:t>∧</m:t>
              </m:r>
              <m:r>
                <m:rPr>
                  <m:nor/>
                </m:rPr>
                <m:t xml:space="preserve"> </m:t>
              </m:r>
              <m:sSup>
                <m:sSupPr/>
                <m:e>
                  <m:r>
                    <m:rPr/>
                    <m:t>S</m:t>
                  </m:r>
                </m:e>
                <m:sup>
                  <m:r>
                    <m:rPr/>
                    <m:t>+</m:t>
                  </m:r>
                </m:sup>
              </m:sSup>
              <m:r>
                <m:rPr/>
                <m:t>≠</m:t>
              </m:r>
              <m:r>
                <m:rPr/>
                <m:t>∅</m:t>
              </m:r>
            </m:oMath>
            <w:r>
              <w:rPr>
                <w:rFonts w:ascii="Times New Roman" w:hAnsi="Times New Roman" w:eastAsia="SimSun"/>
                <w:color w:val="000000"/>
                <w:b/>
                <w:bCs/>
                <w:sz w:val="20"/>
                <w:szCs w:val="20"/>
              </w:rPr>
              <w:t xml:space="preserve"> then </w:t>
            </w:r>
            <m:oMath>
              <m:r>
                <m:rPr/>
                <m:t>v</m:t>
              </m:r>
              <m:r>
                <m:rPr/>
                <m:t>e</m:t>
              </m:r>
              <m:r>
                <m:rPr/>
                <m:t>r</m:t>
              </m:r>
              <m:r>
                <m:rPr/>
                <m:t>d</m:t>
              </m:r>
              <m:r>
                <m:rPr/>
                <m:t>i</m:t>
              </m:r>
              <m:r>
                <m:rPr/>
                <m:t>c</m:t>
              </m:r>
              <m:r>
                <m:rPr/>
                <m:t>t</m:t>
              </m:r>
              <m:r>
                <m:rPr/>
                <m:t>[</m:t>
              </m:r>
              <m:r>
                <m:rPr/>
                <m:t>k</m:t>
              </m:r>
              <m:r>
                <m:rPr/>
                <m:t>]</m:t>
              </m:r>
              <m:r>
                <m:rPr/>
                <m:t>←</m:t>
              </m:r>
              <m:r>
                <m:rPr>
                  <m:nor/>
                </m:rPr>
                <m:t>满足</m:t>
              </m:r>
            </m:oMath>
          </w:p>
          <w:p w14:paraId="72D3BB59">
            <w:pPr>
              <w:keepLines/>
              <w:spacing w:before="0" w:after="0" w:line="255" w:lineRule="auto"/>
              <w:tabs>
                <w:tab w:val="left" w:pos="1050"/>
              </w:tabs>
              <w:ind w:left="80" w:right="40"/>
              <w:rPr>
                <w:rFonts w:ascii="Times New Roman" w:hAnsi="Times New Roman" w:eastAsia="SimSun"/>
                <w:sz w:val="20"/>
              </w:rPr>
            </w:pPr>
            <w:r>
              <w:rPr>
                <w:rFonts w:ascii="Times New Roman" w:hAnsi="Times New Roman" w:eastAsia="SimSun"/>
                <w:color w:val="000000"/>
                <w:sz w:val="20"/>
                <w:szCs w:val="20"/>
              </w:rPr>
              <w:t>9:</w:t>
              <w:tab/>
            </w:r>
            <w:r>
              <w:rPr>
                <w:rFonts w:ascii="Times New Roman" w:hAnsi="Times New Roman" w:eastAsia="SimSun"/>
                <w:color w:val="000000"/>
                <w:b/>
                <w:bCs/>
                <w:sz w:val="20"/>
                <w:szCs w:val="20"/>
              </w:rPr>
              <w:t xml:space="preserve">else if </w:t>
            </w:r>
            <m:oMath>
              <m:sSup>
                <m:sSupPr/>
                <m:e>
                  <m:r>
                    <m:rPr/>
                    <m:t>S</m:t>
                  </m:r>
                </m:e>
                <m:sup>
                  <m:r>
                    <m:rPr/>
                    <m:t>+</m:t>
                  </m:r>
                </m:sup>
              </m:sSup>
              <m:r>
                <m:rPr/>
                <m:t>=</m:t>
              </m:r>
              <m:r>
                <m:rPr/>
                <m:t>∅</m:t>
              </m:r>
              <m:r>
                <m:rPr>
                  <m:nor/>
                </m:rPr>
                <m:t xml:space="preserve"> </m:t>
              </m:r>
              <m:r>
                <m:rPr/>
                <m:t>∧</m:t>
              </m:r>
              <m:r>
                <m:rPr>
                  <m:nor/>
                </m:rPr>
                <m:t xml:space="preserve"> </m:t>
              </m:r>
              <m:sSup>
                <m:sSupPr/>
                <m:e>
                  <m:r>
                    <m:rPr/>
                    <m:t>S</m:t>
                  </m:r>
                </m:e>
                <m:sup>
                  <m:r>
                    <m:rPr/>
                    <m:t>-</m:t>
                  </m:r>
                </m:sup>
              </m:sSup>
              <m:r>
                <m:rPr/>
                <m:t>≠</m:t>
              </m:r>
              <m:r>
                <m:rPr/>
                <m:t>∅</m:t>
              </m:r>
            </m:oMath>
            <w:r>
              <w:rPr>
                <w:rFonts w:ascii="Times New Roman" w:hAnsi="Times New Roman" w:eastAsia="SimSun"/>
                <w:color w:val="000000"/>
                <w:b/>
                <w:bCs/>
                <w:sz w:val="20"/>
                <w:szCs w:val="20"/>
              </w:rPr>
              <w:t xml:space="preserve"> then </w:t>
            </w:r>
            <m:oMath>
              <m:r>
                <m:rPr/>
                <m:t>v</m:t>
              </m:r>
              <m:r>
                <m:rPr/>
                <m:t>e</m:t>
              </m:r>
              <m:r>
                <m:rPr/>
                <m:t>r</m:t>
              </m:r>
              <m:r>
                <m:rPr/>
                <m:t>d</m:t>
              </m:r>
              <m:r>
                <m:rPr/>
                <m:t>i</m:t>
              </m:r>
              <m:r>
                <m:rPr/>
                <m:t>c</m:t>
              </m:r>
              <m:r>
                <m:rPr/>
                <m:t>t</m:t>
              </m:r>
              <m:r>
                <m:rPr/>
                <m:t>[</m:t>
              </m:r>
              <m:r>
                <m:rPr/>
                <m:t>k</m:t>
              </m:r>
              <m:r>
                <m:rPr/>
                <m:t>]</m:t>
              </m:r>
              <m:r>
                <m:rPr/>
                <m:t>←</m:t>
              </m:r>
              <m:r>
                <m:rPr>
                  <m:nor/>
                </m:rPr>
                <m:t>违反</m:t>
              </m:r>
            </m:oMath>
          </w:p>
          <w:p w14:paraId="40435938">
            <w:pPr>
              <w:keepLines/>
              <w:spacing w:before="0" w:after="0" w:line="255" w:lineRule="auto"/>
              <w:tabs>
                <w:tab w:val="left" w:pos="1050"/>
              </w:tabs>
              <w:ind w:left="80" w:right="40"/>
              <w:rPr>
                <w:rFonts w:ascii="Times New Roman" w:hAnsi="Times New Roman" w:eastAsia="SimSun"/>
                <w:sz w:val="20"/>
              </w:rPr>
            </w:pPr>
            <w:r>
              <w:rPr>
                <w:rFonts w:ascii="Times New Roman" w:hAnsi="Times New Roman" w:eastAsia="SimSun"/>
                <w:color w:val="000000"/>
                <w:sz w:val="20"/>
                <w:szCs w:val="20"/>
              </w:rPr>
              <w:t>10:</w:t>
              <w:tab/>
            </w:r>
            <w:r>
              <w:rPr>
                <w:rFonts w:ascii="Times New Roman" w:hAnsi="Times New Roman" w:eastAsia="SimSun"/>
                <w:color w:val="000000"/>
                <w:b/>
                <w:bCs/>
                <w:sz w:val="20"/>
                <w:szCs w:val="20"/>
              </w:rPr>
              <w:t xml:space="preserve">else </w:t>
            </w:r>
            <m:oMath>
              <m:r>
                <m:rPr/>
                <m:t>v</m:t>
              </m:r>
              <m:r>
                <m:rPr/>
                <m:t>e</m:t>
              </m:r>
              <m:r>
                <m:rPr/>
                <m:t>r</m:t>
              </m:r>
              <m:r>
                <m:rPr/>
                <m:t>d</m:t>
              </m:r>
              <m:r>
                <m:rPr/>
                <m:t>i</m:t>
              </m:r>
              <m:r>
                <m:rPr/>
                <m:t>c</m:t>
              </m:r>
              <m:r>
                <m:rPr/>
                <m:t>t</m:t>
              </m:r>
              <m:r>
                <m:rPr/>
                <m:t>[</m:t>
              </m:r>
              <m:r>
                <m:rPr/>
                <m:t>k</m:t>
              </m:r>
              <m:r>
                <m:rPr/>
                <m:t>]</m:t>
              </m:r>
              <m:r>
                <m:rPr/>
                <m:t>←</m:t>
              </m:r>
              <m:r>
                <m:rPr>
                  <m:nor/>
                </m:rPr>
                <m:t>不确定</m:t>
              </m:r>
            </m:oMath>
          </w:p>
          <w:p w14:paraId="39487582">
            <w:pPr>
              <w:keepLines/>
              <w:spacing w:before="0" w:after="0" w:line="255" w:lineRule="auto"/>
              <w:tabs>
                <w:tab w:val="left" w:pos="1050"/>
              </w:tabs>
              <w:ind w:left="80" w:right="40"/>
              <w:rPr>
                <w:rFonts w:ascii="Times New Roman" w:hAnsi="Times New Roman" w:eastAsia="SimSun"/>
                <w:sz w:val="20"/>
              </w:rPr>
            </w:pPr>
            <w:r>
              <w:rPr>
                <w:rFonts w:ascii="Times New Roman" w:hAnsi="Times New Roman" w:eastAsia="SimSun"/>
                <w:color w:val="000000"/>
                <w:sz w:val="20"/>
                <w:szCs w:val="20"/>
              </w:rPr>
              <w:t>11:</w:t>
              <w:tab/>
            </w:r>
            <w:r>
              <w:rPr>
                <w:rFonts w:ascii="Times New Roman" w:hAnsi="Times New Roman" w:eastAsia="SimSun"/>
                <w:color w:val="000000"/>
                <w:sz w:val="20"/>
                <w:szCs w:val="20"/>
              </w:rPr>
              <w:t>记录状态规模、事件标签、是否推进和耗时</w:t>
            </w:r>
          </w:p>
          <w:p w14:paraId="110754B6">
            <w:pPr>
              <w:keepLines/>
              <w:spacing w:before="0" w:after="0" w:line="255" w:lineRule="auto"/>
              <w:tabs>
                <w:tab w:val="left" w:pos="620"/>
              </w:tabs>
              <w:ind w:left="80" w:right="40"/>
              <w:rPr>
                <w:rFonts w:ascii="Times New Roman" w:hAnsi="Times New Roman" w:eastAsia="SimSun"/>
                <w:sz w:val="20"/>
              </w:rPr>
            </w:pPr>
            <w:r>
              <w:rPr>
                <w:rFonts w:ascii="Times New Roman" w:hAnsi="Times New Roman" w:eastAsia="SimSun"/>
                <w:color w:val="000000"/>
                <w:sz w:val="20"/>
                <w:szCs w:val="20"/>
              </w:rPr>
              <w:t>12:</w:t>
              <w:tab/>
            </w:r>
            <w:r>
              <w:rPr>
                <w:rFonts w:ascii="Times New Roman" w:hAnsi="Times New Roman" w:eastAsia="SimSun"/>
                <w:color w:val="000000"/>
                <w:b/>
                <w:bCs/>
                <w:sz w:val="20"/>
                <w:szCs w:val="20"/>
              </w:rPr>
              <w:t>end for</w:t>
            </w:r>
          </w:p>
          <w:p w14:paraId="4DDBBAAF">
            <w:pPr>
              <w:keepLines/>
              <w:spacing w:before="0" w:after="0" w:line="255" w:lineRule="auto"/>
              <w:tabs>
                <w:tab w:val="left" w:pos="620"/>
              </w:tabs>
              <w:ind w:left="80" w:right="40"/>
              <w:rPr>
                <w:rFonts w:ascii="Times New Roman" w:hAnsi="Times New Roman" w:eastAsia="SimSun"/>
                <w:sz w:val="20"/>
              </w:rPr>
            </w:pPr>
            <w:r>
              <w:rPr>
                <w:rFonts w:ascii="Times New Roman" w:hAnsi="Times New Roman" w:eastAsia="SimSun"/>
                <w:color w:val="000000"/>
                <w:sz w:val="20"/>
                <w:szCs w:val="20"/>
              </w:rPr>
              <w:t>13:</w:t>
              <w:tab/>
            </w:r>
            <w:r>
              <w:rPr>
                <w:rFonts w:ascii="Times New Roman" w:hAnsi="Times New Roman" w:eastAsia="SimSun"/>
                <w:color w:val="000000"/>
                <w:b/>
                <w:bCs/>
                <w:sz w:val="20"/>
                <w:szCs w:val="20"/>
              </w:rPr>
              <w:t>若</w:t>
            </w:r>
            <m:oMath>
              <m:r>
                <m:rPr/>
                <m:t>m</m:t>
              </m:r>
              <m:r>
                <m:rPr/>
                <m:t>o</m:t>
              </m:r>
              <m:r>
                <m:rPr/>
                <m:t>d</m:t>
              </m:r>
              <m:r>
                <m:rPr/>
                <m:t>e</m:t>
              </m:r>
              <m:r>
                <m:rPr/>
                <m:t>=</m:t>
              </m:r>
              <m:r>
                <m:rPr>
                  <m:nor/>
                </m:rPr>
                <m:t>finite</m:t>
              </m:r>
            </m:oMath>
            <w:r>
              <w:rPr>
                <w:rFonts w:ascii="Times New Roman" w:hAnsi="Times New Roman" w:eastAsia="SimSun"/>
                <w:color w:val="000000"/>
                <w:sz w:val="20"/>
                <w:szCs w:val="20"/>
              </w:rPr>
              <w:t>且仍不确定，</w:t>
            </w:r>
            <w:r>
              <w:rPr>
                <w:rFonts w:ascii="Times New Roman" w:hAnsi="Times New Roman" w:eastAsia="SimSun"/>
                <w:color w:val="000000"/>
                <w:b/>
                <w:bCs/>
                <w:sz w:val="20"/>
                <w:szCs w:val="20"/>
              </w:rPr>
              <w:t>则</w:t>
            </w:r>
            <w:r>
              <w:rPr>
                <w:rFonts w:ascii="Times New Roman" w:hAnsi="Times New Roman" w:eastAsia="SimSun"/>
                <w:color w:val="000000"/>
                <w:sz w:val="20"/>
                <w:szCs w:val="20"/>
              </w:rPr>
              <w:t>依据当前接受位置进行终止判定</w:t>
            </w:r>
          </w:p>
        </w:tc>
      </w:tr>
    </w:tbl>
    <w:p w14:paraId="0F18D9E3">
      <w:pPr>
        <w:pStyle w:val="7"/>
        <w:spacing w:after="40"/>
      </w:pPr>
    </w:p>
    <w:p w14:paraId="6F74DAA1">
      <w:r>
        <w:rPr>
          <w:rFonts w:ascii="Times New Roman" w:hAnsi="Times New Roman" w:eastAsia="Noto Serif CJK SC"/>
        </w:rPr>
        <w:t>有限词模式还有一个明确的“轨迹结束”时刻。若在线过程中两侧均未被排空，则分别检查当前状态集中是否存在接受位置：仅正侧接受时判为满足，仅负侧接受时判为违反，两侧同时接受或同时不接受时保持不确定。这一规则避免把无限词的“未来仍可能发生”语义错误地套用到已经结束的测试用例。</w:t>
      </w:r>
    </w:p>
    <w:p w14:paraId="48D2F2E1">
      <w:pPr>
        <w:pStyle w:val="4"/>
      </w:pPr>
      <w:r>
        <w:rPr>
          <w:rFonts w:ascii="Arial" w:hAnsi="Arial" w:eastAsia="Noto Sans CJK SC"/>
          <w:b/>
        </w:rPr>
        <w:t>1.3.3.6 正确性、精确性与受控失败</w:t>
      </w:r>
    </w:p>
    <w:p w14:paraId="54CA34D3">
      <w:r>
        <w:rPr>
          <w:rFonts w:ascii="Times New Roman" w:hAnsi="Times New Roman" w:eastAsia="Noto Serif CJK SC"/>
        </w:rPr>
        <w:t>性质判定的可靠性来自两个不变量。其一，</w:t>
      </w:r>
      <m:oMath>
        <m:sSub>
          <m:sSubPr/>
          <m:e>
            <m:r>
              <m:rPr/>
              <m:t>S</m:t>
            </m:r>
          </m:e>
          <m:sub>
            <m:r>
              <m:rPr/>
              <m:t>χ</m:t>
            </m:r>
          </m:sub>
        </m:sSub>
        <m:r>
          <m:rPr/>
          <m:t>(</m:t>
        </m:r>
        <m:r>
          <m:rPr/>
          <m:t>k</m:t>
        </m:r>
        <m:r>
          <m:rPr/>
          <m:t>)</m:t>
        </m:r>
      </m:oMath>
      <w:r>
        <w:rPr>
          <w:rFonts w:ascii="Times New Roman" w:hAnsi="Times New Roman" w:eastAsia="Noto Serif CJK SC"/>
        </w:rPr>
        <w:t>包含且仅包含与当前观测前缀一致、并且仍能够延拓为</w:t>
      </w:r>
      <m:oMath>
        <m:sSub>
          <m:sSubPr/>
          <m:e>
            <m:r>
              <m:rPr/>
              <m:t>A</m:t>
            </m:r>
          </m:e>
          <m:sub>
            <m:r>
              <m:rPr/>
              <m:t>χ</m:t>
            </m:r>
          </m:sub>
        </m:sSub>
      </m:oMath>
      <w:r>
        <w:rPr>
          <w:rFonts w:ascii="Times New Roman" w:hAnsi="Times New Roman" w:eastAsia="Noto Serif CJK SC"/>
        </w:rPr>
        <w:t>接受运行的符号状态；其二，BDD标签匹配和DBM运算分别保持离散命题语义和时间约束语义。只要事件抽象完整、时间单位一致且自动机构造与公式语言等价，状态集为空就等价于不存在相应接受延拓。</w:t>
      </w:r>
    </w:p>
    <w:p w14:paraId="3BEEDD49">
      <w:r>
        <w:rPr>
          <w:rFonts w:ascii="Times New Roman" w:hAnsi="Times New Roman" w:eastAsia="Noto Serif CJK SC"/>
        </w:rPr>
        <w:t>由此可得决定性结论的可靠性：当</w:t>
      </w:r>
      <m:oMath>
        <m:sSup>
          <m:sSupPr/>
          <m:e>
            <m:r>
              <m:rPr/>
              <m:t>S</m:t>
            </m:r>
          </m:e>
          <m:sup>
            <m:r>
              <m:rPr/>
              <m:t>-</m:t>
            </m:r>
          </m:sup>
        </m:sSup>
      </m:oMath>
      <w:r>
        <w:rPr>
          <w:rFonts w:ascii="Times New Roman" w:hAnsi="Times New Roman" w:eastAsia="Noto Serif CJK SC"/>
        </w:rPr>
        <w:t>为空时，不存在任何与当前前缀一致且满足</w:t>
      </w:r>
      <m:oMath>
        <m:r>
          <m:rPr/>
          <m:t>¬</m:t>
        </m:r>
        <m:r>
          <m:rPr/>
          <m:t>φ</m:t>
        </m:r>
      </m:oMath>
      <w:r>
        <w:rPr>
          <w:rFonts w:ascii="Times New Roman" w:hAnsi="Times New Roman" w:eastAsia="Noto Serif CJK SC"/>
        </w:rPr>
        <w:t>的后续执行，因此所有合法延拓都满足</w:t>
      </w:r>
      <m:oMath>
        <m:r>
          <m:rPr/>
          <m:t>φ</m:t>
        </m:r>
      </m:oMath>
      <w:r>
        <w:rPr>
          <w:rFonts w:ascii="Times New Roman" w:hAnsi="Times New Roman" w:eastAsia="Noto Serif CJK SC"/>
        </w:rPr>
        <w:t>，输出“满足”是可靠的；当</w:t>
      </w:r>
      <m:oMath>
        <m:sSup>
          <m:sSupPr/>
          <m:e>
            <m:r>
              <m:rPr/>
              <m:t>S</m:t>
            </m:r>
          </m:e>
          <m:sup>
            <m:r>
              <m:rPr/>
              <m:t>+</m:t>
            </m:r>
          </m:sup>
        </m:sSup>
      </m:oMath>
      <w:r>
        <w:rPr>
          <w:rFonts w:ascii="Times New Roman" w:hAnsi="Times New Roman" w:eastAsia="Noto Serif CJK SC"/>
        </w:rPr>
        <w:t>为空时，不存在任何满足</w:t>
      </w:r>
      <m:oMath>
        <m:r>
          <m:rPr/>
          <m:t>φ</m:t>
        </m:r>
      </m:oMath>
      <w:r>
        <w:rPr>
          <w:rFonts w:ascii="Times New Roman" w:hAnsi="Times New Roman" w:eastAsia="Noto Serif CJK SC"/>
        </w:rPr>
        <w:t>的后续执行，因此输出“违反”是可靠的。两侧均非空时，至少存在一种满足延拓和一种违反延拓，任何二值结论都可能错误，所以必须输出“不确定”。</w:t>
      </w:r>
    </w:p>
    <w:p w14:paraId="7E2104BF">
      <w:r>
        <w:rPr>
          <w:rFonts w:ascii="Times New Roman" w:hAnsi="Times New Roman" w:eastAsia="Noto Serif CJK SC"/>
        </w:rPr>
        <w:t>时间区间输入不会通过选取中点或端点近似，而是直接形成包含所有允许时刻的Zone。这样得到的状态集合是对时间不确定性的完整符号表示。若区间内不同时间解释分别导致满足和违反，两侧状态都将保留，结论自然为不确定；只有所有时间解释都排除同一侧时才会产生决定性结论。</w:t>
      </w:r>
    </w:p>
    <w:p w14:paraId="7DC6E154">
      <w:r>
        <w:rPr>
          <w:rFonts w:ascii="Times New Roman" w:hAnsi="Times New Roman" w:eastAsia="Noto Serif CJK SC"/>
        </w:rPr>
        <w:t>工程上采用受控失败策略：未知原子命题被拒绝；bits长度必须与命题数一致；时间区间下界不得大于上界；时间值必须在后端可表示范围内；BDD满足赋值投影超过资源阈值时明确报错；正负自动机命题顺序不一致时停止运行；不支持的构造模式不会回退到近似模式。上述策略的目的不是提高“成功率”，而是防止错误输入被包装成看似可信的判定。</w:t>
      </w:r>
    </w:p>
    <w:tbl>
      <w:tblPr>
        <w:tblStyle w:val="5"/>
        <w:tblW w:w="0" w:type="auto"/>
        <w:jc w:val="center"/>
        <w:tblLayout w:type="fixed"/>
        <w:tblCellMar>
          <w:top w:w="0" w:type="dxa"/>
          <w:left w:w="108" w:type="dxa"/>
          <w:bottom w:w="0" w:type="dxa"/>
          <w:right w:w="108" w:type="dxa"/>
        </w:tblCellMar>
      </w:tblPr>
      <w:tblGrid>
        <w:gridCol w:w="8787"/>
      </w:tblGrid>
      <w:tr w14:paraId="4F8A3759">
        <w:tblPrEx>
          <w:tblCellMar>
            <w:top w:w="0" w:type="dxa"/>
            <w:left w:w="108" w:type="dxa"/>
            <w:bottom w:w="0" w:type="dxa"/>
            <w:right w:w="108" w:type="dxa"/>
          </w:tblCellMar>
        </w:tblPrEx>
        <w:trPr>
          <w:jc w:val="center"/>
        </w:trPr>
        <w:tc>
          <w:tcPr>
            <w:tcW w:w="8845" w:type="dxa"/>
            <w:tcBorders>
              <w:top w:val="single" w:color="A9C4D2" w:sz="6" w:space="0"/>
              <w:left w:val="single" w:color="C75B12" w:sz="12" w:space="0"/>
              <w:bottom w:val="single" w:color="A9C4D2" w:sz="6" w:space="0"/>
              <w:right w:val="single" w:color="A9C4D2" w:sz="6" w:space="0"/>
            </w:tcBorders>
            <w:shd w:val="clear" w:color="auto" w:fill="FFF2E8"/>
            <w:tcMar>
              <w:top w:w="120" w:type="dxa"/>
              <w:left w:w="170" w:type="dxa"/>
              <w:bottom w:w="120" w:type="dxa"/>
              <w:right w:w="170" w:type="dxa"/>
            </w:tcMar>
          </w:tcPr>
          <w:p w14:paraId="3201201E">
            <w:pPr>
              <w:pStyle w:val="7"/>
              <w:spacing w:after="40"/>
            </w:pPr>
            <w:r>
              <w:rPr>
                <w:rFonts w:ascii="Arial" w:hAnsi="Arial" w:eastAsia="Noto Sans CJK SC"/>
                <w:b/>
                <w:color w:val="C75B12"/>
                <w:sz w:val="21"/>
              </w:rPr>
              <w:t>实现边界说明</w:t>
            </w:r>
          </w:p>
          <w:p w14:paraId="1CA53EFD">
            <w:pPr>
              <w:pStyle w:val="7"/>
              <w:spacing w:after="0"/>
            </w:pPr>
            <w:r>
              <w:rPr>
                <w:rFonts w:ascii="Times New Roman" w:hAnsi="Times New Roman" w:eastAsia="Noto Serif CJK SC"/>
                <w:sz w:val="21"/>
              </w:rPr>
              <w:t>研究方法以BDD/DBM双层半符号化为总体架构。当前TAMonitor V1已完成BDD支持的公式/自动机构造、规范化命题赋值接口与DBM Zone在线监控；BDD边守卫在在线阶段完全不展开的原生执行，以及组件化自动机网络的在线协同监控，属于下一阶段优化。报告中的已完成结果严格按V1能力统计。</w:t>
            </w:r>
          </w:p>
        </w:tc>
      </w:tr>
    </w:tbl>
    <w:p w14:paraId="0F4CDC90">
      <w:pPr>
        <w:pStyle w:val="7"/>
        <w:spacing w:after="20"/>
      </w:pPr>
    </w:p>
    <w:p w14:paraId="519836B8">
      <w:pPr>
        <w:pStyle w:val="4"/>
      </w:pPr>
      <w:r>
        <w:rPr>
          <w:rFonts w:ascii="Arial" w:hAnsi="Arial" w:eastAsia="Noto Sans CJK SC"/>
          <w:b/>
        </w:rPr>
        <w:t>1.3.3.7 复杂度与效率分析</w:t>
      </w:r>
    </w:p>
    <w:p w14:paraId="196E9A65">
      <w:r>
        <w:rPr>
          <w:rFonts w:ascii="Times New Roman" w:hAnsi="Times New Roman" w:eastAsia="Noto Serif CJK SC"/>
        </w:rPr>
        <w:t>设原子命题数为</w:t>
      </w:r>
      <m:oMath>
        <m:r>
          <m:rPr/>
          <m:t>n</m:t>
        </m:r>
      </m:oMath>
      <w:r>
        <w:rPr>
          <w:rFonts w:ascii="Times New Roman" w:hAnsi="Times New Roman" w:eastAsia="Noto Serif CJK SC"/>
        </w:rPr>
        <w:t>、时钟数为</w:t>
      </w:r>
      <m:oMath>
        <m:r>
          <m:rPr/>
          <m:t>m</m:t>
        </m:r>
      </m:oMath>
      <w:r>
        <w:rPr>
          <w:rFonts w:ascii="Times New Roman" w:hAnsi="Times New Roman" w:eastAsia="Noto Serif CJK SC"/>
        </w:rPr>
        <w:t>、当前正负符号状态总数为</w:t>
      </w:r>
      <m:oMath>
        <m:r>
          <m:rPr/>
          <m:t>N</m:t>
        </m:r>
      </m:oMath>
      <w:r>
        <w:rPr>
          <w:rFonts w:ascii="Times New Roman" w:hAnsi="Times New Roman" w:eastAsia="Noto Serif CJK SC"/>
        </w:rPr>
        <w:t>、一次事件可匹配边数为</w:t>
      </w:r>
      <m:oMath>
        <m:r>
          <m:rPr/>
          <m:t>d</m:t>
        </m:r>
      </m:oMath>
      <w:r>
        <w:rPr>
          <w:rFonts w:ascii="Times New Roman" w:hAnsi="Times New Roman" w:eastAsia="Noto Serif CJK SC"/>
        </w:rPr>
        <w:t>。显式命题赋值表示最坏需要</w:t>
      </w:r>
      <m:oMath>
        <m:r>
          <m:rPr/>
          <m:t>O</m:t>
        </m:r>
        <m:r>
          <m:rPr/>
          <m:t>(</m:t>
        </m:r>
        <m:sSup>
          <m:sSupPr/>
          <m:e>
            <m:r>
              <m:rPr/>
              <m:t>2</m:t>
            </m:r>
          </m:e>
          <m:sup>
            <m:r>
              <m:rPr/>
              <m:t>n</m:t>
            </m:r>
          </m:sup>
        </m:sSup>
        <m:r>
          <m:rPr/>
          <m:t>)</m:t>
        </m:r>
      </m:oMath>
      <w:r>
        <w:rPr>
          <w:rFonts w:ascii="Times New Roman" w:hAnsi="Times New Roman" w:eastAsia="Noto Serif CJK SC"/>
        </w:rPr>
        <w:t>个字母，而BDD操作开销与实际BDD节点数</w:t>
      </w:r>
      <m:oMath>
        <m:r>
          <m:rPr/>
          <m:t>lvertB</m:t>
        </m:r>
        <m:r>
          <m:rPr/>
          <m:t>|</m:t>
        </m:r>
      </m:oMath>
      <w:r>
        <w:rPr>
          <w:rFonts w:ascii="Times New Roman" w:hAnsi="Times New Roman" w:eastAsia="Noto Serif CJK SC"/>
        </w:rPr>
        <w:t>相关；在具有共享子条件的性质中，</w:t>
      </w:r>
      <m:oMath>
        <m:r>
          <m:rPr/>
          <m:t>lvertB</m:t>
        </m:r>
        <m:r>
          <m:rPr/>
          <m:t>|</m:t>
        </m:r>
      </m:oMath>
      <w:r>
        <w:rPr>
          <w:rFonts w:ascii="Times New Roman" w:hAnsi="Times New Roman" w:eastAsia="Noto Serif CJK SC"/>
        </w:rPr>
        <w:t>通常显著小于真值表规模。需要注意，BDD也存在变量顺序敏感和最坏指数增长，因此本方法保留节点数、缓存大小和最大投影赋值数等资源边界。</w:t>
      </w:r>
    </w:p>
    <w:p w14:paraId="2566A36D">
      <w:r>
        <w:rPr>
          <w:rFonts w:ascii="Times New Roman" w:hAnsi="Times New Roman" w:eastAsia="Noto Serif CJK SC"/>
        </w:rPr>
        <w:t>DBM规范化的经典上界为</w:t>
      </w:r>
      <m:oMath>
        <m:r>
          <m:rPr/>
          <m:t>O</m:t>
        </m:r>
        <m:r>
          <m:rPr/>
          <m:t>(</m:t>
        </m:r>
        <m:sSup>
          <m:sSupPr/>
          <m:e>
            <m:r>
              <m:rPr/>
              <m:t>m</m:t>
            </m:r>
          </m:e>
          <m:sup>
            <m:r>
              <m:rPr/>
              <m:t>3</m:t>
            </m:r>
          </m:sup>
        </m:sSup>
        <m:r>
          <m:rPr/>
          <m:t>)</m:t>
        </m:r>
      </m:oMath>
      <w:r>
        <w:rPr>
          <w:rFonts w:ascii="Times New Roman" w:hAnsi="Times New Roman" w:eastAsia="Noto Serif CJK SC"/>
        </w:rPr>
        <w:t>，守卫求交和时钟重置通常为</w:t>
      </w:r>
      <m:oMath>
        <m:r>
          <m:rPr/>
          <m:t>O</m:t>
        </m:r>
        <m:r>
          <m:rPr/>
          <m:t>(</m:t>
        </m:r>
        <m:sSup>
          <m:sSupPr/>
          <m:e>
            <m:r>
              <m:rPr/>
              <m:t>m</m:t>
            </m:r>
          </m:e>
          <m:sup>
            <m:r>
              <m:rPr/>
              <m:t>2</m:t>
            </m:r>
          </m:sup>
        </m:sSup>
        <m:r>
          <m:rPr/>
          <m:t>)</m:t>
        </m:r>
      </m:oMath>
      <w:r>
        <w:rPr>
          <w:rFonts w:ascii="Times New Roman" w:hAnsi="Times New Roman" w:eastAsia="Noto Serif CJK SC"/>
        </w:rPr>
        <w:t>。因此一次事件的核心开销可概括为</w:t>
      </w:r>
      <m:oMath>
        <m:r>
          <m:rPr/>
          <m:t>O</m:t>
        </m:r>
        <m:r>
          <m:rPr/>
          <m:t>(</m:t>
        </m:r>
        <m:r>
          <m:rPr/>
          <m:t>N</m:t>
        </m:r>
        <m:r>
          <m:rPr/>
          <m:t>·</m:t>
        </m:r>
        <m:r>
          <m:rPr>
            <m:nor/>
          </m:rPr>
          <m:t xml:space="preserve"> </m:t>
        </m:r>
        <m:r>
          <m:rPr/>
          <m:t>d</m:t>
        </m:r>
        <m:r>
          <m:rPr/>
          <m:t>·</m:t>
        </m:r>
        <m:r>
          <m:rPr>
            <m:nor/>
          </m:rPr>
          <m:t xml:space="preserve"> </m:t>
        </m:r>
        <m:sSup>
          <m:sSupPr/>
          <m:e>
            <m:r>
              <m:rPr/>
              <m:t>m</m:t>
            </m:r>
          </m:e>
          <m:sup>
            <m:r>
              <m:rPr/>
              <m:t>3</m:t>
            </m:r>
          </m:sup>
        </m:sSup>
        <m:r>
          <m:rPr/>
          <m:t>)</m:t>
        </m:r>
      </m:oMath>
      <w:r>
        <w:rPr>
          <w:rFonts w:ascii="Times New Roman" w:hAnsi="Times New Roman" w:eastAsia="Noto Serif CJK SC"/>
        </w:rPr>
        <w:t>，实际性能还取决于Zone数量、边匹配选择性和Good区域裁剪效果。后向接受延拓在离线阶段计算，能够用一次固定点成本换取在线每步更少的死状态传播。</w:t>
      </w:r>
    </w:p>
    <w:p w14:paraId="47DC6251">
      <w:r>
        <w:rPr>
          <w:rFonts w:ascii="Times New Roman" w:hAnsi="Times New Roman" w:eastAsia="Noto Serif CJK SC"/>
        </w:rPr>
        <w:t>本方法的优化顺序遵循语义优先原则：首先删除空Zone和无接受延拓状态，其次合并完全等价的符号状态，再考虑包含关系、BDD守卫缓存和增量DBM操作。任何可能改变可接受延拓集合的近似压缩都不能作为默认优化。对运行时模糊测试而言，监控开销不仅取决于平均事件吞吐，还取决于决定性结论出现前的步数，因此报告同时记录监控耗时和monitor_advanced标志。</w:t>
      </w:r>
    </w:p>
    <w:p w14:paraId="0F4049E3">
      <w:pPr>
        <w:pStyle w:val="4"/>
      </w:pPr>
      <w:r>
        <w:rPr>
          <w:rFonts w:ascii="Arial" w:hAnsi="Arial" w:eastAsia="Noto Sans CJK SC"/>
          <w:b/>
        </w:rPr>
        <w:t>1.3.3.8 事件采集与规约命题语义接口</w:t>
      </w:r>
    </w:p>
    <w:p w14:paraId="3D5EEC12">
      <w:r>
        <w:rPr>
          <w:rFonts w:ascii="Times New Roman" w:hAnsi="Times New Roman" w:eastAsia="Noto Serif CJK SC"/>
        </w:rPr>
        <w:t>监控器的形式语义建立在事件序列之上，因此源程序事件与原子命题的绑定是端到端可信性的入口。建议把命题划分为四类：操作事件命题，如命令发送或函数调用；状态命题，如模式、阶段和安全标志；数据关系命题，如阈值条件或字段一致性；环境命题，如传感器或网络条件。每个命题应记录稳定ID、触发位置、取值类型、时间单位和来源证据。</w:t>
      </w:r>
    </w:p>
    <w:p w14:paraId="6CB0066E">
      <w:r>
        <w:rPr>
          <w:rFonts w:ascii="Times New Roman" w:hAnsi="Times New Roman" w:eastAsia="Noto Serif CJK SC"/>
        </w:rPr>
        <w:t>在线事件至少包含单调时间戳、命题集合和完整性元数据。插桩模块应使用单调时钟记录纳秒级原始时间，并在事件装配阶段统一转换为公式时间刻度。若发生事件丢失、缓冲区溢出、时间回退或命题绑定缺失，完整性元数据必须标记为不完整，最终结论应降级为不确定或直接拒绝判定。</w:t>
      </w:r>
    </w:p>
    <w:p w14:paraId="55B089A8">
      <w:r>
        <w:rPr>
          <w:rFonts w:ascii="Times New Roman" w:hAnsi="Times New Roman" w:eastAsia="Noto Serif CJK SC"/>
        </w:rPr>
        <w:t>当前TAMonitor可以从CSV文件或交互输入中逐条接收事件，支持time,props和bits两种规范形式。后续与Clang/LLVM插桩衔接时，可保持监控内核不变，只需要把二进制事件流装配为相同的TimedEvent结构。这种分层使事件采集、规约绑定和监控算法能够独立测试，同时保证模糊测试阶段复用同一判定器。</w:t>
      </w:r>
    </w:p>
    <w:p w14:paraId="009FBC6F">
      <w:pPr>
        <w:pStyle w:val="3"/>
      </w:pPr>
      <w:r>
        <w:rPr>
          <w:rFonts w:ascii="Arial" w:hAnsi="Arial" w:eastAsia="Noto Sans CJK SC"/>
          <w:b/>
        </w:rPr>
        <w:t>1.3.4 TAMonitor工具实现</w:t>
      </w:r>
    </w:p>
    <w:p w14:paraId="59EE36A9">
      <w:r>
        <w:rPr>
          <w:rFonts w:ascii="Times New Roman" w:hAnsi="Times New Roman" w:eastAsia="Noto Serif CJK SC"/>
        </w:rPr>
        <w:t>TAMonitor采用模块化流水线实现。主程序负责参数校验和阶段编排；公式适配模块负责MITL解析、规范化、BDD初始化、正负自动机构造和可满足性检查；轨迹解析模块负责点/区间时间与命题赋值规范化；监控执行模块负责有限词或无限词的符号状态更新；报告模块负责输出逐步结论和构造统计。各模块之间通过明确的数据结构传递，不依赖解析终端文本获得关键语义。</w:t>
      </w:r>
    </w:p>
    <w:tbl>
      <w:tblPr>
        <w:tblStyle w:val="5"/>
        <w:tblW w:w="0" w:type="auto"/>
        <w:jc w:val="center"/>
        <w:tblLayout w:type="fixed"/>
        <w:tblCellMar>
          <w:top w:w="0" w:type="dxa"/>
          <w:left w:w="108" w:type="dxa"/>
          <w:bottom w:w="0" w:type="dxa"/>
          <w:right w:w="108" w:type="dxa"/>
        </w:tblCellMar>
      </w:tblPr>
      <w:tblGrid>
        <w:gridCol w:w="2211"/>
        <w:gridCol w:w="2211"/>
        <w:gridCol w:w="2211"/>
        <w:gridCol w:w="2211"/>
      </w:tblGrid>
      <w:tr w14:paraId="59B26619">
        <w:tblPrEx>
          <w:tblCellMar>
            <w:top w:w="0" w:type="dxa"/>
            <w:left w:w="108" w:type="dxa"/>
            <w:bottom w:w="0" w:type="dxa"/>
            <w:right w:w="108" w:type="dxa"/>
          </w:tblCellMar>
        </w:tblPrEx>
        <w:trPr>
          <w:cantSplit/>
          <w:tblHeader/>
          <w:jc w:val="center"/>
        </w:trPr>
        <w:tc>
          <w:tcPr>
            <w:tcW w:w="170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34EA9A75">
            <w:pPr>
              <w:pStyle w:val="8"/>
              <w:jc w:val="center"/>
            </w:pPr>
            <w:r>
              <w:rPr>
                <w:rFonts w:ascii="Arial" w:hAnsi="Arial" w:eastAsia="Noto Sans CJK SC"/>
                <w:b/>
                <w:color w:val="FFFFFF"/>
                <w:sz w:val="18"/>
              </w:rPr>
              <w:t>模块</w:t>
            </w:r>
          </w:p>
        </w:tc>
        <w:tc>
          <w:tcPr>
            <w:tcW w:w="2154"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2D920C16">
            <w:pPr>
              <w:pStyle w:val="8"/>
              <w:jc w:val="center"/>
            </w:pPr>
            <w:r>
              <w:rPr>
                <w:rFonts w:ascii="Arial" w:hAnsi="Arial" w:eastAsia="Noto Sans CJK SC"/>
                <w:b/>
                <w:color w:val="FFFFFF"/>
                <w:sz w:val="18"/>
              </w:rPr>
              <w:t>主要输入</w:t>
            </w:r>
          </w:p>
        </w:tc>
        <w:tc>
          <w:tcPr>
            <w:tcW w:w="266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30D2F026">
            <w:pPr>
              <w:pStyle w:val="8"/>
              <w:jc w:val="center"/>
            </w:pPr>
            <w:r>
              <w:rPr>
                <w:rFonts w:ascii="Arial" w:hAnsi="Arial" w:eastAsia="Noto Sans CJK SC"/>
                <w:b/>
                <w:color w:val="FFFFFF"/>
                <w:sz w:val="18"/>
              </w:rPr>
              <w:t>主要处理</w:t>
            </w:r>
          </w:p>
        </w:tc>
        <w:tc>
          <w:tcPr>
            <w:tcW w:w="2154"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69355F0">
            <w:pPr>
              <w:pStyle w:val="8"/>
              <w:jc w:val="center"/>
            </w:pPr>
            <w:r>
              <w:rPr>
                <w:rFonts w:ascii="Arial" w:hAnsi="Arial" w:eastAsia="Noto Sans CJK SC"/>
                <w:b/>
                <w:color w:val="FFFFFF"/>
                <w:sz w:val="18"/>
              </w:rPr>
              <w:t>主要输出</w:t>
            </w:r>
          </w:p>
        </w:tc>
      </w:tr>
      <w:tr w14:paraId="26DBEBC4">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6CB74FB">
            <w:pPr>
              <w:pStyle w:val="8"/>
              <w:jc w:val="left"/>
            </w:pPr>
            <w:r>
              <w:rPr>
                <w:rFonts w:ascii="Times New Roman" w:hAnsi="Times New Roman" w:eastAsia="Noto Serif CJK SC"/>
                <w:sz w:val="18"/>
              </w:rPr>
              <w:t>命令行与主流程</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5874453">
            <w:pPr>
              <w:pStyle w:val="8"/>
              <w:jc w:val="left"/>
            </w:pPr>
            <w:r>
              <w:rPr>
                <w:rFonts w:ascii="Times New Roman" w:hAnsi="Times New Roman" w:eastAsia="Noto Serif CJK SC"/>
                <w:sz w:val="18"/>
              </w:rPr>
              <w:t>公式、轨迹、词语义、状态模式、资源参数</w:t>
            </w:r>
          </w:p>
        </w:tc>
        <w:tc>
          <w:tcPr>
            <w:tcW w:w="266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33D628D">
            <w:pPr>
              <w:pStyle w:val="8"/>
              <w:jc w:val="left"/>
            </w:pPr>
            <w:r>
              <w:rPr>
                <w:rFonts w:ascii="Times New Roman" w:hAnsi="Times New Roman" w:eastAsia="Noto Serif CJK SC"/>
                <w:sz w:val="18"/>
              </w:rPr>
              <w:t>参数契约检查、阶段调度、错误汇总</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393BD99">
            <w:pPr>
              <w:pStyle w:val="8"/>
              <w:jc w:val="left"/>
            </w:pPr>
            <w:r>
              <w:rPr>
                <w:rFonts w:ascii="Times New Roman" w:hAnsi="Times New Roman" w:eastAsia="Noto Serif CJK SC"/>
                <w:sz w:val="18"/>
              </w:rPr>
              <w:t>统一退出状态与输出目录</w:t>
            </w:r>
          </w:p>
        </w:tc>
      </w:tr>
      <w:tr w14:paraId="04E778B0">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A3A9CF4">
            <w:pPr>
              <w:pStyle w:val="8"/>
              <w:jc w:val="left"/>
            </w:pPr>
            <w:r>
              <w:rPr>
                <w:rFonts w:ascii="Times New Roman" w:hAnsi="Times New Roman" w:eastAsia="Noto Serif CJK SC"/>
                <w:sz w:val="18"/>
              </w:rPr>
              <w:t>公式/自动机适配</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0C2CF76">
            <w:pPr>
              <w:pStyle w:val="8"/>
              <w:jc w:val="left"/>
            </w:pPr>
            <w:r>
              <w:rPr>
                <w:rFonts w:ascii="Times New Roman" w:hAnsi="Times New Roman" w:eastAsia="Noto Serif CJK SC"/>
                <w:sz w:val="18"/>
              </w:rPr>
              <w:t>MITL公式</w:t>
            </w:r>
          </w:p>
        </w:tc>
        <w:tc>
          <w:tcPr>
            <w:tcW w:w="266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0B2A0A3">
            <w:pPr>
              <w:pStyle w:val="8"/>
              <w:jc w:val="left"/>
            </w:pPr>
            <w:r>
              <w:rPr>
                <w:rFonts w:ascii="Times New Roman" w:hAnsi="Times New Roman" w:eastAsia="Noto Serif CJK SC"/>
                <w:sz w:val="18"/>
              </w:rPr>
              <w:t>规范化、正负构造、BDD配置、接受性检查</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39EF28B">
            <w:pPr>
              <w:pStyle w:val="8"/>
              <w:jc w:val="left"/>
            </w:pPr>
            <w:r>
              <w:rPr>
                <w:rFonts w:ascii="Times New Roman" w:hAnsi="Times New Roman" w:eastAsia="Noto Serif CJK SC"/>
                <w:sz w:val="18"/>
              </w:rPr>
              <w:t>BuildPair、命题顺序、构造统计</w:t>
            </w:r>
          </w:p>
        </w:tc>
      </w:tr>
      <w:tr w14:paraId="04C3618F">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6760567C">
            <w:pPr>
              <w:pStyle w:val="8"/>
              <w:jc w:val="left"/>
            </w:pPr>
            <w:r>
              <w:rPr>
                <w:rFonts w:ascii="Times New Roman" w:hAnsi="Times New Roman" w:eastAsia="Noto Serif CJK SC"/>
                <w:sz w:val="18"/>
              </w:rPr>
              <w:t>TraceParser</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1F09696">
            <w:pPr>
              <w:pStyle w:val="8"/>
              <w:jc w:val="left"/>
            </w:pPr>
            <w:r>
              <w:rPr>
                <w:rFonts w:ascii="Times New Roman" w:hAnsi="Times New Roman" w:eastAsia="Noto Serif CJK SC"/>
                <w:sz w:val="18"/>
              </w:rPr>
              <w:t>CSV或交互事件</w:t>
            </w:r>
          </w:p>
        </w:tc>
        <w:tc>
          <w:tcPr>
            <w:tcW w:w="266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C6CD743">
            <w:pPr>
              <w:pStyle w:val="8"/>
              <w:jc w:val="left"/>
            </w:pPr>
            <w:r>
              <w:rPr>
                <w:rFonts w:ascii="Times New Roman" w:hAnsi="Times New Roman" w:eastAsia="Noto Serif CJK SC"/>
                <w:sz w:val="18"/>
              </w:rPr>
              <w:t>时间点/区间解析、</w:t>
            </w:r>
            <m:oMath>
              <m:r>
                <m:rPr>
                  <m:nor/>
                </m:rPr>
                <m:t>props</m:t>
              </m:r>
              <m:r>
                <m:rPr/>
                <m:t>→</m:t>
              </m:r>
              <m:r>
                <m:rPr>
                  <m:nor/>
                </m:rPr>
                <m:t>bits</m:t>
              </m:r>
            </m:oMath>
            <w:r>
              <w:rPr>
                <w:rFonts w:ascii="Times New Roman" w:hAnsi="Times New Roman" w:eastAsia="Noto Serif CJK SC"/>
                <w:sz w:val="18"/>
              </w:rPr>
              <w:t>、未知命题检查</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DEEF60D">
            <w:pPr>
              <w:pStyle w:val="8"/>
              <w:jc w:val="left"/>
            </w:pPr>
            <w:r>
              <w:rPr>
                <w:rFonts w:ascii="Times New Roman" w:hAnsi="Times New Roman" w:eastAsia="Noto Serif CJK SC"/>
                <w:sz w:val="18"/>
              </w:rPr>
              <w:t>TimedEvent序列</w:t>
            </w:r>
          </w:p>
        </w:tc>
      </w:tr>
      <w:tr w14:paraId="1D4C30DE">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AE23BF2">
            <w:pPr>
              <w:pStyle w:val="8"/>
              <w:jc w:val="left"/>
            </w:pPr>
            <w:r>
              <w:rPr>
                <w:rFonts w:ascii="Times New Roman" w:hAnsi="Times New Roman" w:eastAsia="Noto Serif CJK SC"/>
                <w:sz w:val="18"/>
              </w:rPr>
              <w:t>MonitorRunner</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5C7D949">
            <w:pPr>
              <w:pStyle w:val="8"/>
              <w:jc w:val="left"/>
            </w:pPr>
            <w:r>
              <w:rPr>
                <w:rFonts w:ascii="Times New Roman" w:hAnsi="Times New Roman" w:eastAsia="Noto Serif CJK SC"/>
                <w:sz w:val="18"/>
              </w:rPr>
              <w:t>正负自动机、TimedEvent</w:t>
            </w:r>
          </w:p>
        </w:tc>
        <w:tc>
          <w:tcPr>
            <w:tcW w:w="266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AC28BBF">
            <w:pPr>
              <w:pStyle w:val="8"/>
              <w:jc w:val="left"/>
            </w:pPr>
            <w:r>
              <w:rPr>
                <w:rFonts w:ascii="Times New Roman" w:hAnsi="Times New Roman" w:eastAsia="Noto Serif CJK SC"/>
                <w:sz w:val="18"/>
              </w:rPr>
              <w:t>DBM状态更新、接受延拓裁剪、三值判定</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9C23966">
            <w:pPr>
              <w:pStyle w:val="8"/>
              <w:jc w:val="left"/>
            </w:pPr>
            <w:r>
              <w:rPr>
                <w:rFonts w:ascii="Times New Roman" w:hAnsi="Times New Roman" w:eastAsia="Noto Serif CJK SC"/>
                <w:sz w:val="18"/>
              </w:rPr>
              <w:t>StepResult与最终verdict</w:t>
            </w:r>
          </w:p>
        </w:tc>
      </w:tr>
      <w:tr w14:paraId="2774E767">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5F440BC">
            <w:pPr>
              <w:pStyle w:val="8"/>
              <w:jc w:val="left"/>
            </w:pPr>
            <w:r>
              <w:rPr>
                <w:rFonts w:ascii="Times New Roman" w:hAnsi="Times New Roman" w:eastAsia="Noto Serif CJK SC"/>
                <w:sz w:val="18"/>
              </w:rPr>
              <w:t>ReportWriter</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9F56BB6">
            <w:pPr>
              <w:pStyle w:val="8"/>
              <w:jc w:val="left"/>
            </w:pPr>
            <w:r>
              <w:rPr>
                <w:rFonts w:ascii="Times New Roman" w:hAnsi="Times New Roman" w:eastAsia="Noto Serif CJK SC"/>
                <w:sz w:val="18"/>
              </w:rPr>
              <w:t>构造与运行结果</w:t>
            </w:r>
          </w:p>
        </w:tc>
        <w:tc>
          <w:tcPr>
            <w:tcW w:w="266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837128F">
            <w:pPr>
              <w:pStyle w:val="8"/>
              <w:jc w:val="left"/>
            </w:pPr>
            <w:r>
              <w:rPr>
                <w:rFonts w:ascii="Times New Roman" w:hAnsi="Times New Roman" w:eastAsia="Noto Serif CJK SC"/>
                <w:sz w:val="18"/>
              </w:rPr>
              <w:t>证据序列化和工作簿生成</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98A4836">
            <w:pPr>
              <w:pStyle w:val="8"/>
              <w:jc w:val="left"/>
            </w:pPr>
            <w:r>
              <w:rPr>
                <w:rFonts w:ascii="Times New Roman" w:hAnsi="Times New Roman" w:eastAsia="Noto Serif CJK SC"/>
                <w:sz w:val="18"/>
              </w:rPr>
              <w:t>CSV、JSON、XLSX</w:t>
            </w:r>
          </w:p>
        </w:tc>
      </w:tr>
    </w:tbl>
    <w:p w14:paraId="7C4449B7">
      <w:pPr>
        <w:pStyle w:val="7"/>
        <w:spacing w:after="40"/>
      </w:pPr>
    </w:p>
    <w:p w14:paraId="012AD6CE">
      <w:r>
        <w:rPr>
          <w:rFonts w:ascii="Times New Roman" w:hAnsi="Times New Roman" w:eastAsia="Noto Serif CJK SC"/>
        </w:rPr>
        <w:t>典型运行命令如下。该命令对有限时间词使用符号状态监控，逐步打印结论并生成结果目录：</w:t>
      </w:r>
    </w:p>
    <w:p w14:paraId="3AD30B41">
      <w:pPr>
        <w:pStyle w:val="7"/>
        <w:spacing w:before="80" w:after="40"/>
      </w:pPr>
      <w:r>
        <w:rPr>
          <w:rFonts w:ascii="Arial" w:hAnsi="Arial" w:eastAsia="Noto Sans CJK SC"/>
          <w:b/>
          <w:color w:val="073B59"/>
          <w:sz w:val="21"/>
        </w:rPr>
        <w:t>示例1 公式到三值判定的一体化执行</w:t>
      </w:r>
    </w:p>
    <w:tbl>
      <w:tblPr>
        <w:tblStyle w:val="5"/>
        <w:tblW w:w="0" w:type="auto"/>
        <w:jc w:val="center"/>
        <w:tblLayout w:type="fixed"/>
        <w:tblCellMar>
          <w:top w:w="0" w:type="dxa"/>
          <w:left w:w="108" w:type="dxa"/>
          <w:bottom w:w="0" w:type="dxa"/>
          <w:right w:w="108" w:type="dxa"/>
        </w:tblCellMar>
      </w:tblPr>
      <w:tblGrid>
        <w:gridCol w:w="8845"/>
      </w:tblGrid>
      <w:tr w14:paraId="575010E0">
        <w:tblPrEx>
          <w:tblCellMar>
            <w:top w:w="0" w:type="dxa"/>
            <w:left w:w="108" w:type="dxa"/>
            <w:bottom w:w="0" w:type="dxa"/>
            <w:right w:w="108" w:type="dxa"/>
          </w:tblCellMar>
        </w:tblPrEx>
        <w:trPr>
          <w:jc w:val="center"/>
        </w:trPr>
        <w:tc>
          <w:tcPr>
            <w:tcW w:w="8845" w:type="dxa"/>
            <w:tcBorders>
              <w:top w:val="single" w:color="C5CDD3" w:sz="4" w:space="0"/>
              <w:left w:val="single" w:color="C5CDD3" w:sz="4" w:space="0"/>
              <w:bottom w:val="single" w:color="C5CDD3" w:sz="4" w:space="0"/>
              <w:right w:val="single" w:color="C5CDD3" w:sz="4" w:space="0"/>
            </w:tcBorders>
            <w:shd w:val="clear" w:color="auto" w:fill="F2F4F5"/>
            <w:tcMar>
              <w:top w:w="100" w:type="dxa"/>
              <w:left w:w="130" w:type="dxa"/>
              <w:bottom w:w="100" w:type="dxa"/>
              <w:right w:w="130" w:type="dxa"/>
            </w:tcMar>
          </w:tcPr>
          <w:p w14:paraId="2F8679CE">
            <w:pPr>
              <w:pStyle w:val="9"/>
              <w:spacing w:after="0"/>
            </w:pPr>
            <w:r>
              <w:rPr>
                <w:rFonts w:ascii="Courier New" w:hAnsi="Courier New" w:eastAsia="Noto Sans Mono CJK SC"/>
                <w:sz w:val="19"/>
              </w:rPr>
              <w:t>TAMonitor \</w:t>
            </w:r>
          </w:p>
          <w:p w14:paraId="51C9D4A1">
            <w:pPr>
              <w:pStyle w:val="9"/>
              <w:spacing w:after="0"/>
            </w:pPr>
            <w:r>
              <w:rPr>
                <w:rFonts w:ascii="Courier New" w:hAnsi="Courier New" w:eastAsia="Noto Sans Mono CJK SC"/>
                <w:sz w:val="19"/>
              </w:rPr>
              <w:t xml:space="preserve">  --formula-inline "G [0,5] (req -&gt; F [0,2] ack)" \</w:t>
            </w:r>
          </w:p>
          <w:p w14:paraId="4B275272">
            <w:pPr>
              <w:pStyle w:val="9"/>
              <w:spacing w:after="0"/>
            </w:pPr>
            <w:r>
              <w:rPr>
                <w:rFonts w:ascii="Courier New" w:hAnsi="Courier New" w:eastAsia="Noto Sans Mono CJK SC"/>
                <w:sz w:val="19"/>
              </w:rPr>
              <w:t xml:space="preserve">  --trace trace.csv \</w:t>
            </w:r>
          </w:p>
          <w:p w14:paraId="6CC2E7A5">
            <w:pPr>
              <w:pStyle w:val="9"/>
              <w:spacing w:after="0"/>
            </w:pPr>
            <w:r>
              <w:rPr>
                <w:rFonts w:ascii="Courier New" w:hAnsi="Courier New" w:eastAsia="Noto Sans Mono CJK SC"/>
                <w:sz w:val="19"/>
              </w:rPr>
              <w:t xml:space="preserve">  --word finite --state symbolic \</w:t>
            </w:r>
          </w:p>
          <w:p w14:paraId="20EAA7BD">
            <w:pPr>
              <w:pStyle w:val="9"/>
              <w:spacing w:after="0"/>
            </w:pPr>
            <w:r>
              <w:rPr>
                <w:rFonts w:ascii="Courier New" w:hAnsi="Courier New" w:eastAsia="Noto Sans Mono CJK SC"/>
                <w:sz w:val="19"/>
              </w:rPr>
              <w:t xml:space="preserve">  --build-mode flatten --print-steps \</w:t>
            </w:r>
          </w:p>
          <w:p w14:paraId="53EC1DFB">
            <w:pPr>
              <w:pStyle w:val="9"/>
              <w:spacing w:after="0"/>
            </w:pPr>
            <w:r>
              <w:rPr>
                <w:rFonts w:ascii="Courier New" w:hAnsi="Courier New" w:eastAsia="Noto Sans Mono CJK SC"/>
                <w:sz w:val="19"/>
              </w:rPr>
              <w:t xml:space="preserve">  --out results/run_001</w:t>
            </w:r>
          </w:p>
          <w:p w14:paraId="1846C4F8">
            <w:pPr>
              <w:pStyle w:val="9"/>
              <w:spacing w:after="0"/>
            </w:pPr>
          </w:p>
          <w:p w14:paraId="28B0F734">
            <w:pPr>
              <w:pStyle w:val="9"/>
              <w:spacing w:after="0"/>
            </w:pPr>
            <w:r>
              <w:rPr>
                <w:rFonts w:ascii="Courier New" w:hAnsi="Courier New" w:eastAsia="Noto Sans Mono CJK SC"/>
                <w:sz w:val="19"/>
              </w:rPr>
              <w:t># trace.csv</w:t>
            </w:r>
          </w:p>
          <w:p w14:paraId="42FA413F">
            <w:pPr>
              <w:pStyle w:val="9"/>
              <w:spacing w:after="0"/>
            </w:pPr>
            <w:r>
              <w:rPr>
                <w:rFonts w:ascii="Courier New" w:hAnsi="Courier New" w:eastAsia="Noto Sans Mono CJK SC"/>
                <w:sz w:val="19"/>
              </w:rPr>
              <w:t>time,props</w:t>
            </w:r>
          </w:p>
          <w:p w14:paraId="52CAC8BB">
            <w:pPr>
              <w:pStyle w:val="9"/>
              <w:spacing w:after="0"/>
            </w:pPr>
            <w:r>
              <w:rPr>
                <w:rFonts w:ascii="Courier New" w:hAnsi="Courier New" w:eastAsia="Noto Sans Mono CJK SC"/>
                <w:sz w:val="19"/>
              </w:rPr>
              <w:t>0,{req}</w:t>
            </w:r>
          </w:p>
          <w:p w14:paraId="05B216DB">
            <w:pPr>
              <w:pStyle w:val="9"/>
              <w:spacing w:after="0"/>
            </w:pPr>
            <w:r>
              <w:rPr>
                <w:rFonts w:ascii="Courier New" w:hAnsi="Courier New" w:eastAsia="Noto Sans Mono CJK SC"/>
                <w:sz w:val="19"/>
              </w:rPr>
              <w:t>2,{ack}</w:t>
            </w:r>
          </w:p>
        </w:tc>
      </w:tr>
    </w:tbl>
    <w:p w14:paraId="68A8E535">
      <w:pPr>
        <w:pStyle w:val="7"/>
        <w:spacing w:after="40"/>
      </w:pPr>
    </w:p>
    <w:p w14:paraId="7DBE0EA3">
      <w:r>
        <w:rPr>
          <w:rFonts w:ascii="Times New Roman" w:hAnsi="Times New Roman" w:eastAsia="Noto Serif CJK SC"/>
        </w:rPr>
        <w:t>逐步结果至少记录step、time、canonical_label、human_label、verdict、positive_states、negative_states和monitor_advanced。摘要文件记录公式规范化结果、正负公式可满足性、事件数、处理步数、构造/监控耗时以及自动机位置、边、时钟和BDD投影统计。元数据文件保留命题顺序和构造参数，确保不同运行之间可以比较。</w:t>
      </w:r>
    </w:p>
    <w:p w14:paraId="744F77EE">
      <w:r>
        <w:rPr>
          <w:rFonts w:ascii="Times New Roman" w:hAnsi="Times New Roman" w:eastAsia="Noto Serif CJK SC"/>
        </w:rPr>
        <w:t>有限词模式使用专门的单侧监控对象分别处理</w:t>
      </w:r>
      <m:oMath>
        <m:r>
          <m:rPr/>
          <m:t>φ</m:t>
        </m:r>
      </m:oMath>
      <w:r>
        <w:rPr>
          <w:rFonts w:ascii="Times New Roman" w:hAnsi="Times New Roman" w:eastAsia="Noto Serif CJK SC"/>
        </w:rPr>
        <w:t>与</w:t>
      </w:r>
      <m:oMath>
        <m:r>
          <m:rPr/>
          <m:t>¬</m:t>
        </m:r>
        <m:r>
          <m:rPr/>
          <m:t>φ</m:t>
        </m:r>
      </m:oMath>
      <w:r>
        <w:rPr>
          <w:rFonts w:ascii="Times New Roman" w:hAnsi="Times New Roman" w:eastAsia="Noto Serif CJK SC"/>
        </w:rPr>
        <w:t>，并在初始化和每次转移后与接受延拓区域求交；无限词模式则使用正负自动机联合监控对象和Büchi固定点语义。符号状态与具体状态两种模式共用同一外部接口，便于将具体状态模式作为小规模正确性对照，而生产运行默认使用符号状态。</w:t>
      </w:r>
    </w:p>
    <w:p w14:paraId="54EE4BE7">
      <w:pPr>
        <w:pStyle w:val="3"/>
      </w:pPr>
      <w:r>
        <w:rPr>
          <w:rFonts w:ascii="Arial" w:hAnsi="Arial" w:eastAsia="Noto Sans CJK SC"/>
          <w:b/>
        </w:rPr>
        <w:t>1.3.5 实验设计与阶段性结果分析</w:t>
      </w:r>
    </w:p>
    <w:p w14:paraId="08DCDB7E">
      <w:r>
        <w:rPr>
          <w:rFonts w:ascii="Times New Roman" w:hAnsi="Times New Roman" w:eastAsia="Noto Serif CJK SC"/>
        </w:rPr>
        <w:t>本报告的实验部分分为“当前工程回归证据”和“下一阶段论文级评估设计”两层。前者用于证明原型主流程、语义用例和报告契约已经稳定运行；后者用于系统回答效率、可扩展性和真实系统适用性问题。由于当前工作重心是运行时验证后端，模糊测试发现缺陷数量不作为本阶段评价指标。</w:t>
      </w:r>
    </w:p>
    <w:p w14:paraId="76D6D8E7">
      <w:pPr>
        <w:pStyle w:val="4"/>
      </w:pPr>
      <w:r>
        <w:rPr>
          <w:rFonts w:ascii="Arial" w:hAnsi="Arial" w:eastAsia="Noto Sans CJK SC"/>
          <w:b/>
        </w:rPr>
        <w:t>1.3.5.1 实验问题与指标</w:t>
      </w:r>
    </w:p>
    <w:tbl>
      <w:tblPr>
        <w:tblStyle w:val="5"/>
        <w:tblW w:w="0" w:type="auto"/>
        <w:jc w:val="center"/>
        <w:tblLayout w:type="fixed"/>
        <w:tblCellMar>
          <w:top w:w="0" w:type="dxa"/>
          <w:left w:w="108" w:type="dxa"/>
          <w:bottom w:w="0" w:type="dxa"/>
          <w:right w:w="108" w:type="dxa"/>
        </w:tblCellMar>
      </w:tblPr>
      <w:tblGrid>
        <w:gridCol w:w="2948"/>
        <w:gridCol w:w="2948"/>
        <w:gridCol w:w="2948"/>
      </w:tblGrid>
      <w:tr w14:paraId="1FA67FC1">
        <w:tblPrEx>
          <w:tblCellMar>
            <w:top w:w="0" w:type="dxa"/>
            <w:left w:w="108" w:type="dxa"/>
            <w:bottom w:w="0" w:type="dxa"/>
            <w:right w:w="108" w:type="dxa"/>
          </w:tblCellMar>
        </w:tblPrEx>
        <w:trPr>
          <w:cantSplit/>
          <w:tblHeader/>
          <w:jc w:val="center"/>
        </w:trPr>
        <w:tc>
          <w:tcPr>
            <w:tcW w:w="170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BCCE4E2">
            <w:pPr>
              <w:pStyle w:val="8"/>
              <w:jc w:val="center"/>
            </w:pPr>
            <w:r>
              <w:rPr>
                <w:rFonts w:ascii="Arial" w:hAnsi="Arial" w:eastAsia="Noto Sans CJK SC"/>
                <w:b/>
                <w:color w:val="FFFFFF"/>
                <w:sz w:val="18"/>
              </w:rPr>
              <w:t>实验问题</w:t>
            </w:r>
          </w:p>
        </w:tc>
        <w:tc>
          <w:tcPr>
            <w:tcW w:w="368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460C9FF4">
            <w:pPr>
              <w:pStyle w:val="8"/>
              <w:jc w:val="center"/>
            </w:pPr>
            <w:r>
              <w:rPr>
                <w:rFonts w:ascii="Arial" w:hAnsi="Arial" w:eastAsia="Noto Sans CJK SC"/>
                <w:b/>
                <w:color w:val="FFFFFF"/>
                <w:sz w:val="18"/>
              </w:rPr>
              <w:t>数据集/变量</w:t>
            </w:r>
          </w:p>
        </w:tc>
        <w:tc>
          <w:tcPr>
            <w:tcW w:w="311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622947C">
            <w:pPr>
              <w:pStyle w:val="8"/>
              <w:jc w:val="center"/>
            </w:pPr>
            <w:r>
              <w:rPr>
                <w:rFonts w:ascii="Arial" w:hAnsi="Arial" w:eastAsia="Noto Sans CJK SC"/>
                <w:b/>
                <w:color w:val="FFFFFF"/>
                <w:sz w:val="18"/>
              </w:rPr>
              <w:t>主要指标</w:t>
            </w:r>
          </w:p>
        </w:tc>
      </w:tr>
      <w:tr w14:paraId="7803CBDF">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8FC13EF">
            <w:pPr>
              <w:pStyle w:val="8"/>
              <w:jc w:val="left"/>
            </w:pPr>
            <w:r>
              <w:rPr>
                <w:rFonts w:ascii="Times New Roman" w:hAnsi="Times New Roman" w:eastAsia="Noto Serif CJK SC"/>
                <w:sz w:val="18"/>
              </w:rPr>
              <w:t>E1 语义正确性</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AF86FC7">
            <w:pPr>
              <w:pStyle w:val="8"/>
              <w:jc w:val="left"/>
            </w:pPr>
            <w:r>
              <w:rPr>
                <w:rFonts w:ascii="Times New Roman" w:hAnsi="Times New Roman" w:eastAsia="Noto Serif CJK SC"/>
                <w:sz w:val="18"/>
              </w:rPr>
              <w:t>手工构造的正、负、不确定轨迹；有限/无限词</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3784C82">
            <w:pPr>
              <w:pStyle w:val="8"/>
              <w:jc w:val="left"/>
            </w:pPr>
            <w:r>
              <w:rPr>
                <w:rFonts w:ascii="Times New Roman" w:hAnsi="Times New Roman" w:eastAsia="Noto Serif CJK SC"/>
                <w:sz w:val="18"/>
              </w:rPr>
              <w:t>期望结论匹配率、错误/超时数</w:t>
            </w:r>
          </w:p>
        </w:tc>
      </w:tr>
      <w:tr w14:paraId="2D2F60F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2B11B58">
            <w:pPr>
              <w:pStyle w:val="8"/>
              <w:jc w:val="left"/>
            </w:pPr>
            <w:r>
              <w:rPr>
                <w:rFonts w:ascii="Times New Roman" w:hAnsi="Times New Roman" w:eastAsia="Noto Serif CJK SC"/>
                <w:sz w:val="18"/>
              </w:rPr>
              <w:t>E2 自动转换覆盖</w:t>
            </w:r>
          </w:p>
        </w:tc>
        <w:tc>
          <w:tcPr>
            <w:tcW w:w="368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5674AD2">
            <w:pPr>
              <w:pStyle w:val="8"/>
              <w:jc w:val="left"/>
            </w:pPr>
            <w:r>
              <w:rPr>
                <w:rFonts w:ascii="Times New Roman" w:hAnsi="Times New Roman" w:eastAsia="Noto Serif CJK SC"/>
                <w:sz w:val="18"/>
              </w:rPr>
              <w:t>不同MITL算子、时间区间和嵌套深度</w:t>
            </w:r>
          </w:p>
        </w:tc>
        <w:tc>
          <w:tcPr>
            <w:tcW w:w="311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DCBF231">
            <w:pPr>
              <w:pStyle w:val="8"/>
              <w:jc w:val="left"/>
            </w:pPr>
            <w:r>
              <w:rPr>
                <w:rFonts w:ascii="Times New Roman" w:hAnsi="Times New Roman" w:eastAsia="Noto Serif CJK SC"/>
                <w:sz w:val="18"/>
              </w:rPr>
              <w:t>成功构造率、位置/边/时钟规模</w:t>
            </w:r>
          </w:p>
        </w:tc>
      </w:tr>
      <w:tr w14:paraId="6A45D457">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9BB699F">
            <w:pPr>
              <w:pStyle w:val="8"/>
              <w:jc w:val="left"/>
            </w:pPr>
            <w:r>
              <w:rPr>
                <w:rFonts w:ascii="Times New Roman" w:hAnsi="Times New Roman" w:eastAsia="Noto Serif CJK SC"/>
                <w:sz w:val="18"/>
              </w:rPr>
              <w:t>E3 符号效率</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C19A0B8">
            <w:pPr>
              <w:pStyle w:val="8"/>
              <w:jc w:val="left"/>
            </w:pPr>
            <w:r>
              <w:rPr>
                <w:rFonts w:ascii="Times New Roman" w:hAnsi="Times New Roman" w:eastAsia="Noto Serif CJK SC"/>
                <w:sz w:val="18"/>
              </w:rPr>
              <w:t>命题数、时钟数、事件长度、区间宽度</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7DCB28F">
            <w:pPr>
              <w:pStyle w:val="8"/>
              <w:jc w:val="left"/>
            </w:pPr>
            <w:r>
              <w:rPr>
                <w:rFonts w:ascii="Times New Roman" w:hAnsi="Times New Roman" w:eastAsia="Noto Serif CJK SC"/>
                <w:sz w:val="18"/>
              </w:rPr>
              <w:t>构造时间、监控时间、峰值状态数、内存</w:t>
            </w:r>
          </w:p>
        </w:tc>
      </w:tr>
      <w:tr w14:paraId="0CAB19BA">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6701CE3">
            <w:pPr>
              <w:pStyle w:val="8"/>
              <w:jc w:val="left"/>
            </w:pPr>
            <w:r>
              <w:rPr>
                <w:rFonts w:ascii="Times New Roman" w:hAnsi="Times New Roman" w:eastAsia="Noto Serif CJK SC"/>
                <w:sz w:val="18"/>
              </w:rPr>
              <w:t>E4 BDD贡献</w:t>
            </w:r>
          </w:p>
        </w:tc>
        <w:tc>
          <w:tcPr>
            <w:tcW w:w="368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5ABE28F">
            <w:pPr>
              <w:pStyle w:val="8"/>
              <w:jc w:val="left"/>
            </w:pPr>
            <w:r>
              <w:rPr>
                <w:rFonts w:ascii="Times New Roman" w:hAnsi="Times New Roman" w:eastAsia="Noto Serif CJK SC"/>
                <w:sz w:val="18"/>
              </w:rPr>
              <w:t>BDD守卫与显式标签两种实现</w:t>
            </w:r>
          </w:p>
        </w:tc>
        <w:tc>
          <w:tcPr>
            <w:tcW w:w="311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BDD5839">
            <w:pPr>
              <w:pStyle w:val="8"/>
              <w:jc w:val="left"/>
            </w:pPr>
            <w:r>
              <w:rPr>
                <w:rFonts w:ascii="Times New Roman" w:hAnsi="Times New Roman" w:eastAsia="Noto Serif CJK SC"/>
                <w:sz w:val="18"/>
              </w:rPr>
              <w:t>标签规模、构造时间、运行时间和内存差异</w:t>
            </w:r>
          </w:p>
        </w:tc>
      </w:tr>
      <w:tr w14:paraId="0C5E62C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67F2C24">
            <w:pPr>
              <w:pStyle w:val="8"/>
              <w:jc w:val="left"/>
            </w:pPr>
            <w:r>
              <w:rPr>
                <w:rFonts w:ascii="Times New Roman" w:hAnsi="Times New Roman" w:eastAsia="Noto Serif CJK SC"/>
                <w:sz w:val="18"/>
              </w:rPr>
              <w:t>E5 DBM贡献</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18992E0">
            <w:pPr>
              <w:pStyle w:val="8"/>
              <w:jc w:val="left"/>
            </w:pPr>
            <w:r>
              <w:rPr>
                <w:rFonts w:ascii="Times New Roman" w:hAnsi="Times New Roman" w:eastAsia="Noto Serif CJK SC"/>
                <w:sz w:val="18"/>
              </w:rPr>
              <w:t>符号Zone与具体时钟采样对照</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7F3C16F">
            <w:pPr>
              <w:pStyle w:val="8"/>
              <w:jc w:val="left"/>
            </w:pPr>
            <w:r>
              <w:rPr>
                <w:rFonts w:ascii="Times New Roman" w:hAnsi="Times New Roman" w:eastAsia="Noto Serif CJK SC"/>
                <w:sz w:val="18"/>
              </w:rPr>
              <w:t>正确性、一致性、状态规模和时间开销</w:t>
            </w:r>
          </w:p>
        </w:tc>
      </w:tr>
      <w:tr w14:paraId="0899C5F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B50D017">
            <w:pPr>
              <w:pStyle w:val="8"/>
              <w:jc w:val="left"/>
            </w:pPr>
            <w:r>
              <w:rPr>
                <w:rFonts w:ascii="Times New Roman" w:hAnsi="Times New Roman" w:eastAsia="Noto Serif CJK SC"/>
                <w:sz w:val="18"/>
              </w:rPr>
              <w:t>E6 判定及时性</w:t>
            </w:r>
          </w:p>
        </w:tc>
        <w:tc>
          <w:tcPr>
            <w:tcW w:w="368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BB19CD6">
            <w:pPr>
              <w:pStyle w:val="8"/>
              <w:jc w:val="left"/>
            </w:pPr>
            <w:r>
              <w:rPr>
                <w:rFonts w:ascii="Times New Roman" w:hAnsi="Times New Roman" w:eastAsia="Noto Serif CJK SC"/>
                <w:sz w:val="18"/>
              </w:rPr>
              <w:t>满足/违反决定性事件位置</w:t>
            </w:r>
          </w:p>
        </w:tc>
        <w:tc>
          <w:tcPr>
            <w:tcW w:w="311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F05165D">
            <w:pPr>
              <w:pStyle w:val="8"/>
              <w:jc w:val="left"/>
            </w:pPr>
            <w:r>
              <w:rPr>
                <w:rFonts w:ascii="Times New Roman" w:hAnsi="Times New Roman" w:eastAsia="Noto Serif CJK SC"/>
                <w:sz w:val="18"/>
              </w:rPr>
              <w:t>首个确定结论步数、提前停止比例</w:t>
            </w:r>
          </w:p>
        </w:tc>
      </w:tr>
      <w:tr w14:paraId="4801EF0E">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44A72C8">
            <w:pPr>
              <w:pStyle w:val="8"/>
              <w:jc w:val="left"/>
            </w:pPr>
            <w:r>
              <w:rPr>
                <w:rFonts w:ascii="Times New Roman" w:hAnsi="Times New Roman" w:eastAsia="Noto Serif CJK SC"/>
                <w:sz w:val="18"/>
              </w:rPr>
              <w:t>E7 工程鲁棒性</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37EB73A">
            <w:pPr>
              <w:pStyle w:val="8"/>
              <w:jc w:val="left"/>
            </w:pPr>
            <w:r>
              <w:rPr>
                <w:rFonts w:ascii="Times New Roman" w:hAnsi="Times New Roman" w:eastAsia="Noto Serif CJK SC"/>
                <w:sz w:val="18"/>
              </w:rPr>
              <w:t>未知命题、非法区间、时间回退、资源上限</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8F721EC">
            <w:pPr>
              <w:pStyle w:val="8"/>
              <w:jc w:val="left"/>
            </w:pPr>
            <w:r>
              <w:rPr>
                <w:rFonts w:ascii="Times New Roman" w:hAnsi="Times New Roman" w:eastAsia="Noto Serif CJK SC"/>
                <w:sz w:val="18"/>
              </w:rPr>
              <w:t>受控拒绝率、误判数、诊断完整性</w:t>
            </w:r>
          </w:p>
        </w:tc>
      </w:tr>
    </w:tbl>
    <w:p w14:paraId="31352F93">
      <w:pPr>
        <w:pStyle w:val="7"/>
        <w:spacing w:after="40"/>
      </w:pPr>
    </w:p>
    <w:p w14:paraId="0B10233B">
      <w:pPr>
        <w:pStyle w:val="4"/>
      </w:pPr>
      <w:r>
        <w:rPr>
          <w:rFonts w:ascii="Arial" w:hAnsi="Arial" w:eastAsia="Noto Sans CJK SC"/>
          <w:b/>
        </w:rPr>
        <w:t>1.3.5.2 当前工程回归证据</w:t>
      </w:r>
    </w:p>
    <w:p w14:paraId="648F388C">
      <w:r>
        <w:rPr>
          <w:rFonts w:ascii="Times New Roman" w:hAnsi="Times New Roman" w:eastAsia="Noto Serif CJK SC"/>
        </w:rPr>
        <w:t>当前仓库保留了经过清理的最终审查包。语义回归共87个用例，其中70个执行了运行时判定，未出现失败、错误或超时；候选公式与基线共63组全部匹配，在60秒重跑后无超时；审查包、制品清单、稳定性和命令行契约检查均无警告或失败。公式目录包含49个不同的语义回归公式字符串，覆盖未来、过去、开闭区间、无界区间、有限词、无限词和Pnueli模态。</w:t>
      </w:r>
    </w:p>
    <w:tbl>
      <w:tblPr>
        <w:tblStyle w:val="5"/>
        <w:tblW w:w="0" w:type="auto"/>
        <w:jc w:val="center"/>
        <w:tblLayout w:type="fixed"/>
        <w:tblCellMar>
          <w:top w:w="0" w:type="dxa"/>
          <w:left w:w="108" w:type="dxa"/>
          <w:bottom w:w="0" w:type="dxa"/>
          <w:right w:w="108" w:type="dxa"/>
        </w:tblCellMar>
      </w:tblPr>
      <w:tblGrid>
        <w:gridCol w:w="2948"/>
        <w:gridCol w:w="2948"/>
        <w:gridCol w:w="2948"/>
      </w:tblGrid>
      <w:tr w14:paraId="0282D86C">
        <w:tblPrEx>
          <w:tblCellMar>
            <w:top w:w="0" w:type="dxa"/>
            <w:left w:w="108" w:type="dxa"/>
            <w:bottom w:w="0" w:type="dxa"/>
            <w:right w:w="108" w:type="dxa"/>
          </w:tblCellMar>
        </w:tblPrEx>
        <w:trPr>
          <w:cantSplit/>
          <w:tblHeader/>
          <w:jc w:val="center"/>
        </w:trPr>
        <w:tc>
          <w:tcPr>
            <w:tcW w:w="226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76B1DF36">
            <w:pPr>
              <w:pStyle w:val="8"/>
              <w:jc w:val="center"/>
            </w:pPr>
            <w:r>
              <w:rPr>
                <w:rFonts w:ascii="Arial" w:hAnsi="Arial" w:eastAsia="Noto Sans CJK SC"/>
                <w:b/>
                <w:color w:val="FFFFFF"/>
                <w:sz w:val="18"/>
              </w:rPr>
              <w:t>证据项</w:t>
            </w:r>
          </w:p>
        </w:tc>
        <w:tc>
          <w:tcPr>
            <w:tcW w:w="283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5F33D6D">
            <w:pPr>
              <w:pStyle w:val="8"/>
              <w:jc w:val="center"/>
            </w:pPr>
            <w:r>
              <w:rPr>
                <w:rFonts w:ascii="Arial" w:hAnsi="Arial" w:eastAsia="Noto Sans CJK SC"/>
                <w:b/>
                <w:color w:val="FFFFFF"/>
                <w:sz w:val="18"/>
              </w:rPr>
              <w:t>当前结果</w:t>
            </w:r>
          </w:p>
        </w:tc>
        <w:tc>
          <w:tcPr>
            <w:tcW w:w="3402"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6F57C77">
            <w:pPr>
              <w:pStyle w:val="8"/>
              <w:jc w:val="center"/>
            </w:pPr>
            <w:r>
              <w:rPr>
                <w:rFonts w:ascii="Arial" w:hAnsi="Arial" w:eastAsia="Noto Sans CJK SC"/>
                <w:b/>
                <w:color w:val="FFFFFF"/>
                <w:sz w:val="18"/>
              </w:rPr>
              <w:t>说明</w:t>
            </w:r>
          </w:p>
        </w:tc>
      </w:tr>
      <w:tr w14:paraId="128CAB05">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CA7FEEE">
            <w:pPr>
              <w:pStyle w:val="8"/>
              <w:jc w:val="left"/>
            </w:pPr>
            <w:r>
              <w:rPr>
                <w:rFonts w:ascii="Times New Roman" w:hAnsi="Times New Roman" w:eastAsia="Noto Serif CJK SC"/>
                <w:sz w:val="18"/>
              </w:rPr>
              <w:t>完整流水线</w:t>
            </w:r>
          </w:p>
        </w:tc>
        <w:tc>
          <w:tcPr>
            <w:tcW w:w="283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2AE7198">
            <w:pPr>
              <w:pStyle w:val="8"/>
              <w:jc w:val="left"/>
            </w:pPr>
            <w:r>
              <w:rPr>
                <w:rFonts w:ascii="Times New Roman" w:hAnsi="Times New Roman" w:eastAsia="Noto Serif CJK SC"/>
                <w:sz w:val="18"/>
              </w:rPr>
              <w:t>PASS，失败步骤0</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417BF6F">
            <w:pPr>
              <w:pStyle w:val="8"/>
              <w:jc w:val="left"/>
            </w:pPr>
            <w:r>
              <w:rPr>
                <w:rFonts w:ascii="Times New Roman" w:hAnsi="Times New Roman" w:eastAsia="Noto Serif CJK SC"/>
                <w:sz w:val="18"/>
              </w:rPr>
              <w:t>公式构造、运行、报告和审查链路通过。</w:t>
            </w:r>
          </w:p>
        </w:tc>
      </w:tr>
      <w:tr w14:paraId="036A120D">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16136E1">
            <w:pPr>
              <w:pStyle w:val="8"/>
              <w:jc w:val="left"/>
            </w:pPr>
            <w:r>
              <w:rPr>
                <w:rFonts w:ascii="Times New Roman" w:hAnsi="Times New Roman" w:eastAsia="Noto Serif CJK SC"/>
                <w:sz w:val="18"/>
              </w:rPr>
              <w:t>语义回归</w:t>
            </w:r>
          </w:p>
        </w:tc>
        <w:tc>
          <w:tcPr>
            <w:tcW w:w="283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4672507">
            <w:pPr>
              <w:pStyle w:val="8"/>
              <w:jc w:val="left"/>
            </w:pPr>
            <w:r>
              <w:rPr>
                <w:rFonts w:ascii="Times New Roman" w:hAnsi="Times New Roman" w:eastAsia="Noto Serif CJK SC"/>
                <w:sz w:val="18"/>
              </w:rPr>
              <w:t>87例；70例运行时验证；0失败/错误/超时</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612D626">
            <w:pPr>
              <w:pStyle w:val="8"/>
              <w:jc w:val="left"/>
            </w:pPr>
            <w:r>
              <w:rPr>
                <w:rFonts w:ascii="Times New Roman" w:hAnsi="Times New Roman" w:eastAsia="Noto Serif CJK SC"/>
                <w:sz w:val="18"/>
              </w:rPr>
              <w:t>其余为构造型或非判定型用例。</w:t>
            </w:r>
          </w:p>
        </w:tc>
      </w:tr>
      <w:tr w14:paraId="4EF7F05E">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4C45908">
            <w:pPr>
              <w:pStyle w:val="8"/>
              <w:jc w:val="left"/>
            </w:pPr>
            <w:r>
              <w:rPr>
                <w:rFonts w:ascii="Times New Roman" w:hAnsi="Times New Roman" w:eastAsia="Noto Serif CJK SC"/>
                <w:sz w:val="18"/>
              </w:rPr>
              <w:t>候选/基线一致性</w:t>
            </w:r>
          </w:p>
        </w:tc>
        <w:tc>
          <w:tcPr>
            <w:tcW w:w="283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9319951">
            <w:pPr>
              <w:pStyle w:val="8"/>
              <w:jc w:val="left"/>
            </w:pPr>
            <w:r>
              <w:rPr>
                <w:rFonts w:ascii="Times New Roman" w:hAnsi="Times New Roman" w:eastAsia="Noto Serif CJK SC"/>
                <w:sz w:val="18"/>
              </w:rPr>
              <w:t>63/63匹配；60秒重跑后0超时</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690C64A">
            <w:pPr>
              <w:pStyle w:val="8"/>
              <w:jc w:val="left"/>
            </w:pPr>
            <w:r>
              <w:rPr>
                <w:rFonts w:ascii="Times New Roman" w:hAnsi="Times New Roman" w:eastAsia="Noto Serif CJK SC"/>
                <w:sz w:val="18"/>
              </w:rPr>
              <w:t>用于检查监控结果与已有基线一致。</w:t>
            </w:r>
          </w:p>
        </w:tc>
      </w:tr>
      <w:tr w14:paraId="7ABB8948">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3562007">
            <w:pPr>
              <w:pStyle w:val="8"/>
              <w:jc w:val="left"/>
            </w:pPr>
            <w:r>
              <w:rPr>
                <w:rFonts w:ascii="Times New Roman" w:hAnsi="Times New Roman" w:eastAsia="Noto Serif CJK SC"/>
                <w:sz w:val="18"/>
              </w:rPr>
              <w:t>审查包验证</w:t>
            </w:r>
          </w:p>
        </w:tc>
        <w:tc>
          <w:tcPr>
            <w:tcW w:w="283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340E369">
            <w:pPr>
              <w:pStyle w:val="8"/>
              <w:jc w:val="left"/>
            </w:pPr>
            <w:r>
              <w:rPr>
                <w:rFonts w:ascii="Times New Roman" w:hAnsi="Times New Roman" w:eastAsia="Noto Serif CJK SC"/>
                <w:sz w:val="18"/>
              </w:rPr>
              <w:t>151 PASS，0 WARN，0 FAIL</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7688E60">
            <w:pPr>
              <w:pStyle w:val="8"/>
              <w:jc w:val="left"/>
            </w:pPr>
            <w:r>
              <w:rPr>
                <w:rFonts w:ascii="Times New Roman" w:hAnsi="Times New Roman" w:eastAsia="Noto Serif CJK SC"/>
                <w:sz w:val="18"/>
              </w:rPr>
              <w:t>检查结果表和证据文件一致性。</w:t>
            </w:r>
          </w:p>
        </w:tc>
      </w:tr>
      <w:tr w14:paraId="5BD82194">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9E5BF80">
            <w:pPr>
              <w:pStyle w:val="8"/>
              <w:jc w:val="left"/>
            </w:pPr>
            <w:r>
              <w:rPr>
                <w:rFonts w:ascii="Times New Roman" w:hAnsi="Times New Roman" w:eastAsia="Noto Serif CJK SC"/>
                <w:sz w:val="18"/>
              </w:rPr>
              <w:t>稳定性审计</w:t>
            </w:r>
          </w:p>
        </w:tc>
        <w:tc>
          <w:tcPr>
            <w:tcW w:w="283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6F38EB8A">
            <w:pPr>
              <w:pStyle w:val="8"/>
              <w:jc w:val="left"/>
            </w:pPr>
            <w:r>
              <w:rPr>
                <w:rFonts w:ascii="Times New Roman" w:hAnsi="Times New Roman" w:eastAsia="Noto Serif CJK SC"/>
                <w:sz w:val="18"/>
              </w:rPr>
              <w:t>190 PASS，0 WARN，0 FAIL</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24EA1B8">
            <w:pPr>
              <w:pStyle w:val="8"/>
              <w:jc w:val="left"/>
            </w:pPr>
            <w:r>
              <w:rPr>
                <w:rFonts w:ascii="Times New Roman" w:hAnsi="Times New Roman" w:eastAsia="Noto Serif CJK SC"/>
                <w:sz w:val="18"/>
              </w:rPr>
              <w:t>检查重复运行和制品稳定性。</w:t>
            </w:r>
          </w:p>
        </w:tc>
      </w:tr>
      <w:tr w14:paraId="6C20B256">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384609F">
            <w:pPr>
              <w:pStyle w:val="8"/>
              <w:jc w:val="left"/>
            </w:pPr>
            <w:r>
              <w:rPr>
                <w:rFonts w:ascii="Times New Roman" w:hAnsi="Times New Roman" w:eastAsia="Noto Serif CJK SC"/>
                <w:sz w:val="18"/>
              </w:rPr>
              <w:t>CLI契约</w:t>
            </w:r>
          </w:p>
        </w:tc>
        <w:tc>
          <w:tcPr>
            <w:tcW w:w="283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7761699">
            <w:pPr>
              <w:pStyle w:val="8"/>
              <w:jc w:val="left"/>
            </w:pPr>
            <w:r>
              <w:rPr>
                <w:rFonts w:ascii="Times New Roman" w:hAnsi="Times New Roman" w:eastAsia="Noto Serif CJK SC"/>
                <w:sz w:val="18"/>
              </w:rPr>
              <w:t>11 PASS，0 FAIL</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E1AA3B9">
            <w:pPr>
              <w:pStyle w:val="8"/>
              <w:jc w:val="left"/>
            </w:pPr>
            <w:r>
              <w:rPr>
                <w:rFonts w:ascii="Times New Roman" w:hAnsi="Times New Roman" w:eastAsia="Noto Serif CJK SC"/>
                <w:sz w:val="18"/>
              </w:rPr>
              <w:t>检查参数、错误路径和模式限制。</w:t>
            </w:r>
          </w:p>
        </w:tc>
      </w:tr>
    </w:tbl>
    <w:p w14:paraId="64DC54C8">
      <w:pPr>
        <w:pStyle w:val="7"/>
        <w:spacing w:after="40"/>
      </w:pPr>
    </w:p>
    <w:p w14:paraId="5C16C65B">
      <w:r>
        <w:rPr>
          <w:rFonts w:ascii="Times New Roman" w:hAnsi="Times New Roman" w:eastAsia="Noto Serif CJK SC"/>
        </w:rPr>
        <w:t>这些结果首先说明端到端工程链路已经能够稳定执行，并且主要MITL语义构造在有限词与无限词场景下具有预期结论。其次，正负自动机、命题顺序和报告字段之间的接口经过回归检查，适合作为下一阶段接入真实事件采集与模糊测试的固定基线。需要强调，这些数据尚不能替代论文级性能比较：现有回归用例规模有限，也没有系统控制命题数、时钟数和轨迹长度。</w:t>
      </w:r>
    </w:p>
    <w:p w14:paraId="48998362">
      <w:pPr>
        <w:pStyle w:val="4"/>
      </w:pPr>
      <w:r>
        <w:rPr>
          <w:rFonts w:ascii="Arial" w:hAnsi="Arial" w:eastAsia="Noto Sans CJK SC"/>
          <w:b/>
        </w:rPr>
        <w:t>1.3.5.3 下一阶段实验安排</w:t>
      </w:r>
    </w:p>
    <w:p w14:paraId="3F38C593">
      <w:r>
        <w:rPr>
          <w:rFonts w:ascii="Times New Roman" w:hAnsi="Times New Roman" w:eastAsia="Noto Serif CJK SC"/>
        </w:rPr>
        <w:t>论文级评估应增加三类实验。第一类是等价性与正确性实验：对小规模性质枚举时间词，将TAMonitor结果与独立解释器或模型检验器对照；对点时间和区间时间分别构造边界用例，重点检查开闭区间、同一时间多事件和轨迹结束语义。第二类是消融实验：分别关闭BDD共享、接受延拓裁剪、Zone合并和提前停止，测量每项技术对时间、内存和峰值状态数的影响。第三类是真实系统实验：从机器人或嵌入式软件中采集事件，验证性质绑定、插桩开销和违规证据可复现性。</w:t>
      </w:r>
    </w:p>
    <w:p w14:paraId="1E898BC6">
      <w:r>
        <w:rPr>
          <w:rFonts w:ascii="Times New Roman" w:hAnsi="Times New Roman" w:eastAsia="Noto Serif CJK SC"/>
        </w:rPr>
        <w:t>为避免实验结论受随机性或特定公式影响，每组规模实验应至少重复多次并报告中位数、四分位数和超时比例；固定编译器、依赖版本、CPU、内存、命令行参数和随机种子；所有输入公式、轨迹、输出摘要和错误日志均纳入不可变实验清单。对于BDD变量顺序和DBM合并策略，应作为独立自变量，而不是在不同方法间隐式改变。</w:t>
      </w:r>
    </w:p>
    <w:p w14:paraId="609B8984">
      <w:pPr>
        <w:pStyle w:val="3"/>
      </w:pPr>
      <w:r>
        <w:rPr>
          <w:rFonts w:ascii="Arial" w:hAnsi="Arial" w:eastAsia="Noto Sans CJK SC"/>
          <w:b/>
        </w:rPr>
        <w:t>1.3.6 阶段性成果与创新点归纳</w:t>
      </w:r>
    </w:p>
    <w:p w14:paraId="028790FE">
      <w:r>
        <w:rPr>
          <w:rFonts w:ascii="Times New Roman" w:hAnsi="Times New Roman" w:eastAsia="Noto Serif CJK SC"/>
        </w:rPr>
        <w:t>本阶段形成的成果不是单一监控函数，而是围绕安全性质违反判定建立的完整方法框架。其创新价值主要体现在不同技术之间的语义贯通和工程闭环，而非声称BDD、DBM或时间自动机本身由本研究首次提出。</w:t>
      </w:r>
    </w:p>
    <w:tbl>
      <w:tblPr>
        <w:tblStyle w:val="5"/>
        <w:tblW w:w="0" w:type="auto"/>
        <w:jc w:val="center"/>
        <w:tblLayout w:type="fixed"/>
        <w:tblCellMar>
          <w:top w:w="0" w:type="dxa"/>
          <w:left w:w="108" w:type="dxa"/>
          <w:bottom w:w="0" w:type="dxa"/>
          <w:right w:w="108" w:type="dxa"/>
        </w:tblCellMar>
      </w:tblPr>
      <w:tblGrid>
        <w:gridCol w:w="2948"/>
        <w:gridCol w:w="2948"/>
        <w:gridCol w:w="2948"/>
      </w:tblGrid>
      <w:tr w14:paraId="23CB6590">
        <w:tblPrEx>
          <w:tblCellMar>
            <w:top w:w="0" w:type="dxa"/>
            <w:left w:w="108" w:type="dxa"/>
            <w:bottom w:w="0" w:type="dxa"/>
            <w:right w:w="108" w:type="dxa"/>
          </w:tblCellMar>
        </w:tblPrEx>
        <w:trPr>
          <w:cantSplit/>
          <w:tblHeader/>
          <w:jc w:val="center"/>
        </w:trPr>
        <w:tc>
          <w:tcPr>
            <w:tcW w:w="1814"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52F44F0">
            <w:pPr>
              <w:pStyle w:val="8"/>
              <w:jc w:val="center"/>
            </w:pPr>
            <w:r>
              <w:rPr>
                <w:rFonts w:ascii="Arial" w:hAnsi="Arial" w:eastAsia="Noto Sans CJK SC"/>
                <w:b/>
                <w:color w:val="FFFFFF"/>
                <w:sz w:val="18"/>
              </w:rPr>
              <w:t>创新点</w:t>
            </w:r>
          </w:p>
        </w:tc>
        <w:tc>
          <w:tcPr>
            <w:tcW w:w="3402"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4A540A33">
            <w:pPr>
              <w:pStyle w:val="8"/>
              <w:jc w:val="center"/>
            </w:pPr>
            <w:r>
              <w:rPr>
                <w:rFonts w:ascii="Arial" w:hAnsi="Arial" w:eastAsia="Noto Sans CJK SC"/>
                <w:b/>
                <w:color w:val="FFFFFF"/>
                <w:sz w:val="18"/>
              </w:rPr>
              <w:t>具体内容</w:t>
            </w:r>
          </w:p>
        </w:tc>
        <w:tc>
          <w:tcPr>
            <w:tcW w:w="328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77FDA333">
            <w:pPr>
              <w:pStyle w:val="8"/>
              <w:jc w:val="center"/>
            </w:pPr>
            <w:r>
              <w:rPr>
                <w:rFonts w:ascii="Arial" w:hAnsi="Arial" w:eastAsia="Noto Sans CJK SC"/>
                <w:b/>
                <w:color w:val="FFFFFF"/>
                <w:sz w:val="18"/>
              </w:rPr>
              <w:t>相对改进</w:t>
            </w:r>
          </w:p>
        </w:tc>
      </w:tr>
      <w:tr w14:paraId="0930BD7E">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A79755B">
            <w:pPr>
              <w:pStyle w:val="8"/>
              <w:jc w:val="left"/>
            </w:pPr>
            <w:r>
              <w:rPr>
                <w:rFonts w:ascii="Times New Roman" w:hAnsi="Times New Roman" w:eastAsia="Noto Serif CJK SC"/>
                <w:sz w:val="18"/>
              </w:rPr>
              <w:t>规约到判定全自动化</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022F7B7">
            <w:pPr>
              <w:pStyle w:val="8"/>
              <w:jc w:val="left"/>
            </w:pPr>
            <w:r>
              <w:rPr>
                <w:rFonts w:ascii="Times New Roman" w:hAnsi="Times New Roman" w:eastAsia="Noto Serif CJK SC"/>
                <w:sz w:val="18"/>
              </w:rPr>
              <w:t>MITL公式直接生成正负时间自动机和可执行监控器</w:t>
            </w:r>
          </w:p>
        </w:tc>
        <w:tc>
          <w:tcPr>
            <w:tcW w:w="328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6508B5EE">
            <w:pPr>
              <w:pStyle w:val="8"/>
              <w:jc w:val="left"/>
            </w:pPr>
            <w:r>
              <w:rPr>
                <w:rFonts w:ascii="Times New Roman" w:hAnsi="Times New Roman" w:eastAsia="Noto Serif CJK SC"/>
                <w:sz w:val="18"/>
              </w:rPr>
              <w:t>减少人工建模和公式/自动机边界不一致。</w:t>
            </w:r>
          </w:p>
        </w:tc>
      </w:tr>
      <w:tr w14:paraId="4F6F66B1">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B348BE4">
            <w:pPr>
              <w:pStyle w:val="8"/>
              <w:jc w:val="left"/>
            </w:pPr>
            <w:r>
              <w:rPr>
                <w:rFonts w:ascii="Times New Roman" w:hAnsi="Times New Roman" w:eastAsia="Noto Serif CJK SC"/>
                <w:sz w:val="18"/>
              </w:rPr>
              <w:t>双层半符号化表示</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BBA6552">
            <w:pPr>
              <w:pStyle w:val="8"/>
              <w:jc w:val="left"/>
            </w:pPr>
            <w:r>
              <w:rPr>
                <w:rFonts w:ascii="Times New Roman" w:hAnsi="Times New Roman" w:eastAsia="Noto Serif CJK SC"/>
                <w:sz w:val="18"/>
              </w:rPr>
              <w:t>BDD压缩离散命题条件，DBM/Federation表示连续时间区域</w:t>
            </w:r>
          </w:p>
        </w:tc>
        <w:tc>
          <w:tcPr>
            <w:tcW w:w="328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573306A">
            <w:pPr>
              <w:pStyle w:val="8"/>
              <w:jc w:val="left"/>
            </w:pPr>
            <w:r>
              <w:rPr>
                <w:rFonts w:ascii="Times New Roman" w:hAnsi="Times New Roman" w:eastAsia="Noto Serif CJK SC"/>
                <w:sz w:val="18"/>
              </w:rPr>
              <w:t>同时针对布尔组合爆炸和稠密时间无限状态。</w:t>
            </w:r>
          </w:p>
        </w:tc>
      </w:tr>
      <w:tr w14:paraId="0588FC00">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998F846">
            <w:pPr>
              <w:pStyle w:val="8"/>
              <w:jc w:val="left"/>
            </w:pPr>
            <w:r>
              <w:rPr>
                <w:rFonts w:ascii="Times New Roman" w:hAnsi="Times New Roman" w:eastAsia="Noto Serif CJK SC"/>
                <w:sz w:val="18"/>
              </w:rPr>
              <w:t>正负接受延拓三值判定</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A67450C">
            <w:pPr>
              <w:pStyle w:val="8"/>
              <w:jc w:val="left"/>
            </w:pPr>
            <w:r>
              <w:rPr>
                <w:rFonts w:ascii="Times New Roman" w:hAnsi="Times New Roman" w:eastAsia="Noto Serif CJK SC"/>
                <w:sz w:val="18"/>
              </w:rPr>
              <w:t>以两侧可接受延拓是否为空作为确定结论条件</w:t>
            </w:r>
          </w:p>
        </w:tc>
        <w:tc>
          <w:tcPr>
            <w:tcW w:w="328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A7B5D41">
            <w:pPr>
              <w:pStyle w:val="8"/>
              <w:jc w:val="left"/>
            </w:pPr>
            <w:r>
              <w:rPr>
                <w:rFonts w:ascii="Times New Roman" w:hAnsi="Times New Roman" w:eastAsia="Noto Serif CJK SC"/>
                <w:sz w:val="18"/>
              </w:rPr>
              <w:t>避免有限前缀过早二值化和领域化阈值预言。</w:t>
            </w:r>
          </w:p>
        </w:tc>
      </w:tr>
      <w:tr w14:paraId="786128AA">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28F0A24">
            <w:pPr>
              <w:pStyle w:val="8"/>
              <w:jc w:val="left"/>
            </w:pPr>
            <w:r>
              <w:rPr>
                <w:rFonts w:ascii="Times New Roman" w:hAnsi="Times New Roman" w:eastAsia="Noto Serif CJK SC"/>
                <w:sz w:val="18"/>
              </w:rPr>
              <w:t>点/区间时间统一处理</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E665BB4">
            <w:pPr>
              <w:pStyle w:val="8"/>
              <w:jc w:val="left"/>
            </w:pPr>
            <w:r>
              <w:rPr>
                <w:rFonts w:ascii="Times New Roman" w:hAnsi="Times New Roman" w:eastAsia="Noto Serif CJK SC"/>
                <w:sz w:val="18"/>
              </w:rPr>
              <w:t>时间点视为退化区间，区间保持全部可能时间解释</w:t>
            </w:r>
          </w:p>
        </w:tc>
        <w:tc>
          <w:tcPr>
            <w:tcW w:w="328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79D2D0F">
            <w:pPr>
              <w:pStyle w:val="8"/>
              <w:jc w:val="left"/>
            </w:pPr>
            <w:r>
              <w:rPr>
                <w:rFonts w:ascii="Times New Roman" w:hAnsi="Times New Roman" w:eastAsia="Noto Serif CJK SC"/>
                <w:sz w:val="18"/>
              </w:rPr>
              <w:t>对时间抖动和测量误差给出保守且可解释的结论。</w:t>
            </w:r>
          </w:p>
        </w:tc>
      </w:tr>
      <w:tr w14:paraId="013507A6">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F6F176F">
            <w:pPr>
              <w:pStyle w:val="8"/>
              <w:jc w:val="left"/>
            </w:pPr>
            <w:r>
              <w:rPr>
                <w:rFonts w:ascii="Times New Roman" w:hAnsi="Times New Roman" w:eastAsia="Noto Serif CJK SC"/>
                <w:sz w:val="18"/>
              </w:rPr>
              <w:t>证据化工程实现</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B95C794">
            <w:pPr>
              <w:pStyle w:val="8"/>
              <w:jc w:val="left"/>
            </w:pPr>
            <w:r>
              <w:rPr>
                <w:rFonts w:ascii="Times New Roman" w:hAnsi="Times New Roman" w:eastAsia="Noto Serif CJK SC"/>
                <w:sz w:val="18"/>
              </w:rPr>
              <w:t>逐步状态、决定性事件、构造统计和多格式报告</w:t>
            </w:r>
          </w:p>
        </w:tc>
        <w:tc>
          <w:tcPr>
            <w:tcW w:w="328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B724768">
            <w:pPr>
              <w:pStyle w:val="8"/>
              <w:jc w:val="left"/>
            </w:pPr>
            <w:r>
              <w:rPr>
                <w:rFonts w:ascii="Times New Roman" w:hAnsi="Times New Roman" w:eastAsia="Noto Serif CJK SC"/>
                <w:sz w:val="18"/>
              </w:rPr>
              <w:t>支持复现、审查以及后续模糊测试反馈。</w:t>
            </w:r>
          </w:p>
        </w:tc>
      </w:tr>
      <w:tr w14:paraId="3C591E9E">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3C06116">
            <w:pPr>
              <w:pStyle w:val="8"/>
              <w:jc w:val="left"/>
            </w:pPr>
            <w:r>
              <w:rPr>
                <w:rFonts w:ascii="Times New Roman" w:hAnsi="Times New Roman" w:eastAsia="Noto Serif CJK SC"/>
                <w:sz w:val="18"/>
              </w:rPr>
              <w:t>明确能力边界</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928AD7B">
            <w:pPr>
              <w:pStyle w:val="8"/>
              <w:jc w:val="left"/>
            </w:pPr>
            <w:r>
              <w:rPr>
                <w:rFonts w:ascii="Times New Roman" w:hAnsi="Times New Roman" w:eastAsia="Noto Serif CJK SC"/>
                <w:sz w:val="18"/>
              </w:rPr>
              <w:t>不支持模式、资源上限和不完整事件均受控失败</w:t>
            </w:r>
          </w:p>
        </w:tc>
        <w:tc>
          <w:tcPr>
            <w:tcW w:w="328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7388253">
            <w:pPr>
              <w:pStyle w:val="8"/>
              <w:jc w:val="left"/>
            </w:pPr>
            <w:r>
              <w:rPr>
                <w:rFonts w:ascii="Times New Roman" w:hAnsi="Times New Roman" w:eastAsia="Noto Serif CJK SC"/>
                <w:sz w:val="18"/>
              </w:rPr>
              <w:t>不以近似或静默降级换取表面成功率。</w:t>
            </w:r>
          </w:p>
        </w:tc>
      </w:tr>
    </w:tbl>
    <w:p w14:paraId="7168FA08">
      <w:pPr>
        <w:pStyle w:val="7"/>
        <w:spacing w:after="40"/>
      </w:pPr>
    </w:p>
    <w:p w14:paraId="40911ECA">
      <w:pPr>
        <w:pStyle w:val="2"/>
      </w:pPr>
      <w:r>
        <w:rPr>
          <w:rFonts w:ascii="Arial" w:hAnsi="Arial" w:eastAsia="Noto Sans CJK SC"/>
          <w:b/>
        </w:rPr>
        <w:t>2 结论与后续工作</w:t>
      </w:r>
    </w:p>
    <w:p w14:paraId="6FB4D68E">
      <w:r>
        <w:rPr>
          <w:rFonts w:ascii="Times New Roman" w:hAnsi="Times New Roman" w:eastAsia="Noto Serif CJK SC"/>
        </w:rPr>
        <w:t>本报告围绕“如何把具有明确时间边界的安全性质自动转化为可在线执行、可精确判定、可审计复现的运行时验证过程”展开研究，提出并实现了面向MITL的双层半符号化运行时验证框架。该框架以时间自动机承接规约语义，以BDD和DBM分别处理离散命题组合与连续时间区域，以正性质和否定性质双监控器维护有限前缀的全部合法接受延拓，并通过满足、违反、不确定三值语义给出可靠结论。</w:t>
      </w:r>
    </w:p>
    <w:p w14:paraId="76BC96E5">
      <w:r>
        <w:rPr>
          <w:rFonts w:ascii="Times New Roman" w:hAnsi="Times New Roman" w:eastAsia="Noto Serif CJK SC"/>
        </w:rPr>
        <w:t>TAMonitor原型已经打通公式输入、自动机构造、轨迹解析、符号监控和证据输出主流程，支持有限/无限词、点/区间时间和主要MITL时序算子。现有回归包表明核心语义和工程接口稳定，可作为后续真实软件插桩与模糊测试的判定后端。与此同时，报告对当前实现边界进行了明确限定：在线DBM监控已完成，BDD原生在线守卫执行和组件化自动机网络在线监控仍需继续实现与评估。</w:t>
      </w:r>
    </w:p>
    <w:p w14:paraId="0D2EFC71">
      <w:r>
        <w:rPr>
          <w:rFonts w:ascii="Times New Roman" w:hAnsi="Times New Roman" w:eastAsia="Noto Serif CJK SC"/>
        </w:rPr>
        <w:t>下一阶段工作按优先级包括：第一，将源码插桩事件以完整性元数据和单调时间戳接入TimedEvent接口；第二，实现BDD边守卫的在线原生求值，消除大命题集上的满足赋值投影瓶颈；第三，建立公式到自动机的独立等价性审查与随机时间词差分测试；第四，完成BDD、DBM、接受延拓裁剪和提前停止的系统消融实验；第五，在不改变判定语义的前提下，把正负状态集合、剩余可达性和决定性事件位置作为模糊测试反馈。模糊测试的种子调度、输入变异和搜索代价将在后续专题报告中单独展开。</w:t>
      </w:r>
    </w:p>
    <w:p w14:paraId="1E25038D">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CJK SC">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Noto Sans Mono CJK SC">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740087"/>
    <w:rsid w:val="4C7400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80" w:line="360" w:lineRule="auto"/>
      <w:ind w:firstLine="482"/>
      <w:jc w:val="both"/>
    </w:pPr>
    <w:rPr>
      <w:rFonts w:ascii="Times New Roman" w:hAnsi="Times New Roman" w:eastAsia="Noto Serif CJK SC" w:cstheme="minorBidi"/>
      <w:sz w:val="23"/>
      <w:szCs w:val="22"/>
      <w:lang w:val="en-US" w:eastAsia="en-US" w:bidi="ar-SA"/>
    </w:rPr>
  </w:style>
  <w:style w:type="paragraph" w:styleId="2">
    <w:name w:val="heading 1"/>
    <w:basedOn w:val="1"/>
    <w:next w:val="1"/>
    <w:qFormat/>
    <w:uiPriority w:val="9"/>
    <w:pPr>
      <w:keepNext/>
      <w:keepLines/>
      <w:pBdr>
        <w:bottom w:val="single" w:color="A9C4D2" w:sz="8" w:space="4"/>
      </w:pBdr>
      <w:spacing w:before="240" w:after="160" w:line="276" w:lineRule="auto"/>
      <w:ind w:firstLine="0"/>
      <w:outlineLvl w:val="0"/>
    </w:pPr>
    <w:rPr>
      <w:rFonts w:asciiTheme="majorHAnsi" w:hAnsiTheme="majorHAnsi" w:eastAsiaTheme="majorEastAsia" w:cstheme="majorBidi"/>
      <w:b/>
      <w:bCs/>
      <w:color w:val="073B59"/>
      <w:sz w:val="32"/>
      <w:szCs w:val="28"/>
    </w:rPr>
  </w:style>
  <w:style w:type="paragraph" w:styleId="3">
    <w:name w:val="heading 3"/>
    <w:basedOn w:val="1"/>
    <w:next w:val="1"/>
    <w:unhideWhenUsed/>
    <w:qFormat/>
    <w:uiPriority w:val="9"/>
    <w:pPr>
      <w:keepNext/>
      <w:keepLines/>
      <w:spacing w:before="160" w:after="80" w:line="276" w:lineRule="auto"/>
      <w:ind w:firstLine="0"/>
      <w:outlineLvl w:val="2"/>
    </w:pPr>
    <w:rPr>
      <w:rFonts w:asciiTheme="majorHAnsi" w:hAnsiTheme="majorHAnsi" w:eastAsiaTheme="majorEastAsia" w:cstheme="majorBidi"/>
      <w:b/>
      <w:bCs/>
      <w:color w:val="111827"/>
      <w:sz w:val="25"/>
    </w:rPr>
  </w:style>
  <w:style w:type="paragraph" w:styleId="4">
    <w:name w:val="heading 4"/>
    <w:basedOn w:val="1"/>
    <w:next w:val="1"/>
    <w:semiHidden/>
    <w:unhideWhenUsed/>
    <w:qFormat/>
    <w:uiPriority w:val="9"/>
    <w:pPr>
      <w:keepNext/>
      <w:keepLines/>
      <w:spacing w:before="120" w:after="60" w:line="276" w:lineRule="auto"/>
      <w:ind w:firstLine="0"/>
      <w:outlineLvl w:val="3"/>
    </w:pPr>
    <w:rPr>
      <w:rFonts w:asciiTheme="majorHAnsi" w:hAnsiTheme="majorHAnsi" w:eastAsiaTheme="majorEastAsia" w:cstheme="majorBidi"/>
      <w:b/>
      <w:bCs/>
      <w:i/>
      <w:iCs/>
      <w:color w:val="0B5E85"/>
      <w:sz w:val="23"/>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7">
    <w:name w:val="BodyNoIndent"/>
    <w:basedOn w:val="1"/>
    <w:uiPriority w:val="0"/>
    <w:pPr>
      <w:spacing w:after="80" w:line="360" w:lineRule="auto"/>
      <w:ind w:firstLine="0"/>
      <w:jc w:val="both"/>
    </w:pPr>
    <w:rPr>
      <w:rFonts w:ascii="Times New Roman" w:hAnsi="Times New Roman" w:eastAsia="Noto Serif CJK SC"/>
      <w:sz w:val="23"/>
    </w:rPr>
  </w:style>
  <w:style w:type="paragraph" w:customStyle="1" w:styleId="8">
    <w:name w:val="TableText"/>
    <w:qFormat/>
    <w:uiPriority w:val="0"/>
    <w:pPr>
      <w:spacing w:after="0" w:line="276" w:lineRule="auto"/>
      <w:ind w:firstLine="0"/>
      <w:jc w:val="left"/>
    </w:pPr>
    <w:rPr>
      <w:rFonts w:ascii="Times New Roman" w:hAnsi="Times New Roman" w:eastAsia="Noto Serif CJK SC" w:cstheme="minorBidi"/>
      <w:sz w:val="20"/>
      <w:szCs w:val="22"/>
      <w:lang w:val="en-US" w:eastAsia="en-US" w:bidi="ar-SA"/>
    </w:rPr>
  </w:style>
  <w:style w:type="paragraph" w:customStyle="1" w:styleId="9">
    <w:name w:val="Algorithm"/>
    <w:uiPriority w:val="0"/>
    <w:pPr>
      <w:spacing w:after="0" w:line="276" w:lineRule="auto"/>
      <w:ind w:left="170" w:right="170" w:firstLine="0"/>
    </w:pPr>
    <w:rPr>
      <w:rFonts w:ascii="Courier New" w:hAnsi="Courier New" w:eastAsia="Noto Sans Mono CJK SC" w:cstheme="minorBidi"/>
      <w:sz w:val="19"/>
      <w:szCs w:val="22"/>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2026-07-27T13:39:00Z</dcterms:created>
  <dc:creator>232</dc:creator>
  <cp:lastModifiedBy>232</cp:lastModifiedBy>
  <dcterms:modified xsi:type="dcterms:W3CDTF">2026-07-27T13:39:43Z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8A022AE639A44ECD93DD9C0D5DA41941_11</vt:lpwstr>
  </property>
  <property fmtid="{D5CDD505-2E9C-101B-9397-08002B2CF9AE}" pid="4" name="KSOTemplateDocerSaveRecord">
    <vt:lpwstr>eyJoZGlkIjoiNTg3MjU4YjM2YTFjY2Q4NGEyYzVlY2RmMTZkNTZmMzgiLCJ1c2VySWQiOiI2MTkzMzY3ODkifQ==</vt:lpwstr>
  </property>
</Properties>
</file>