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453B4" w14:textId="062F93EE" w:rsidR="00AE080D" w:rsidRPr="00AE080D" w:rsidRDefault="00AE080D" w:rsidP="00AE080D">
      <w:pPr>
        <w:jc w:val="right"/>
        <w:rPr>
          <w:rFonts w:ascii="Times New Roman" w:hAnsi="Times New Roman" w:cs="Times New Roman"/>
          <w:sz w:val="24"/>
          <w:szCs w:val="24"/>
        </w:rPr>
      </w:pPr>
      <w:r>
        <w:rPr>
          <w:rFonts w:ascii="Times New Roman" w:hAnsi="Times New Roman" w:cs="Times New Roman"/>
          <w:sz w:val="24"/>
          <w:szCs w:val="24"/>
        </w:rPr>
        <w:t>Pearl Ayem -34404140</w:t>
      </w:r>
    </w:p>
    <w:p w14:paraId="4773CBCE" w14:textId="6A4AC6F5" w:rsidR="004B15D0" w:rsidRDefault="00AE080D" w:rsidP="00AE080D">
      <w:pPr>
        <w:jc w:val="center"/>
        <w:rPr>
          <w:rFonts w:ascii="Times New Roman" w:hAnsi="Times New Roman" w:cs="Times New Roman"/>
          <w:b/>
          <w:bCs/>
          <w:sz w:val="28"/>
          <w:szCs w:val="28"/>
        </w:rPr>
      </w:pPr>
      <w:r w:rsidRPr="00AE080D">
        <w:rPr>
          <w:rFonts w:ascii="Times New Roman" w:hAnsi="Times New Roman" w:cs="Times New Roman"/>
          <w:b/>
          <w:bCs/>
          <w:sz w:val="28"/>
          <w:szCs w:val="28"/>
        </w:rPr>
        <w:t>EOSC 510/410 Assignment 2</w:t>
      </w:r>
    </w:p>
    <w:p w14:paraId="51BF995E" w14:textId="3E6B885C" w:rsidR="00AE080D" w:rsidRDefault="00AE080D" w:rsidP="00AE080D">
      <w:pPr>
        <w:jc w:val="center"/>
        <w:rPr>
          <w:rFonts w:ascii="Times New Roman" w:hAnsi="Times New Roman" w:cs="Times New Roman"/>
          <w:b/>
          <w:bCs/>
          <w:sz w:val="28"/>
          <w:szCs w:val="28"/>
        </w:rPr>
      </w:pPr>
    </w:p>
    <w:p w14:paraId="3E5B09C3" w14:textId="1B560937" w:rsidR="00AE080D" w:rsidRPr="006D461F" w:rsidRDefault="00AE080D" w:rsidP="00AE080D">
      <w:pPr>
        <w:rPr>
          <w:rFonts w:ascii="Times New Roman" w:hAnsi="Times New Roman" w:cs="Times New Roman"/>
          <w:b/>
          <w:bCs/>
          <w:sz w:val="28"/>
          <w:szCs w:val="28"/>
          <w:u w:val="single"/>
        </w:rPr>
      </w:pPr>
      <w:r w:rsidRPr="006D461F">
        <w:rPr>
          <w:rFonts w:ascii="Times New Roman" w:hAnsi="Times New Roman" w:cs="Times New Roman"/>
          <w:b/>
          <w:bCs/>
          <w:sz w:val="28"/>
          <w:szCs w:val="28"/>
          <w:u w:val="single"/>
        </w:rPr>
        <w:t>Problem 1:</w:t>
      </w:r>
    </w:p>
    <w:p w14:paraId="455F37AB" w14:textId="77777777" w:rsidR="005D260A" w:rsidRDefault="002D7DC2" w:rsidP="005D260A">
      <w:pPr>
        <w:pStyle w:val="ListParagraph"/>
        <w:keepNext/>
        <w:numPr>
          <w:ilvl w:val="0"/>
          <w:numId w:val="2"/>
        </w:numPr>
      </w:pPr>
      <w:r>
        <w:rPr>
          <w:rFonts w:ascii="Times New Roman" w:hAnsi="Times New Roman" w:cs="Times New Roman"/>
          <w:sz w:val="24"/>
          <w:szCs w:val="24"/>
        </w:rPr>
        <w:t xml:space="preserve">Timeseries of each variable </w:t>
      </w:r>
      <w:r w:rsidR="00AE080D">
        <w:rPr>
          <w:rFonts w:ascii="Times New Roman" w:hAnsi="Times New Roman" w:cs="Times New Roman"/>
          <w:noProof/>
          <w:sz w:val="24"/>
          <w:szCs w:val="24"/>
        </w:rPr>
        <w:drawing>
          <wp:inline distT="0" distB="0" distL="0" distR="0" wp14:anchorId="644D4C98" wp14:editId="6ECEE8FC">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EAC364E" w14:textId="244AF758" w:rsidR="00AE080D" w:rsidRDefault="005D260A" w:rsidP="005D260A">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A23DBA">
        <w:rPr>
          <w:noProof/>
        </w:rPr>
        <w:t>1</w:t>
      </w:r>
      <w:r>
        <w:fldChar w:fldCharType="end"/>
      </w:r>
      <w:r>
        <w:t xml:space="preserve">: </w:t>
      </w:r>
      <w:proofErr w:type="spellStart"/>
      <w:r>
        <w:t>Timeseris</w:t>
      </w:r>
      <w:proofErr w:type="spellEnd"/>
      <w:r>
        <w:t xml:space="preserve"> of all variables in dataset 1 (PCA.csv)</w:t>
      </w:r>
    </w:p>
    <w:p w14:paraId="6817E465" w14:textId="146A44B4" w:rsidR="00D74845" w:rsidRDefault="002D7DC2" w:rsidP="00AE08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PCA results. Lines 10 and 11 check how much of the variance is explained by the first ‘n’ modes. In this case n is 2 modes. </w:t>
      </w:r>
      <w:r w:rsidR="00A025DF">
        <w:rPr>
          <w:rFonts w:ascii="Times New Roman" w:hAnsi="Times New Roman" w:cs="Times New Roman"/>
          <w:sz w:val="24"/>
          <w:szCs w:val="24"/>
        </w:rPr>
        <w:t xml:space="preserve">The output shows that the first 2 modes explain 97.61% of the variance. </w:t>
      </w:r>
      <w:r w:rsidR="00D74845">
        <w:rPr>
          <w:rFonts w:ascii="Times New Roman" w:hAnsi="Times New Roman" w:cs="Times New Roman"/>
          <w:sz w:val="24"/>
          <w:szCs w:val="24"/>
        </w:rPr>
        <w:t xml:space="preserve">The lines 15 to 22 check the expected output of PCA and compare it with the actual output to verify is PCA has been carried out correctly. In this case it did. </w:t>
      </w:r>
    </w:p>
    <w:p w14:paraId="4BDA6F7A" w14:textId="2F39A77A" w:rsidR="00F77B52" w:rsidRDefault="00F77B52" w:rsidP="00F77B52">
      <w:pPr>
        <w:pStyle w:val="ListParagraph"/>
        <w:rPr>
          <w:rFonts w:ascii="Times New Roman" w:hAnsi="Times New Roman" w:cs="Times New Roman"/>
          <w:sz w:val="24"/>
          <w:szCs w:val="24"/>
        </w:rPr>
      </w:pPr>
    </w:p>
    <w:p w14:paraId="04A2D64D" w14:textId="77777777" w:rsidR="00B347CE" w:rsidRDefault="00F77B52" w:rsidP="00B347CE">
      <w:pPr>
        <w:pStyle w:val="ListParagraph"/>
        <w:keepNext/>
      </w:pPr>
      <w:r>
        <w:rPr>
          <w:rFonts w:ascii="Times New Roman" w:hAnsi="Times New Roman" w:cs="Times New Roman"/>
          <w:noProof/>
          <w:sz w:val="24"/>
          <w:szCs w:val="24"/>
        </w:rPr>
        <w:lastRenderedPageBreak/>
        <w:drawing>
          <wp:inline distT="0" distB="0" distL="0" distR="0" wp14:anchorId="7EFF3C0A" wp14:editId="20AF59A0">
            <wp:extent cx="5935980" cy="35623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562350"/>
                    </a:xfrm>
                    <a:prstGeom prst="rect">
                      <a:avLst/>
                    </a:prstGeom>
                    <a:noFill/>
                    <a:ln>
                      <a:noFill/>
                    </a:ln>
                  </pic:spPr>
                </pic:pic>
              </a:graphicData>
            </a:graphic>
          </wp:inline>
        </w:drawing>
      </w:r>
    </w:p>
    <w:p w14:paraId="51DAC2E5" w14:textId="42ACDD86" w:rsidR="00F77B52" w:rsidRDefault="00B347CE" w:rsidP="00B347CE">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A23DBA">
        <w:rPr>
          <w:noProof/>
        </w:rPr>
        <w:t>2</w:t>
      </w:r>
      <w:r>
        <w:fldChar w:fldCharType="end"/>
      </w:r>
      <w:r>
        <w:t>: Screenshot of the code that performed normalization and PCA on dataset 1.</w:t>
      </w:r>
    </w:p>
    <w:p w14:paraId="17EECA61" w14:textId="77777777" w:rsidR="00D74845" w:rsidRPr="00D74845" w:rsidRDefault="00D74845" w:rsidP="00D74845">
      <w:pPr>
        <w:rPr>
          <w:rFonts w:ascii="Times New Roman" w:hAnsi="Times New Roman" w:cs="Times New Roman"/>
          <w:sz w:val="24"/>
          <w:szCs w:val="24"/>
        </w:rPr>
      </w:pPr>
    </w:p>
    <w:p w14:paraId="0F30AA14" w14:textId="4A161DA3" w:rsidR="00AE080D" w:rsidRDefault="00F77B52" w:rsidP="00AE080D">
      <w:pPr>
        <w:pStyle w:val="ListParagraph"/>
        <w:numPr>
          <w:ilvl w:val="0"/>
          <w:numId w:val="2"/>
        </w:numPr>
        <w:rPr>
          <w:rFonts w:ascii="Times New Roman" w:hAnsi="Times New Roman" w:cs="Times New Roman"/>
          <w:sz w:val="24"/>
          <w:szCs w:val="24"/>
        </w:rPr>
      </w:pPr>
      <w:r w:rsidRPr="00F77B52">
        <w:rPr>
          <w:rFonts w:ascii="Times New Roman" w:hAnsi="Times New Roman" w:cs="Times New Roman"/>
          <w:sz w:val="24"/>
          <w:szCs w:val="24"/>
        </w:rPr>
        <w:t>I want to keep the first 2 modes because they explain 97.61% of all the variance</w:t>
      </w:r>
      <w:r>
        <w:rPr>
          <w:rFonts w:ascii="Times New Roman" w:hAnsi="Times New Roman" w:cs="Times New Roman"/>
          <w:sz w:val="24"/>
          <w:szCs w:val="24"/>
        </w:rPr>
        <w:t xml:space="preserve"> as seen in </w:t>
      </w:r>
      <w:r w:rsidR="00B347CE">
        <w:rPr>
          <w:rFonts w:ascii="Times New Roman" w:hAnsi="Times New Roman" w:cs="Times New Roman"/>
          <w:sz w:val="24"/>
          <w:szCs w:val="24"/>
        </w:rPr>
        <w:t>Figure</w:t>
      </w:r>
      <w:r>
        <w:rPr>
          <w:rFonts w:ascii="Times New Roman" w:hAnsi="Times New Roman" w:cs="Times New Roman"/>
          <w:sz w:val="24"/>
          <w:szCs w:val="24"/>
        </w:rPr>
        <w:t xml:space="preserve"> 3</w:t>
      </w:r>
      <w:r w:rsidRPr="00F77B52">
        <w:rPr>
          <w:rFonts w:ascii="Times New Roman" w:hAnsi="Times New Roman" w:cs="Times New Roman"/>
          <w:sz w:val="24"/>
          <w:szCs w:val="24"/>
        </w:rPr>
        <w:t xml:space="preserve">. </w:t>
      </w:r>
      <w:r w:rsidRPr="00F77B52">
        <w:rPr>
          <w:rFonts w:ascii="Times New Roman" w:hAnsi="Times New Roman" w:cs="Times New Roman"/>
          <w:sz w:val="24"/>
          <w:szCs w:val="24"/>
        </w:rPr>
        <w:t>Even though</w:t>
      </w:r>
      <w:r w:rsidRPr="00F77B52">
        <w:rPr>
          <w:rFonts w:ascii="Times New Roman" w:hAnsi="Times New Roman" w:cs="Times New Roman"/>
          <w:sz w:val="24"/>
          <w:szCs w:val="24"/>
        </w:rPr>
        <w:t xml:space="preserve"> there is a drop off after the first mode, the reason I kept the first two was because just the first one explained only 59.7</w:t>
      </w:r>
      <w:r w:rsidR="00F81B5D">
        <w:rPr>
          <w:rFonts w:ascii="Times New Roman" w:hAnsi="Times New Roman" w:cs="Times New Roman"/>
          <w:sz w:val="24"/>
          <w:szCs w:val="24"/>
        </w:rPr>
        <w:t>9</w:t>
      </w:r>
      <w:r w:rsidRPr="00F77B52">
        <w:rPr>
          <w:rFonts w:ascii="Times New Roman" w:hAnsi="Times New Roman" w:cs="Times New Roman"/>
          <w:sz w:val="24"/>
          <w:szCs w:val="24"/>
        </w:rPr>
        <w:t>% of the variance.</w:t>
      </w:r>
      <w:r w:rsidR="00F81B5D">
        <w:rPr>
          <w:rFonts w:ascii="Times New Roman" w:hAnsi="Times New Roman" w:cs="Times New Roman"/>
          <w:sz w:val="24"/>
          <w:szCs w:val="24"/>
        </w:rPr>
        <w:t xml:space="preserve"> </w:t>
      </w:r>
      <w:r w:rsidR="00B347CE">
        <w:rPr>
          <w:rFonts w:ascii="Times New Roman" w:hAnsi="Times New Roman" w:cs="Times New Roman"/>
          <w:sz w:val="24"/>
          <w:szCs w:val="24"/>
        </w:rPr>
        <w:t>Figure</w:t>
      </w:r>
      <w:r w:rsidR="00F81B5D">
        <w:rPr>
          <w:rFonts w:ascii="Times New Roman" w:hAnsi="Times New Roman" w:cs="Times New Roman"/>
          <w:sz w:val="24"/>
          <w:szCs w:val="24"/>
        </w:rPr>
        <w:t xml:space="preserve"> 3 compares all the modes, with just the chosen ones. </w:t>
      </w:r>
    </w:p>
    <w:p w14:paraId="33253723" w14:textId="77777777" w:rsidR="00B347CE" w:rsidRDefault="00475583" w:rsidP="00B347CE">
      <w:pPr>
        <w:pStyle w:val="ListParagraph"/>
        <w:keepNext/>
      </w:pPr>
      <w:r>
        <w:rPr>
          <w:rFonts w:ascii="Times New Roman" w:hAnsi="Times New Roman" w:cs="Times New Roman"/>
          <w:noProof/>
          <w:sz w:val="24"/>
          <w:szCs w:val="24"/>
        </w:rPr>
        <w:drawing>
          <wp:inline distT="0" distB="0" distL="0" distR="0" wp14:anchorId="3D2985D1" wp14:editId="2E58E981">
            <wp:extent cx="5939790" cy="29368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936875"/>
                    </a:xfrm>
                    <a:prstGeom prst="rect">
                      <a:avLst/>
                    </a:prstGeom>
                    <a:noFill/>
                    <a:ln>
                      <a:noFill/>
                    </a:ln>
                  </pic:spPr>
                </pic:pic>
              </a:graphicData>
            </a:graphic>
          </wp:inline>
        </w:drawing>
      </w:r>
    </w:p>
    <w:p w14:paraId="7DA2BFAA" w14:textId="1D81A203" w:rsidR="00475583" w:rsidRDefault="00B347CE" w:rsidP="00B347CE">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A23DBA">
        <w:rPr>
          <w:noProof/>
        </w:rPr>
        <w:t>3</w:t>
      </w:r>
      <w:r>
        <w:fldChar w:fldCharType="end"/>
      </w:r>
      <w:r>
        <w:t>: Fraction of variance explained by the first 2 modes after PCA</w:t>
      </w:r>
    </w:p>
    <w:p w14:paraId="7361E416" w14:textId="6BF13F5E" w:rsidR="009A38DA" w:rsidRDefault="00765B9B" w:rsidP="00AE080D">
      <w:pPr>
        <w:pStyle w:val="ListParagraph"/>
        <w:numPr>
          <w:ilvl w:val="0"/>
          <w:numId w:val="2"/>
        </w:numPr>
        <w:rPr>
          <w:rFonts w:ascii="Times New Roman" w:hAnsi="Times New Roman" w:cs="Times New Roman"/>
          <w:sz w:val="24"/>
          <w:szCs w:val="24"/>
        </w:rPr>
      </w:pPr>
      <w:r w:rsidRPr="00765B9B">
        <w:rPr>
          <w:rFonts w:ascii="Times New Roman" w:hAnsi="Times New Roman" w:cs="Times New Roman"/>
          <w:sz w:val="24"/>
          <w:szCs w:val="24"/>
        </w:rPr>
        <w:lastRenderedPageBreak/>
        <w:t xml:space="preserve">Eigenvectors show the spatial patterns and PCs show the temporal patterns. </w:t>
      </w:r>
      <w:proofErr w:type="gramStart"/>
      <w:r w:rsidRPr="00765B9B">
        <w:rPr>
          <w:rFonts w:ascii="Times New Roman" w:hAnsi="Times New Roman" w:cs="Times New Roman"/>
          <w:sz w:val="24"/>
          <w:szCs w:val="24"/>
        </w:rPr>
        <w:t>So</w:t>
      </w:r>
      <w:proofErr w:type="gramEnd"/>
      <w:r w:rsidRPr="00765B9B">
        <w:rPr>
          <w:rFonts w:ascii="Times New Roman" w:hAnsi="Times New Roman" w:cs="Times New Roman"/>
          <w:sz w:val="24"/>
          <w:szCs w:val="24"/>
        </w:rPr>
        <w:t xml:space="preserve"> the first eigenvector plot for mode 1 which accounts for the highest variance, shows the change of variance over the spatial x domain explained by that mode. The first PC plot for </w:t>
      </w:r>
      <w:proofErr w:type="spellStart"/>
      <w:r w:rsidRPr="00765B9B">
        <w:rPr>
          <w:rFonts w:ascii="Times New Roman" w:hAnsi="Times New Roman" w:cs="Times New Roman"/>
          <w:sz w:val="24"/>
          <w:szCs w:val="24"/>
        </w:rPr>
        <w:t>MOde</w:t>
      </w:r>
      <w:proofErr w:type="spellEnd"/>
      <w:r w:rsidRPr="00765B9B">
        <w:rPr>
          <w:rFonts w:ascii="Times New Roman" w:hAnsi="Times New Roman" w:cs="Times New Roman"/>
          <w:sz w:val="24"/>
          <w:szCs w:val="24"/>
        </w:rPr>
        <w:t xml:space="preserve"> 1 shows the temporal variance explained by that mode. </w:t>
      </w:r>
      <w:r w:rsidR="009C36E7" w:rsidRPr="00765B9B">
        <w:rPr>
          <w:rFonts w:ascii="Times New Roman" w:hAnsi="Times New Roman" w:cs="Times New Roman"/>
          <w:sz w:val="24"/>
          <w:szCs w:val="24"/>
        </w:rPr>
        <w:t>Similarly,</w:t>
      </w:r>
      <w:r w:rsidRPr="00765B9B">
        <w:rPr>
          <w:rFonts w:ascii="Times New Roman" w:hAnsi="Times New Roman" w:cs="Times New Roman"/>
          <w:sz w:val="24"/>
          <w:szCs w:val="24"/>
        </w:rPr>
        <w:t xml:space="preserve"> is true for Mode 2, but for the second most significant mode. Overall Eigenvector 1 and 2 are orthogonal, and the PCs are uncorrelated. In this example the PCs show an oscillation through time.</w:t>
      </w:r>
    </w:p>
    <w:p w14:paraId="2118E81F" w14:textId="538DA130" w:rsidR="00D84BF0" w:rsidRDefault="00D84BF0" w:rsidP="00D84BF0">
      <w:pPr>
        <w:pStyle w:val="ListParagraph"/>
        <w:rPr>
          <w:rFonts w:ascii="Times New Roman" w:hAnsi="Times New Roman" w:cs="Times New Roman"/>
          <w:sz w:val="24"/>
          <w:szCs w:val="24"/>
        </w:rPr>
      </w:pPr>
    </w:p>
    <w:p w14:paraId="1E8B2A12" w14:textId="77777777" w:rsidR="00B347CE" w:rsidRDefault="00D84BF0" w:rsidP="00B347CE">
      <w:pPr>
        <w:pStyle w:val="ListParagraph"/>
        <w:keepNext/>
      </w:pPr>
      <w:r>
        <w:rPr>
          <w:rFonts w:ascii="Times New Roman" w:hAnsi="Times New Roman" w:cs="Times New Roman"/>
          <w:noProof/>
          <w:sz w:val="24"/>
          <w:szCs w:val="24"/>
        </w:rPr>
        <w:drawing>
          <wp:inline distT="0" distB="0" distL="0" distR="0" wp14:anchorId="17A68B4F" wp14:editId="1619E3A6">
            <wp:extent cx="5939790" cy="3961130"/>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961130"/>
                    </a:xfrm>
                    <a:prstGeom prst="rect">
                      <a:avLst/>
                    </a:prstGeom>
                    <a:noFill/>
                    <a:ln>
                      <a:noFill/>
                    </a:ln>
                  </pic:spPr>
                </pic:pic>
              </a:graphicData>
            </a:graphic>
          </wp:inline>
        </w:drawing>
      </w:r>
    </w:p>
    <w:p w14:paraId="7B6D838E" w14:textId="43DC1EC4" w:rsidR="00D84BF0" w:rsidRDefault="00B347CE" w:rsidP="00B347CE">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A23DBA">
        <w:rPr>
          <w:noProof/>
        </w:rPr>
        <w:t>4</w:t>
      </w:r>
      <w:r>
        <w:fldChar w:fldCharType="end"/>
      </w:r>
      <w:r>
        <w:t>: Eigenvectors and PCs of every PCA mode</w:t>
      </w:r>
    </w:p>
    <w:p w14:paraId="024B15D2" w14:textId="19A2C7A8" w:rsidR="00D84BF0" w:rsidRDefault="00D84BF0" w:rsidP="00D84BF0">
      <w:pPr>
        <w:pStyle w:val="ListParagraph"/>
        <w:rPr>
          <w:rFonts w:ascii="Times New Roman" w:hAnsi="Times New Roman" w:cs="Times New Roman"/>
          <w:sz w:val="24"/>
          <w:szCs w:val="24"/>
        </w:rPr>
      </w:pPr>
    </w:p>
    <w:p w14:paraId="14D22F1B" w14:textId="1837042F" w:rsidR="00D84BF0" w:rsidRDefault="00FD08FB" w:rsidP="00D84B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PC1 vs PC2</w:t>
      </w:r>
    </w:p>
    <w:p w14:paraId="11A848A8" w14:textId="6E0EA3CD" w:rsidR="00FD08FB" w:rsidRDefault="00FD08FB" w:rsidP="00FD08FB">
      <w:pPr>
        <w:pStyle w:val="ListParagraph"/>
        <w:rPr>
          <w:rFonts w:ascii="Times New Roman" w:hAnsi="Times New Roman" w:cs="Times New Roman"/>
          <w:sz w:val="24"/>
          <w:szCs w:val="24"/>
        </w:rPr>
      </w:pPr>
      <w:r w:rsidRPr="00FD08FB">
        <w:rPr>
          <w:rFonts w:ascii="Times New Roman" w:hAnsi="Times New Roman" w:cs="Times New Roman"/>
          <w:sz w:val="24"/>
          <w:szCs w:val="24"/>
        </w:rPr>
        <w:t xml:space="preserve">There are no defined clusters in this plot, and lowest spread or variance </w:t>
      </w:r>
      <w:r>
        <w:rPr>
          <w:rFonts w:ascii="Times New Roman" w:hAnsi="Times New Roman" w:cs="Times New Roman"/>
          <w:sz w:val="24"/>
          <w:szCs w:val="24"/>
        </w:rPr>
        <w:t xml:space="preserve">is </w:t>
      </w:r>
      <w:r w:rsidRPr="00FD08FB">
        <w:rPr>
          <w:rFonts w:ascii="Times New Roman" w:hAnsi="Times New Roman" w:cs="Times New Roman"/>
          <w:sz w:val="24"/>
          <w:szCs w:val="24"/>
        </w:rPr>
        <w:t xml:space="preserve">in the centre. There is however a pattern of datapoints aligned towards the left and right corners </w:t>
      </w:r>
      <w:r w:rsidR="00063FDE">
        <w:rPr>
          <w:rFonts w:ascii="Times New Roman" w:hAnsi="Times New Roman" w:cs="Times New Roman"/>
          <w:sz w:val="24"/>
          <w:szCs w:val="24"/>
        </w:rPr>
        <w:t>(kind of stacked vertically)</w:t>
      </w:r>
      <w:r w:rsidRPr="00FD08FB">
        <w:rPr>
          <w:rFonts w:ascii="Times New Roman" w:hAnsi="Times New Roman" w:cs="Times New Roman"/>
          <w:sz w:val="24"/>
          <w:szCs w:val="24"/>
        </w:rPr>
        <w:t xml:space="preserve">. These edges have most variance too as seen in </w:t>
      </w:r>
      <w:r w:rsidR="00B347CE">
        <w:rPr>
          <w:rFonts w:ascii="Times New Roman" w:hAnsi="Times New Roman" w:cs="Times New Roman"/>
          <w:sz w:val="24"/>
          <w:szCs w:val="24"/>
        </w:rPr>
        <w:t>Figure</w:t>
      </w:r>
      <w:r w:rsidR="00540B72">
        <w:rPr>
          <w:rFonts w:ascii="Times New Roman" w:hAnsi="Times New Roman" w:cs="Times New Roman"/>
          <w:sz w:val="24"/>
          <w:szCs w:val="24"/>
        </w:rPr>
        <w:t xml:space="preserve"> 5</w:t>
      </w:r>
      <w:r w:rsidRPr="00FD08FB">
        <w:rPr>
          <w:rFonts w:ascii="Times New Roman" w:hAnsi="Times New Roman" w:cs="Times New Roman"/>
          <w:sz w:val="24"/>
          <w:szCs w:val="24"/>
        </w:rPr>
        <w:t>. The points prove that the PCs are uncorrelated, however they are aligned in a bimodal cluster</w:t>
      </w:r>
      <w:r w:rsidR="00040DC3">
        <w:rPr>
          <w:rFonts w:ascii="Times New Roman" w:hAnsi="Times New Roman" w:cs="Times New Roman"/>
          <w:sz w:val="24"/>
          <w:szCs w:val="24"/>
        </w:rPr>
        <w:t xml:space="preserve"> as seen in the distribution above the main plot</w:t>
      </w:r>
      <w:r w:rsidRPr="00FD08FB">
        <w:rPr>
          <w:rFonts w:ascii="Times New Roman" w:hAnsi="Times New Roman" w:cs="Times New Roman"/>
          <w:sz w:val="24"/>
          <w:szCs w:val="24"/>
        </w:rPr>
        <w:t xml:space="preserve">. </w:t>
      </w:r>
      <w:r w:rsidR="007A349E" w:rsidRPr="00FD08FB">
        <w:rPr>
          <w:rFonts w:ascii="Times New Roman" w:hAnsi="Times New Roman" w:cs="Times New Roman"/>
          <w:sz w:val="24"/>
          <w:szCs w:val="24"/>
        </w:rPr>
        <w:t>Similarly,</w:t>
      </w:r>
      <w:r w:rsidRPr="00FD08FB">
        <w:rPr>
          <w:rFonts w:ascii="Times New Roman" w:hAnsi="Times New Roman" w:cs="Times New Roman"/>
          <w:sz w:val="24"/>
          <w:szCs w:val="24"/>
        </w:rPr>
        <w:t xml:space="preserve"> there are pointy ends in almost all the 4 corners if looked closely.</w:t>
      </w:r>
    </w:p>
    <w:p w14:paraId="0FCB5958" w14:textId="77777777" w:rsidR="006D461F" w:rsidRDefault="006D461F" w:rsidP="00FD08FB">
      <w:pPr>
        <w:pStyle w:val="ListParagraph"/>
        <w:rPr>
          <w:rFonts w:ascii="Times New Roman" w:hAnsi="Times New Roman" w:cs="Times New Roman"/>
          <w:sz w:val="24"/>
          <w:szCs w:val="24"/>
        </w:rPr>
      </w:pPr>
    </w:p>
    <w:p w14:paraId="3B5E4A86" w14:textId="77777777" w:rsidR="006D461F" w:rsidRDefault="006D461F" w:rsidP="00FD08FB">
      <w:pPr>
        <w:pStyle w:val="ListParagraph"/>
        <w:rPr>
          <w:rFonts w:ascii="Times New Roman" w:hAnsi="Times New Roman" w:cs="Times New Roman"/>
          <w:sz w:val="24"/>
          <w:szCs w:val="24"/>
        </w:rPr>
      </w:pPr>
    </w:p>
    <w:p w14:paraId="488E3611" w14:textId="77777777" w:rsidR="006D461F" w:rsidRDefault="006D461F" w:rsidP="00FD08FB">
      <w:pPr>
        <w:pStyle w:val="ListParagraph"/>
        <w:rPr>
          <w:rFonts w:ascii="Times New Roman" w:hAnsi="Times New Roman" w:cs="Times New Roman"/>
          <w:sz w:val="24"/>
          <w:szCs w:val="24"/>
        </w:rPr>
      </w:pPr>
    </w:p>
    <w:p w14:paraId="78867CAA" w14:textId="77777777" w:rsidR="006D461F" w:rsidRDefault="006D461F" w:rsidP="00FD08FB">
      <w:pPr>
        <w:pStyle w:val="ListParagraph"/>
        <w:rPr>
          <w:rFonts w:ascii="Times New Roman" w:hAnsi="Times New Roman" w:cs="Times New Roman"/>
          <w:sz w:val="24"/>
          <w:szCs w:val="24"/>
        </w:rPr>
      </w:pPr>
    </w:p>
    <w:p w14:paraId="1CF76389" w14:textId="77777777" w:rsidR="006D461F" w:rsidRDefault="006D461F" w:rsidP="00FD08FB">
      <w:pPr>
        <w:pStyle w:val="ListParagraph"/>
        <w:rPr>
          <w:rFonts w:ascii="Times New Roman" w:hAnsi="Times New Roman" w:cs="Times New Roman"/>
          <w:sz w:val="24"/>
          <w:szCs w:val="24"/>
        </w:rPr>
      </w:pPr>
    </w:p>
    <w:p w14:paraId="239A93EF" w14:textId="77777777" w:rsidR="006D461F" w:rsidRDefault="006D461F" w:rsidP="00FD08FB">
      <w:pPr>
        <w:pStyle w:val="ListParagraph"/>
        <w:rPr>
          <w:rFonts w:ascii="Times New Roman" w:hAnsi="Times New Roman" w:cs="Times New Roman"/>
          <w:sz w:val="24"/>
          <w:szCs w:val="24"/>
        </w:rPr>
      </w:pPr>
    </w:p>
    <w:p w14:paraId="6FD89345" w14:textId="77777777" w:rsidR="006D461F" w:rsidRDefault="006D461F" w:rsidP="00FD08FB">
      <w:pPr>
        <w:pStyle w:val="ListParagraph"/>
        <w:rPr>
          <w:rFonts w:ascii="Times New Roman" w:hAnsi="Times New Roman" w:cs="Times New Roman"/>
          <w:sz w:val="24"/>
          <w:szCs w:val="24"/>
        </w:rPr>
      </w:pPr>
    </w:p>
    <w:p w14:paraId="2509E6F8" w14:textId="77777777" w:rsidR="00B347CE" w:rsidRDefault="006D461F" w:rsidP="00B347CE">
      <w:pPr>
        <w:pStyle w:val="ListParagraph"/>
        <w:keepNext/>
      </w:pPr>
      <w:r>
        <w:rPr>
          <w:rFonts w:ascii="Times New Roman" w:hAnsi="Times New Roman" w:cs="Times New Roman"/>
          <w:noProof/>
          <w:sz w:val="24"/>
          <w:szCs w:val="24"/>
        </w:rPr>
        <w:drawing>
          <wp:inline distT="0" distB="0" distL="0" distR="0" wp14:anchorId="32445E80" wp14:editId="5D261739">
            <wp:extent cx="4228465" cy="426847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8465" cy="4268470"/>
                    </a:xfrm>
                    <a:prstGeom prst="rect">
                      <a:avLst/>
                    </a:prstGeom>
                    <a:noFill/>
                    <a:ln>
                      <a:noFill/>
                    </a:ln>
                  </pic:spPr>
                </pic:pic>
              </a:graphicData>
            </a:graphic>
          </wp:inline>
        </w:drawing>
      </w:r>
    </w:p>
    <w:p w14:paraId="23E0CAE0" w14:textId="1300C6D1" w:rsidR="007A349E" w:rsidRDefault="00B347CE" w:rsidP="00B347CE">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A23DBA">
        <w:rPr>
          <w:noProof/>
        </w:rPr>
        <w:t>5</w:t>
      </w:r>
      <w:r>
        <w:fldChar w:fldCharType="end"/>
      </w:r>
      <w:r>
        <w:t>: Correlation between PC1 and PC2</w:t>
      </w:r>
    </w:p>
    <w:p w14:paraId="4B4AB79B" w14:textId="0C72A15C" w:rsidR="006D461F" w:rsidRDefault="006D461F" w:rsidP="00FD08FB">
      <w:pPr>
        <w:pStyle w:val="ListParagraph"/>
        <w:rPr>
          <w:rFonts w:ascii="Times New Roman" w:hAnsi="Times New Roman" w:cs="Times New Roman"/>
          <w:sz w:val="24"/>
          <w:szCs w:val="24"/>
        </w:rPr>
      </w:pPr>
    </w:p>
    <w:p w14:paraId="24A4F70D" w14:textId="67A68324" w:rsidR="006D461F" w:rsidRDefault="006D461F" w:rsidP="00FD08FB">
      <w:pPr>
        <w:pStyle w:val="ListParagraph"/>
        <w:rPr>
          <w:rFonts w:ascii="Times New Roman" w:hAnsi="Times New Roman" w:cs="Times New Roman"/>
          <w:sz w:val="24"/>
          <w:szCs w:val="24"/>
        </w:rPr>
      </w:pPr>
    </w:p>
    <w:p w14:paraId="7A01D89D" w14:textId="5E330036" w:rsidR="006D461F" w:rsidRDefault="006D461F" w:rsidP="00FD08FB">
      <w:pPr>
        <w:pStyle w:val="ListParagraph"/>
        <w:rPr>
          <w:rFonts w:ascii="Times New Roman" w:hAnsi="Times New Roman" w:cs="Times New Roman"/>
          <w:b/>
          <w:bCs/>
          <w:sz w:val="28"/>
          <w:szCs w:val="28"/>
          <w:u w:val="single"/>
        </w:rPr>
      </w:pPr>
      <w:r w:rsidRPr="006D461F">
        <w:rPr>
          <w:rFonts w:ascii="Times New Roman" w:hAnsi="Times New Roman" w:cs="Times New Roman"/>
          <w:b/>
          <w:bCs/>
          <w:sz w:val="28"/>
          <w:szCs w:val="28"/>
          <w:u w:val="single"/>
        </w:rPr>
        <w:t>Problem 2</w:t>
      </w:r>
    </w:p>
    <w:p w14:paraId="659BFCD8" w14:textId="37EC8CBD" w:rsidR="001512E4" w:rsidRDefault="001512E4" w:rsidP="00FD08FB">
      <w:pPr>
        <w:pStyle w:val="ListParagraph"/>
        <w:rPr>
          <w:rFonts w:ascii="Times New Roman" w:hAnsi="Times New Roman" w:cs="Times New Roman"/>
          <w:b/>
          <w:bCs/>
          <w:sz w:val="28"/>
          <w:szCs w:val="28"/>
          <w:u w:val="single"/>
        </w:rPr>
      </w:pPr>
    </w:p>
    <w:p w14:paraId="27A2621F" w14:textId="24D51515" w:rsidR="001512E4" w:rsidRDefault="00B347CE" w:rsidP="001512E4">
      <w:pPr>
        <w:pStyle w:val="ListParagraph"/>
        <w:numPr>
          <w:ilvl w:val="0"/>
          <w:numId w:val="3"/>
        </w:num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4C78D031" wp14:editId="365D6FDA">
                <wp:simplePos x="0" y="0"/>
                <wp:positionH relativeFrom="column">
                  <wp:posOffset>71120</wp:posOffset>
                </wp:positionH>
                <wp:positionV relativeFrom="paragraph">
                  <wp:posOffset>2851785</wp:posOffset>
                </wp:positionV>
                <wp:extent cx="64008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769E4AB5" w14:textId="3590CAA2" w:rsidR="00B347CE" w:rsidRPr="00DA1809" w:rsidRDefault="00B347CE" w:rsidP="00B347CE">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A23DBA">
                              <w:rPr>
                                <w:noProof/>
                              </w:rPr>
                              <w:t>6</w:t>
                            </w:r>
                            <w:r>
                              <w:fldChar w:fldCharType="end"/>
                            </w:r>
                            <w:r>
                              <w:t>: Timeseries plot of all the variables in Dataset 2 (CCA.csv)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78D031" id="_x0000_t202" coordsize="21600,21600" o:spt="202" path="m,l,21600r21600,l21600,xe">
                <v:stroke joinstyle="miter"/>
                <v:path gradientshapeok="t" o:connecttype="rect"/>
              </v:shapetype>
              <v:shape id="Text Box 14" o:spid="_x0000_s1026" type="#_x0000_t202" style="position:absolute;left:0;text-align:left;margin-left:5.6pt;margin-top:224.55pt;width:7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" stroked="f">
                <v:textbox style="mso-fit-shape-to-text:t" inset="0,0,0,0">
                  <w:txbxContent>
                    <w:p w14:paraId="769E4AB5" w14:textId="3590CAA2" w:rsidR="00B347CE" w:rsidRPr="00DA1809" w:rsidRDefault="00B347CE" w:rsidP="00B347CE">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A23DBA">
                        <w:rPr>
                          <w:noProof/>
                        </w:rPr>
                        <w:t>6</w:t>
                      </w:r>
                      <w:r>
                        <w:fldChar w:fldCharType="end"/>
                      </w:r>
                      <w:r>
                        <w:t>: Timeseries plot of all the variables in Dataset 2 (CCA.csv)</w:t>
                      </w:r>
                    </w:p>
                  </w:txbxContent>
                </v:textbox>
                <w10:wrap type="square"/>
              </v:shape>
            </w:pict>
          </mc:Fallback>
        </mc:AlternateContent>
      </w:r>
      <w:r w:rsidR="000F2207">
        <w:rPr>
          <w:rFonts w:ascii="Times New Roman" w:hAnsi="Times New Roman" w:cs="Times New Roman"/>
          <w:noProof/>
          <w:sz w:val="24"/>
          <w:szCs w:val="24"/>
        </w:rPr>
        <w:drawing>
          <wp:anchor distT="0" distB="0" distL="114300" distR="114300" simplePos="0" relativeHeight="251658240" behindDoc="0" locked="0" layoutInCell="1" allowOverlap="1" wp14:anchorId="7D74F55C" wp14:editId="57B1F562">
            <wp:simplePos x="0" y="0"/>
            <wp:positionH relativeFrom="column">
              <wp:posOffset>71323</wp:posOffset>
            </wp:positionH>
            <wp:positionV relativeFrom="paragraph">
              <wp:posOffset>322173</wp:posOffset>
            </wp:positionV>
            <wp:extent cx="6400800" cy="24726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472690"/>
                    </a:xfrm>
                    <a:prstGeom prst="rect">
                      <a:avLst/>
                    </a:prstGeom>
                    <a:noFill/>
                    <a:ln>
                      <a:noFill/>
                    </a:ln>
                  </pic:spPr>
                </pic:pic>
              </a:graphicData>
            </a:graphic>
          </wp:anchor>
        </w:drawing>
      </w:r>
      <w:r w:rsidR="001512E4">
        <w:rPr>
          <w:rFonts w:ascii="Times New Roman" w:hAnsi="Times New Roman" w:cs="Times New Roman"/>
          <w:sz w:val="24"/>
          <w:szCs w:val="24"/>
        </w:rPr>
        <w:t>Timeseries plots</w:t>
      </w:r>
    </w:p>
    <w:p w14:paraId="6E25F4C3" w14:textId="7BD86D01" w:rsidR="001512E4" w:rsidRDefault="001512E4" w:rsidP="001512E4">
      <w:pPr>
        <w:pStyle w:val="ListParagraph"/>
        <w:ind w:left="1080"/>
        <w:rPr>
          <w:rFonts w:ascii="Times New Roman" w:hAnsi="Times New Roman" w:cs="Times New Roman"/>
          <w:sz w:val="24"/>
          <w:szCs w:val="24"/>
        </w:rPr>
      </w:pPr>
    </w:p>
    <w:p w14:paraId="2D5A4B42" w14:textId="3C7ECBED" w:rsidR="00D62691" w:rsidRDefault="00B347CE" w:rsidP="00D62691">
      <w:pPr>
        <w:pStyle w:val="ListParagraph"/>
        <w:keepNext/>
        <w:numPr>
          <w:ilvl w:val="0"/>
          <w:numId w:val="3"/>
        </w:numPr>
      </w:pPr>
      <w:r>
        <w:rPr>
          <w:rFonts w:ascii="Times New Roman" w:hAnsi="Times New Roman" w:cs="Times New Roman"/>
          <w:sz w:val="24"/>
          <w:szCs w:val="24"/>
        </w:rPr>
        <w:t>Figure</w:t>
      </w:r>
      <w:r w:rsidR="001D4A77">
        <w:rPr>
          <w:rFonts w:ascii="Times New Roman" w:hAnsi="Times New Roman" w:cs="Times New Roman"/>
          <w:sz w:val="24"/>
          <w:szCs w:val="24"/>
        </w:rPr>
        <w:t xml:space="preserve"> 7 shows the code for the </w:t>
      </w:r>
      <w:r w:rsidR="009F7EB8">
        <w:rPr>
          <w:rFonts w:ascii="Times New Roman" w:hAnsi="Times New Roman" w:cs="Times New Roman"/>
          <w:sz w:val="24"/>
          <w:szCs w:val="24"/>
        </w:rPr>
        <w:t xml:space="preserve">CCA and </w:t>
      </w:r>
      <w:r>
        <w:rPr>
          <w:rFonts w:ascii="Times New Roman" w:hAnsi="Times New Roman" w:cs="Times New Roman"/>
          <w:sz w:val="24"/>
          <w:szCs w:val="24"/>
        </w:rPr>
        <w:t>Figure</w:t>
      </w:r>
      <w:r w:rsidR="009F7EB8">
        <w:rPr>
          <w:rFonts w:ascii="Times New Roman" w:hAnsi="Times New Roman" w:cs="Times New Roman"/>
          <w:sz w:val="24"/>
          <w:szCs w:val="24"/>
        </w:rPr>
        <w:t xml:space="preserve"> 8 is the result of the CCA. </w:t>
      </w:r>
      <w:r w:rsidR="001D4A77">
        <w:rPr>
          <w:rFonts w:ascii="Times New Roman" w:hAnsi="Times New Roman" w:cs="Times New Roman"/>
          <w:noProof/>
          <w:sz w:val="24"/>
          <w:szCs w:val="24"/>
        </w:rPr>
        <w:drawing>
          <wp:inline distT="0" distB="0" distL="0" distR="0" wp14:anchorId="04D5F566" wp14:editId="06260F5C">
            <wp:extent cx="4827905" cy="1529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7905" cy="1529080"/>
                    </a:xfrm>
                    <a:prstGeom prst="rect">
                      <a:avLst/>
                    </a:prstGeom>
                    <a:noFill/>
                    <a:ln>
                      <a:noFill/>
                    </a:ln>
                  </pic:spPr>
                </pic:pic>
              </a:graphicData>
            </a:graphic>
          </wp:inline>
        </w:drawing>
      </w:r>
    </w:p>
    <w:p w14:paraId="2BCE50EF" w14:textId="520C3F31" w:rsidR="00D62691" w:rsidRDefault="00D62691" w:rsidP="00D62691">
      <w:pPr>
        <w:pStyle w:val="Caption"/>
      </w:pPr>
      <w:r>
        <w:t xml:space="preserve">Figure </w:t>
      </w:r>
      <w:r>
        <w:fldChar w:fldCharType="begin"/>
      </w:r>
      <w:r>
        <w:instrText xml:space="preserve"> SEQ Figure \* ARABIC </w:instrText>
      </w:r>
      <w:r>
        <w:fldChar w:fldCharType="separate"/>
      </w:r>
      <w:r w:rsidR="00A23DBA">
        <w:rPr>
          <w:noProof/>
        </w:rPr>
        <w:t>7</w:t>
      </w:r>
      <w:r>
        <w:fldChar w:fldCharType="end"/>
      </w:r>
      <w:r>
        <w:t>: Screenshot of the code written to perform CCA on Dataset 2</w:t>
      </w:r>
    </w:p>
    <w:p w14:paraId="49C53EA8" w14:textId="2F018B60" w:rsidR="00500D1A" w:rsidRDefault="00500D1A" w:rsidP="00500D1A"/>
    <w:p w14:paraId="495FDC20" w14:textId="77777777" w:rsidR="00500D1A" w:rsidRDefault="00500D1A" w:rsidP="00500D1A">
      <w:pPr>
        <w:keepNext/>
      </w:pPr>
      <w:r>
        <w:rPr>
          <w:noProof/>
        </w:rPr>
        <w:lastRenderedPageBreak/>
        <w:drawing>
          <wp:inline distT="0" distB="0" distL="0" distR="0" wp14:anchorId="0F153661" wp14:editId="78D00A3C">
            <wp:extent cx="64008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b.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3811905"/>
                    </a:xfrm>
                    <a:prstGeom prst="rect">
                      <a:avLst/>
                    </a:prstGeom>
                  </pic:spPr>
                </pic:pic>
              </a:graphicData>
            </a:graphic>
          </wp:inline>
        </w:drawing>
      </w:r>
    </w:p>
    <w:p w14:paraId="694C9B45" w14:textId="601FC7B5" w:rsidR="00500D1A" w:rsidRDefault="00500D1A" w:rsidP="00500D1A">
      <w:pPr>
        <w:pStyle w:val="Caption"/>
      </w:pPr>
      <w:r>
        <w:t xml:space="preserve">Figure </w:t>
      </w:r>
      <w:r>
        <w:fldChar w:fldCharType="begin"/>
      </w:r>
      <w:r>
        <w:instrText xml:space="preserve"> SEQ Figure \* ARABIC </w:instrText>
      </w:r>
      <w:r>
        <w:fldChar w:fldCharType="separate"/>
      </w:r>
      <w:r w:rsidR="00A23DBA">
        <w:rPr>
          <w:noProof/>
        </w:rPr>
        <w:t>8</w:t>
      </w:r>
      <w:r>
        <w:fldChar w:fldCharType="end"/>
      </w:r>
      <w:r>
        <w:t>: Results of CCA performed on dataset 2</w:t>
      </w:r>
    </w:p>
    <w:p w14:paraId="064855F3" w14:textId="5C683D7E" w:rsidR="00DE1388" w:rsidRDefault="00DE1388" w:rsidP="00DE1388"/>
    <w:p w14:paraId="260BEE21" w14:textId="7CB31778" w:rsidR="00DE1388" w:rsidRDefault="00DE1388" w:rsidP="00DE1388">
      <w:pPr>
        <w:pStyle w:val="ListParagraph"/>
        <w:numPr>
          <w:ilvl w:val="0"/>
          <w:numId w:val="3"/>
        </w:numPr>
      </w:pPr>
      <w:r w:rsidRPr="00DE1388">
        <w:rPr>
          <w:rFonts w:ascii="Times New Roman" w:hAnsi="Times New Roman" w:cs="Times New Roman"/>
          <w:sz w:val="24"/>
          <w:szCs w:val="24"/>
        </w:rPr>
        <w:t>F1 is black, F2 is blue. G1 is black, G2 is blue.</w:t>
      </w:r>
    </w:p>
    <w:p w14:paraId="67D5668F" w14:textId="77777777" w:rsidR="00DE1388" w:rsidRDefault="00DE1388" w:rsidP="00DE1388">
      <w:pPr>
        <w:keepNext/>
      </w:pPr>
      <w:r>
        <w:rPr>
          <w:noProof/>
        </w:rPr>
        <w:drawing>
          <wp:inline distT="0" distB="0" distL="0" distR="0" wp14:anchorId="112D0E2E" wp14:editId="6E1AA5BE">
            <wp:extent cx="6400800" cy="24739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c.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2473960"/>
                    </a:xfrm>
                    <a:prstGeom prst="rect">
                      <a:avLst/>
                    </a:prstGeom>
                  </pic:spPr>
                </pic:pic>
              </a:graphicData>
            </a:graphic>
          </wp:inline>
        </w:drawing>
      </w:r>
    </w:p>
    <w:p w14:paraId="00C92541" w14:textId="16EA6ADE" w:rsidR="00087134" w:rsidRDefault="00DE1388" w:rsidP="00087134">
      <w:pPr>
        <w:pStyle w:val="Caption"/>
      </w:pPr>
      <w:r>
        <w:t xml:space="preserve">Figure </w:t>
      </w:r>
      <w:r>
        <w:fldChar w:fldCharType="begin"/>
      </w:r>
      <w:r>
        <w:instrText xml:space="preserve"> SEQ Figure \* ARABIC </w:instrText>
      </w:r>
      <w:r>
        <w:fldChar w:fldCharType="separate"/>
      </w:r>
      <w:r w:rsidR="00A23DBA">
        <w:rPr>
          <w:noProof/>
        </w:rPr>
        <w:t>9</w:t>
      </w:r>
      <w:r>
        <w:fldChar w:fldCharType="end"/>
      </w:r>
      <w:r>
        <w:t>: CCA vectors F and G in x-space and y-space. x space has F vectors, and y space has G vectors</w:t>
      </w:r>
    </w:p>
    <w:p w14:paraId="01788FCF" w14:textId="35151218" w:rsidR="00087134" w:rsidRDefault="00087134" w:rsidP="00087134">
      <w:pPr>
        <w:pStyle w:val="Caption"/>
      </w:pPr>
    </w:p>
    <w:p w14:paraId="06AF7BBC" w14:textId="44F6C1E3" w:rsidR="00087134" w:rsidRPr="00087134" w:rsidRDefault="00087134" w:rsidP="00087134">
      <w:pPr>
        <w:pStyle w:val="ListParagraph"/>
        <w:numPr>
          <w:ilvl w:val="0"/>
          <w:numId w:val="3"/>
        </w:numPr>
        <w:rPr>
          <w:rFonts w:ascii="Times New Roman" w:hAnsi="Times New Roman" w:cs="Times New Roman"/>
          <w:sz w:val="24"/>
          <w:szCs w:val="24"/>
        </w:rPr>
      </w:pPr>
      <w:r w:rsidRPr="00087134">
        <w:rPr>
          <w:rFonts w:ascii="Times New Roman" w:hAnsi="Times New Roman" w:cs="Times New Roman"/>
          <w:sz w:val="24"/>
          <w:szCs w:val="24"/>
        </w:rPr>
        <w:lastRenderedPageBreak/>
        <w:t xml:space="preserve">Mode 1 has the highest r value of 0.98 and hence the highest correlation. This is seen in the plot below (grey diamonds), where the data points for Mode 1 show the smallest deviation and follow a narrow positively increasing trend. The second significant mode is Mode 2 (r=0.91). It has some more spread than Mode 1 (the + markers) but still shows a positive correlation between the U and V markers. Mode 3 is just a cluster in one </w:t>
      </w:r>
      <w:proofErr w:type="gramStart"/>
      <w:r w:rsidRPr="00087134">
        <w:rPr>
          <w:rFonts w:ascii="Times New Roman" w:hAnsi="Times New Roman" w:cs="Times New Roman"/>
          <w:sz w:val="24"/>
          <w:szCs w:val="24"/>
        </w:rPr>
        <w:t>spot, and</w:t>
      </w:r>
      <w:proofErr w:type="gramEnd"/>
      <w:r w:rsidRPr="00087134">
        <w:rPr>
          <w:rFonts w:ascii="Times New Roman" w:hAnsi="Times New Roman" w:cs="Times New Roman"/>
          <w:sz w:val="24"/>
          <w:szCs w:val="24"/>
        </w:rPr>
        <w:t xml:space="preserve"> shows lowest correlation as predicted by the r value of 0.11. It does not follow any linear trends.</w:t>
      </w:r>
    </w:p>
    <w:p w14:paraId="0463E0B0" w14:textId="77777777" w:rsidR="00087134" w:rsidRPr="00087134" w:rsidRDefault="00087134" w:rsidP="00087134"/>
    <w:p w14:paraId="22F9D779" w14:textId="77777777" w:rsidR="00087134" w:rsidRDefault="00087134" w:rsidP="00087134">
      <w:pPr>
        <w:pStyle w:val="Caption"/>
        <w:keepNext/>
      </w:pPr>
      <w:r>
        <w:rPr>
          <w:noProof/>
        </w:rPr>
        <w:drawing>
          <wp:inline distT="0" distB="0" distL="0" distR="0" wp14:anchorId="741C03D6" wp14:editId="3D072338">
            <wp:extent cx="4038600" cy="403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d.png"/>
                    <pic:cNvPicPr/>
                  </pic:nvPicPr>
                  <pic:blipFill>
                    <a:blip r:embed="rId14">
                      <a:extLst>
                        <a:ext uri="{28A0092B-C50C-407E-A947-70E740481C1C}">
                          <a14:useLocalDpi xmlns:a14="http://schemas.microsoft.com/office/drawing/2010/main" val="0"/>
                        </a:ext>
                      </a:extLst>
                    </a:blip>
                    <a:stretch>
                      <a:fillRect/>
                    </a:stretch>
                  </pic:blipFill>
                  <pic:spPr>
                    <a:xfrm>
                      <a:off x="0" y="0"/>
                      <a:ext cx="4038600" cy="4038600"/>
                    </a:xfrm>
                    <a:prstGeom prst="rect">
                      <a:avLst/>
                    </a:prstGeom>
                  </pic:spPr>
                </pic:pic>
              </a:graphicData>
            </a:graphic>
          </wp:inline>
        </w:drawing>
      </w:r>
    </w:p>
    <w:p w14:paraId="65CC124C" w14:textId="5CCE0ADF" w:rsidR="00087134" w:rsidRDefault="00087134" w:rsidP="00087134">
      <w:pPr>
        <w:pStyle w:val="Caption"/>
      </w:pPr>
      <w:r>
        <w:t xml:space="preserve">Figure </w:t>
      </w:r>
      <w:r>
        <w:fldChar w:fldCharType="begin"/>
      </w:r>
      <w:r>
        <w:instrText xml:space="preserve"> SEQ Figure \* ARABIC </w:instrText>
      </w:r>
      <w:r>
        <w:fldChar w:fldCharType="separate"/>
      </w:r>
      <w:r w:rsidR="00A23DBA">
        <w:rPr>
          <w:noProof/>
        </w:rPr>
        <w:t>10</w:t>
      </w:r>
      <w:r>
        <w:fldChar w:fldCharType="end"/>
      </w:r>
      <w:r>
        <w:t>: Correlation between U and V</w:t>
      </w:r>
    </w:p>
    <w:p w14:paraId="72018453" w14:textId="251BE4B6" w:rsidR="00181D3B" w:rsidRPr="001812BB" w:rsidRDefault="00D62691" w:rsidP="001812BB">
      <w:pPr>
        <w:pStyle w:val="Caption"/>
      </w:pPr>
      <w:r>
        <w:rPr>
          <w:noProof/>
        </w:rPr>
        <mc:AlternateContent>
          <mc:Choice Requires="wps">
            <w:drawing>
              <wp:anchor distT="0" distB="0" distL="114300" distR="114300" simplePos="0" relativeHeight="251665408" behindDoc="0" locked="0" layoutInCell="1" allowOverlap="1" wp14:anchorId="79195923" wp14:editId="6B6CC5CF">
                <wp:simplePos x="0" y="0"/>
                <wp:positionH relativeFrom="column">
                  <wp:posOffset>302895</wp:posOffset>
                </wp:positionH>
                <wp:positionV relativeFrom="paragraph">
                  <wp:posOffset>3508375</wp:posOffset>
                </wp:positionV>
                <wp:extent cx="579501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95010" cy="635"/>
                        </a:xfrm>
                        <a:prstGeom prst="rect">
                          <a:avLst/>
                        </a:prstGeom>
                        <a:solidFill>
                          <a:prstClr val="white"/>
                        </a:solidFill>
                        <a:ln>
                          <a:noFill/>
                        </a:ln>
                      </wps:spPr>
                      <wps:txbx>
                        <w:txbxContent>
                          <w:p w14:paraId="26C85630" w14:textId="4144CD36" w:rsidR="00D62691" w:rsidRPr="003F7862" w:rsidRDefault="00D62691" w:rsidP="00D62691">
                            <w:pPr>
                              <w:pStyle w:val="Caption"/>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95923" id="Text Box 15" o:spid="_x0000_s1027" type="#_x0000_t202" style="position:absolute;margin-left:23.85pt;margin-top:276.25pt;width:456.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" stroked="f">
                <v:textbox style="mso-fit-shape-to-text:t" inset="0,0,0,0">
                  <w:txbxContent>
                    <w:p w14:paraId="26C85630" w14:textId="4144CD36" w:rsidR="00D62691" w:rsidRPr="003F7862" w:rsidRDefault="00D62691" w:rsidP="00D62691">
                      <w:pPr>
                        <w:pStyle w:val="Caption"/>
                        <w:rPr>
                          <w:rFonts w:ascii="Times New Roman" w:hAnsi="Times New Roman" w:cs="Times New Roman"/>
                          <w:noProof/>
                          <w:sz w:val="24"/>
                          <w:szCs w:val="24"/>
                        </w:rPr>
                      </w:pPr>
                    </w:p>
                  </w:txbxContent>
                </v:textbox>
                <w10:wrap type="square"/>
              </v:shape>
            </w:pict>
          </mc:Fallback>
        </mc:AlternateContent>
      </w:r>
    </w:p>
    <w:p w14:paraId="6B319F94" w14:textId="5B01C753" w:rsidR="00181D3B" w:rsidRDefault="00342E90" w:rsidP="000871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plot</w:t>
      </w:r>
      <w:r w:rsidR="00A461BD">
        <w:rPr>
          <w:rFonts w:ascii="Times New Roman" w:hAnsi="Times New Roman" w:cs="Times New Roman"/>
          <w:sz w:val="24"/>
          <w:szCs w:val="24"/>
        </w:rPr>
        <w:t>s in the x-space have</w:t>
      </w:r>
      <w:r>
        <w:rPr>
          <w:rFonts w:ascii="Times New Roman" w:hAnsi="Times New Roman" w:cs="Times New Roman"/>
          <w:sz w:val="24"/>
          <w:szCs w:val="24"/>
        </w:rPr>
        <w:t xml:space="preserve"> the </w:t>
      </w:r>
      <w:r w:rsidR="0061049E">
        <w:rPr>
          <w:rFonts w:ascii="Times New Roman" w:hAnsi="Times New Roman" w:cs="Times New Roman"/>
          <w:sz w:val="24"/>
          <w:szCs w:val="24"/>
        </w:rPr>
        <w:t xml:space="preserve">vectors lining up perfectly, which indicates that they explain a lot of the variance </w:t>
      </w:r>
      <w:r w:rsidR="00A461BD">
        <w:rPr>
          <w:rFonts w:ascii="Times New Roman" w:hAnsi="Times New Roman" w:cs="Times New Roman"/>
          <w:sz w:val="24"/>
          <w:szCs w:val="24"/>
        </w:rPr>
        <w:t xml:space="preserve">in the x-space </w:t>
      </w:r>
      <w:r w:rsidR="0061049E">
        <w:rPr>
          <w:rFonts w:ascii="Times New Roman" w:hAnsi="Times New Roman" w:cs="Times New Roman"/>
          <w:sz w:val="24"/>
          <w:szCs w:val="24"/>
        </w:rPr>
        <w:t xml:space="preserve">and are highly correlated. </w:t>
      </w:r>
      <w:r w:rsidR="009C3808">
        <w:rPr>
          <w:rFonts w:ascii="Times New Roman" w:hAnsi="Times New Roman" w:cs="Times New Roman"/>
          <w:sz w:val="24"/>
          <w:szCs w:val="24"/>
        </w:rPr>
        <w:t xml:space="preserve">The vectors in the y-space are less correlated. </w:t>
      </w:r>
      <w:r w:rsidR="004333FF">
        <w:rPr>
          <w:rFonts w:ascii="Times New Roman" w:hAnsi="Times New Roman" w:cs="Times New Roman"/>
          <w:sz w:val="24"/>
          <w:szCs w:val="24"/>
        </w:rPr>
        <w:t xml:space="preserve">Even though some remain in the direction of the variance, there is less correlation between the modes. </w:t>
      </w:r>
      <w:r w:rsidR="00B84761">
        <w:rPr>
          <w:rFonts w:ascii="Times New Roman" w:hAnsi="Times New Roman" w:cs="Times New Roman"/>
          <w:sz w:val="24"/>
          <w:szCs w:val="24"/>
        </w:rPr>
        <w:t xml:space="preserve">This would suggest that overall there is larger variance in the x space. </w:t>
      </w:r>
    </w:p>
    <w:p w14:paraId="6E4892F7" w14:textId="409C3FC5" w:rsidR="00B757D5" w:rsidRPr="00A709E4" w:rsidRDefault="00024AB5" w:rsidP="00B757D5">
      <w:pPr>
        <w:pStyle w:val="ListParagraph"/>
        <w:ind w:left="108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8480" behindDoc="0" locked="0" layoutInCell="1" allowOverlap="1" wp14:anchorId="45473B5D" wp14:editId="2D2A4912">
                <wp:simplePos x="0" y="0"/>
                <wp:positionH relativeFrom="column">
                  <wp:posOffset>0</wp:posOffset>
                </wp:positionH>
                <wp:positionV relativeFrom="paragraph">
                  <wp:posOffset>6457950</wp:posOffset>
                </wp:positionV>
                <wp:extent cx="640080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0F495F6A" w14:textId="5BDAF171" w:rsidR="00024AB5" w:rsidRPr="008F036D" w:rsidRDefault="00024AB5" w:rsidP="00024AB5">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A23DBA">
                              <w:rPr>
                                <w:noProof/>
                              </w:rPr>
                              <w:t>11</w:t>
                            </w:r>
                            <w:r>
                              <w:fldChar w:fldCharType="end"/>
                            </w:r>
                            <w:r>
                              <w:t>: CCA vectors F and G, compared to the eigenvectors from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73B5D" id="Text Box 25" o:spid="_x0000_s1028" type="#_x0000_t202" style="position:absolute;left:0;text-align:left;margin-left:0;margin-top:508.5pt;width:7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" stroked="f">
                <v:textbox style="mso-fit-shape-to-text:t" inset="0,0,0,0">
                  <w:txbxContent>
                    <w:p w14:paraId="0F495F6A" w14:textId="5BDAF171" w:rsidR="00024AB5" w:rsidRPr="008F036D" w:rsidRDefault="00024AB5" w:rsidP="00024AB5">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A23DBA">
                        <w:rPr>
                          <w:noProof/>
                        </w:rPr>
                        <w:t>11</w:t>
                      </w:r>
                      <w:r>
                        <w:fldChar w:fldCharType="end"/>
                      </w:r>
                      <w:r>
                        <w:t>: CCA vectors F and G, compared to the eigenvectors from PCA.</w:t>
                      </w:r>
                    </w:p>
                  </w:txbxContent>
                </v:textbox>
                <w10:wrap type="square"/>
              </v:shape>
            </w:pict>
          </mc:Fallback>
        </mc:AlternateContent>
      </w:r>
      <w:r w:rsidR="00654A63">
        <w:rPr>
          <w:rFonts w:ascii="Times New Roman" w:hAnsi="Times New Roman" w:cs="Times New Roman"/>
          <w:noProof/>
          <w:sz w:val="24"/>
          <w:szCs w:val="24"/>
        </w:rPr>
        <w:drawing>
          <wp:anchor distT="0" distB="0" distL="114300" distR="114300" simplePos="0" relativeHeight="251666432" behindDoc="0" locked="0" layoutInCell="1" allowOverlap="1" wp14:anchorId="01A435E1" wp14:editId="3C7C4443">
            <wp:simplePos x="0" y="0"/>
            <wp:positionH relativeFrom="margin">
              <wp:align>center</wp:align>
            </wp:positionH>
            <wp:positionV relativeFrom="paragraph">
              <wp:posOffset>444</wp:posOffset>
            </wp:positionV>
            <wp:extent cx="6400800" cy="64008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e.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anchor>
        </w:drawing>
      </w:r>
    </w:p>
    <w:p w14:paraId="6C165EAD" w14:textId="623632F8" w:rsidR="00A709E4" w:rsidRPr="00D62691" w:rsidRDefault="00A709E4" w:rsidP="00D62691">
      <w:pPr>
        <w:rPr>
          <w:rFonts w:ascii="Times New Roman" w:hAnsi="Times New Roman" w:cs="Times New Roman"/>
          <w:sz w:val="24"/>
          <w:szCs w:val="24"/>
        </w:rPr>
      </w:pPr>
      <w:bookmarkStart w:id="0" w:name="_GoBack"/>
      <w:bookmarkEnd w:id="0"/>
    </w:p>
    <w:sectPr w:rsidR="00A709E4" w:rsidRPr="00D62691" w:rsidSect="000F2207">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D7365"/>
    <w:multiLevelType w:val="hybridMultilevel"/>
    <w:tmpl w:val="E0F6C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A1C69"/>
    <w:multiLevelType w:val="hybridMultilevel"/>
    <w:tmpl w:val="862259C2"/>
    <w:lvl w:ilvl="0" w:tplc="4F8C3A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815782"/>
    <w:multiLevelType w:val="hybridMultilevel"/>
    <w:tmpl w:val="993286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C7CAC"/>
    <w:multiLevelType w:val="hybridMultilevel"/>
    <w:tmpl w:val="862259C2"/>
    <w:lvl w:ilvl="0" w:tplc="4F8C3A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78"/>
    <w:rsid w:val="00010B21"/>
    <w:rsid w:val="00015510"/>
    <w:rsid w:val="00024AB5"/>
    <w:rsid w:val="000269AB"/>
    <w:rsid w:val="00040DC3"/>
    <w:rsid w:val="00053A8D"/>
    <w:rsid w:val="00063FDE"/>
    <w:rsid w:val="000667FC"/>
    <w:rsid w:val="000748D5"/>
    <w:rsid w:val="00087134"/>
    <w:rsid w:val="00087E89"/>
    <w:rsid w:val="000A4028"/>
    <w:rsid w:val="000D168B"/>
    <w:rsid w:val="000E7FF1"/>
    <w:rsid w:val="000F2207"/>
    <w:rsid w:val="001512E4"/>
    <w:rsid w:val="001812BB"/>
    <w:rsid w:val="00181D3B"/>
    <w:rsid w:val="001A01FD"/>
    <w:rsid w:val="001A5526"/>
    <w:rsid w:val="001B1934"/>
    <w:rsid w:val="001D4A77"/>
    <w:rsid w:val="001D6C3E"/>
    <w:rsid w:val="002008DE"/>
    <w:rsid w:val="00212FD0"/>
    <w:rsid w:val="00227236"/>
    <w:rsid w:val="0023023D"/>
    <w:rsid w:val="002363BB"/>
    <w:rsid w:val="00244843"/>
    <w:rsid w:val="00273C4F"/>
    <w:rsid w:val="00275E03"/>
    <w:rsid w:val="0029111A"/>
    <w:rsid w:val="002C1714"/>
    <w:rsid w:val="002D4701"/>
    <w:rsid w:val="002D7DC2"/>
    <w:rsid w:val="002F0D06"/>
    <w:rsid w:val="003230E1"/>
    <w:rsid w:val="00333B12"/>
    <w:rsid w:val="00333E66"/>
    <w:rsid w:val="00342E90"/>
    <w:rsid w:val="003B589C"/>
    <w:rsid w:val="003F14FF"/>
    <w:rsid w:val="003F38CC"/>
    <w:rsid w:val="003F4D8A"/>
    <w:rsid w:val="00404F88"/>
    <w:rsid w:val="00407351"/>
    <w:rsid w:val="004333FF"/>
    <w:rsid w:val="00475583"/>
    <w:rsid w:val="00483436"/>
    <w:rsid w:val="0049120A"/>
    <w:rsid w:val="004B15D0"/>
    <w:rsid w:val="004C1928"/>
    <w:rsid w:val="004E4083"/>
    <w:rsid w:val="00500D1A"/>
    <w:rsid w:val="005051E4"/>
    <w:rsid w:val="00540B72"/>
    <w:rsid w:val="00550B88"/>
    <w:rsid w:val="00562BEA"/>
    <w:rsid w:val="005925D1"/>
    <w:rsid w:val="00595931"/>
    <w:rsid w:val="005B2EB2"/>
    <w:rsid w:val="005C1FD5"/>
    <w:rsid w:val="005D0378"/>
    <w:rsid w:val="005D260A"/>
    <w:rsid w:val="0061049E"/>
    <w:rsid w:val="006224B5"/>
    <w:rsid w:val="00633D2A"/>
    <w:rsid w:val="00640CD1"/>
    <w:rsid w:val="00654154"/>
    <w:rsid w:val="00654A63"/>
    <w:rsid w:val="00695B06"/>
    <w:rsid w:val="006B7445"/>
    <w:rsid w:val="006C5E4B"/>
    <w:rsid w:val="006D461F"/>
    <w:rsid w:val="006F6E9C"/>
    <w:rsid w:val="00721275"/>
    <w:rsid w:val="00765B9B"/>
    <w:rsid w:val="00766258"/>
    <w:rsid w:val="007A349E"/>
    <w:rsid w:val="007C37E6"/>
    <w:rsid w:val="008227DB"/>
    <w:rsid w:val="00822877"/>
    <w:rsid w:val="00831620"/>
    <w:rsid w:val="00836F6D"/>
    <w:rsid w:val="008770D6"/>
    <w:rsid w:val="00886C7A"/>
    <w:rsid w:val="008B7EF9"/>
    <w:rsid w:val="008C5083"/>
    <w:rsid w:val="008C6213"/>
    <w:rsid w:val="008E56D3"/>
    <w:rsid w:val="00903A48"/>
    <w:rsid w:val="00937D9F"/>
    <w:rsid w:val="0094483D"/>
    <w:rsid w:val="00957218"/>
    <w:rsid w:val="00976FBC"/>
    <w:rsid w:val="009A38DA"/>
    <w:rsid w:val="009C36E7"/>
    <w:rsid w:val="009C3808"/>
    <w:rsid w:val="009F7EB8"/>
    <w:rsid w:val="00A025DF"/>
    <w:rsid w:val="00A15560"/>
    <w:rsid w:val="00A23DBA"/>
    <w:rsid w:val="00A461BD"/>
    <w:rsid w:val="00A47DBD"/>
    <w:rsid w:val="00A544ED"/>
    <w:rsid w:val="00A709E4"/>
    <w:rsid w:val="00A95391"/>
    <w:rsid w:val="00AA00FA"/>
    <w:rsid w:val="00AB1A9A"/>
    <w:rsid w:val="00AD5A9B"/>
    <w:rsid w:val="00AD7C7E"/>
    <w:rsid w:val="00AE080D"/>
    <w:rsid w:val="00AF0DD2"/>
    <w:rsid w:val="00B23ADA"/>
    <w:rsid w:val="00B347CE"/>
    <w:rsid w:val="00B439A8"/>
    <w:rsid w:val="00B757D5"/>
    <w:rsid w:val="00B76326"/>
    <w:rsid w:val="00B8045C"/>
    <w:rsid w:val="00B80EBA"/>
    <w:rsid w:val="00B84761"/>
    <w:rsid w:val="00BA1FA9"/>
    <w:rsid w:val="00BD6DBB"/>
    <w:rsid w:val="00BE20D6"/>
    <w:rsid w:val="00C022D9"/>
    <w:rsid w:val="00C178CD"/>
    <w:rsid w:val="00C22B63"/>
    <w:rsid w:val="00C31E19"/>
    <w:rsid w:val="00C37769"/>
    <w:rsid w:val="00C73326"/>
    <w:rsid w:val="00C74592"/>
    <w:rsid w:val="00C95602"/>
    <w:rsid w:val="00CA3F5C"/>
    <w:rsid w:val="00D06224"/>
    <w:rsid w:val="00D50842"/>
    <w:rsid w:val="00D62691"/>
    <w:rsid w:val="00D74845"/>
    <w:rsid w:val="00D8479B"/>
    <w:rsid w:val="00D84BF0"/>
    <w:rsid w:val="00DA10FC"/>
    <w:rsid w:val="00DC25C2"/>
    <w:rsid w:val="00DE1388"/>
    <w:rsid w:val="00E02108"/>
    <w:rsid w:val="00E27B80"/>
    <w:rsid w:val="00E4174A"/>
    <w:rsid w:val="00E43B92"/>
    <w:rsid w:val="00E77460"/>
    <w:rsid w:val="00E83F6E"/>
    <w:rsid w:val="00E87916"/>
    <w:rsid w:val="00E9251B"/>
    <w:rsid w:val="00EA495D"/>
    <w:rsid w:val="00EC0AE3"/>
    <w:rsid w:val="00ED2559"/>
    <w:rsid w:val="00F1046A"/>
    <w:rsid w:val="00F14EE5"/>
    <w:rsid w:val="00F21365"/>
    <w:rsid w:val="00F254E3"/>
    <w:rsid w:val="00F54001"/>
    <w:rsid w:val="00F71570"/>
    <w:rsid w:val="00F7702E"/>
    <w:rsid w:val="00F77B52"/>
    <w:rsid w:val="00F81B5D"/>
    <w:rsid w:val="00FB3C1F"/>
    <w:rsid w:val="00FD08FB"/>
    <w:rsid w:val="00FD4368"/>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ACFC"/>
  <w15:chartTrackingRefBased/>
  <w15:docId w15:val="{8C8513B6-66B7-4D8E-B2EB-7F582E13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80D"/>
    <w:pPr>
      <w:ind w:left="720"/>
      <w:contextualSpacing/>
    </w:pPr>
  </w:style>
  <w:style w:type="paragraph" w:styleId="Caption">
    <w:name w:val="caption"/>
    <w:basedOn w:val="Normal"/>
    <w:next w:val="Normal"/>
    <w:uiPriority w:val="35"/>
    <w:unhideWhenUsed/>
    <w:qFormat/>
    <w:rsid w:val="005D26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53</cp:revision>
  <cp:lastPrinted>2020-02-14T06:06:00Z</cp:lastPrinted>
  <dcterms:created xsi:type="dcterms:W3CDTF">2020-02-14T03:05:00Z</dcterms:created>
  <dcterms:modified xsi:type="dcterms:W3CDTF">2020-02-14T06:08:00Z</dcterms:modified>
</cp:coreProperties>
</file>