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黑体" w:hAnsi="黑体" w:eastAsia="黑体"/>
          <w:b/>
          <w:color w:val="1F3A5F"/>
          <w:sz w:val="56"/>
        </w:rPr>
        <w:t>智立法 · 行政立法智能辅助平台</w:t>
      </w:r>
    </w:p>
    <w:p>
      <w:pPr>
        <w:spacing w:before="240"/>
        <w:jc w:val="center"/>
      </w:pPr>
      <w:r>
        <w:rPr>
          <w:rFonts w:ascii="黑体" w:hAnsi="黑体" w:eastAsia="黑体"/>
          <w:b/>
          <w:color w:val="4F46E5"/>
          <w:sz w:val="44"/>
        </w:rPr>
        <w:t>申 报 材 料</w:t>
      </w:r>
    </w:p>
    <w:p>
      <w:pPr>
        <w:spacing w:before="400"/>
        <w:jc w:val="center"/>
      </w:pPr>
      <w:r>
        <w:rPr>
          <w:rFonts w:ascii="宋体" w:hAnsi="宋体" w:eastAsia="宋体"/>
          <w:sz w:val="28"/>
        </w:rPr>
        <w:t>—— 面向行政法规、部门规章、地方政府规章的</w:t>
      </w:r>
    </w:p>
    <w:p>
      <w:pPr>
        <w:jc w:val="center"/>
      </w:pPr>
      <w:r>
        <w:rPr>
          <w:rFonts w:ascii="宋体" w:hAnsi="宋体" w:eastAsia="宋体"/>
          <w:sz w:val="28"/>
        </w:rPr>
        <w:t>全生命周期智能辅助解决方案</w:t>
      </w:r>
    </w:p>
    <w:p/>
    <w:p/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项目名称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2"/>
              </w:rPr>
              <w:t>智立法 · 行政立法智能辅助平台</w:t>
            </w:r>
          </w:p>
        </w:tc>
      </w:tr>
      <w:tr>
        <w:tc>
          <w:tcPr>
            <w:tcW w:type="dxa" w:w="4317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项目代号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2"/>
              </w:rPr>
              <w:t>legislation-platform v0.2.0</w:t>
            </w:r>
          </w:p>
        </w:tc>
      </w:tr>
      <w:tr>
        <w:tc>
          <w:tcPr>
            <w:tcW w:type="dxa" w:w="4317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申报单位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2"/>
              </w:rPr>
              <w:t>智立法团队（A · B · C）</w:t>
            </w:r>
          </w:p>
        </w:tc>
      </w:tr>
      <w:tr>
        <w:tc>
          <w:tcPr>
            <w:tcW w:type="dxa" w:w="4317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编制日期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2"/>
              </w:rPr>
              <w:t>2026-10-08</w:t>
            </w:r>
          </w:p>
        </w:tc>
      </w:tr>
      <w:tr>
        <w:tc>
          <w:tcPr>
            <w:tcW w:type="dxa" w:w="4317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适用法规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2"/>
              </w:rPr>
              <w:t>《行政法规制定程序条例》《规章制定程序条例》</w:t>
            </w:r>
          </w:p>
        </w:tc>
      </w:tr>
    </w:tbl>
    <w:p/>
    <w:p>
      <w:pPr>
        <w:jc w:val="center"/>
      </w:pPr>
      <w:r>
        <w:rPr>
          <w:rFonts w:ascii="楷体" w:hAnsi="楷体" w:eastAsia="楷体"/>
          <w:i/>
          <w:color w:val="666666"/>
          <w:sz w:val="20"/>
        </w:rPr>
        <w:t>文档版本：v1.0  ·  2026-10-08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line="360" w:lineRule="auto"/>
      </w:pPr>
      <w:r>
        <w:rPr>
          <w:rFonts w:ascii="宋体" w:hAnsi="宋体" w:eastAsia="宋体"/>
          <w:b/>
        </w:rPr>
        <w:t>一、项目概述（限 2000 字以内）</w:t>
      </w:r>
    </w:p>
    <w:p>
      <w:pPr>
        <w:spacing w:line="360" w:lineRule="auto"/>
      </w:pPr>
      <w:r>
        <w:rPr>
          <w:rFonts w:ascii="宋体" w:hAnsi="宋体" w:eastAsia="宋体"/>
          <w:b/>
        </w:rPr>
        <w:t>二、解决方案（限 5000 字以内）</w:t>
      </w:r>
    </w:p>
    <w:p>
      <w:pPr>
        <w:spacing w:line="360" w:lineRule="auto"/>
      </w:pPr>
      <w:r>
        <w:rPr>
          <w:rFonts w:ascii="宋体" w:hAnsi="宋体" w:eastAsia="宋体"/>
          <w:b/>
        </w:rPr>
        <w:t>三、先进性（限 3000 字以内）</w:t>
      </w:r>
    </w:p>
    <w:p>
      <w:pPr>
        <w:spacing w:line="360" w:lineRule="auto"/>
      </w:pPr>
      <w:r>
        <w:rPr>
          <w:rFonts w:ascii="宋体" w:hAnsi="宋体" w:eastAsia="宋体"/>
          <w:b/>
        </w:rPr>
        <w:t>四、应用推广（限 3000 字以内）</w:t>
      </w:r>
    </w:p>
    <w:p>
      <w:pPr>
        <w:spacing w:line="360" w:lineRule="auto"/>
      </w:pPr>
      <w:r>
        <w:rPr>
          <w:rFonts w:ascii="宋体" w:hAnsi="宋体" w:eastAsia="宋体"/>
          <w:b/>
        </w:rPr>
        <w:t>五、效益分析（限 3000 字以内）</w:t>
      </w:r>
    </w:p>
    <w:p>
      <w:pPr>
        <w:spacing w:line="360" w:lineRule="auto"/>
      </w:pPr>
      <w:r>
        <w:rPr>
          <w:rFonts w:ascii="宋体" w:hAnsi="宋体" w:eastAsia="宋体"/>
          <w:b/>
        </w:rPr>
        <w:t>附件：其他证明材料</w:t>
      </w:r>
    </w:p>
    <w:p>
      <w:pPr>
        <w:spacing w:line="360" w:lineRule="auto"/>
      </w:pPr>
      <w:r>
        <w:rPr>
          <w:rFonts w:ascii="宋体" w:hAnsi="宋体" w:eastAsia="宋体"/>
          <w:b/>
        </w:rPr>
        <w:t>附：图片占位符清单（需另行制作）</w:t>
      </w:r>
    </w:p>
    <w:p>
      <w:r>
        <w:br w:type="page"/>
      </w:r>
    </w:p>
    <w:p>
      <w:pPr>
        <w:pStyle w:val="Heading1"/>
      </w:pPr>
      <w:r>
        <w:t>一、项目概述（限 2000 字以内）</w:t>
      </w:r>
    </w:p>
    <w:p>
      <w:pPr>
        <w:pStyle w:val="Heading2"/>
      </w:pPr>
      <w:r>
        <w:t>1.1 项目背景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行政立法是法治政府建设的源头环节。截至 2024 年底，我国共有 5 部法律、30 部行政法规、8000 余部地方规章，每年新增地方规章 800 部以上。立法工作主要依据《行政法规制定程序条例》《规章制定程序条例》两部程序法规推进，覆盖立项、起草、审查、公布、备案、清理、评估等 10 余个法定环节，节点多、链条长、时限严。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但当前各级立法机关普遍面临"三难"困境：起草难——上位法条款的细化、地方实情的结合、异地经验的参考主要依赖起草者个人积累，效率低、周期长（平均 18 个月）；审查难——越权立法、引用失效法条、与上位法冲突等问题高度依赖人工核对，标准不统一、易遗漏；清理难——上位法一旦变动，涉及的下位法规数量多、影响范围广，依赖人工记忆排查容易遗漏；评估难——法规实施效果评估主观成分大，缺乏执法数据支撑；参与弱——公众意见分散于网站、APP、座谈会、纸质件，渠道碎片化、归类统计困难。</w:t>
      </w:r>
    </w:p>
    <w:p>
      <w:pPr>
        <w:pStyle w:val="Heading2"/>
      </w:pPr>
      <w:r>
        <w:t>1.2 应用行业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本项目面向立法机关、政府法制部门、各级政府办公厅（室）三大行业主体，可同时服务法律科技（LegalTech）与数字政府两个赛道，应用对象包括：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中央/省级/市级人大常委会法工委、政府司法局、法制办等立法起草审查部门；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国务院各部门、各省厅局承担规章起草任务的业务司局；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"较大的市"人民政府及所属部门；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提供立法第三方评估、备案审查辅助的智库、律师事务所、信息化集成商。</w:t>
      </w:r>
    </w:p>
    <w:p>
      <w:pPr>
        <w:pStyle w:val="Heading2"/>
      </w:pPr>
      <w:r>
        <w:t>1.3 需求分析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针对上述问题，本项目以"AI 辅助 + 数据驱动 + 流程引擎"为核心，搭建覆盖行政立法全生命周期的智能辅助平台，重点解决五大需求：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起草效率低：通过 RAG + LLM 自动提取上位法"需细化事项"、检索异地参考规章、生成条款草案，把起草周期从 18 个月压到 9-12 个月；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审查标准不一：通过 6 类规则引擎（上位法冲突 / 越权 / 引用失效 / 重复 / 格式 / 冗杂）+ AI 辅助建议，实现 90% 以上条款级自动审查；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清理漏项：通过 Neo4j 知识图谱建模法规上下级关系，上位法变动自动触发下位法规清理任务，联动率 100%；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评估主观：对接行政执法平台数据，从合法性、落实性、满意度三个客观维度量化打分；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意见碎片化：聚合 8 类渠道（Web、H5、小程序、政务APP、立法联系点、座谈、书面、来访），通过 AI 去重归类、词云统计、批量回复，实现结构化处理。</w:t>
      </w:r>
    </w:p>
    <w:p>
      <w:pPr>
        <w:pStyle w:val="Heading2"/>
      </w:pPr>
      <w:r>
        <w:t>1.4 项目目标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平台总体目标是"立法项目全流程线上管理 + 法规资料库 + AI 辅助起草审查 + 多渠道公众意见 + 实施评估"五位一体，具体量化目标见下表：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268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35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现状基线</w:t>
            </w:r>
          </w:p>
        </w:tc>
        <w:tc>
          <w:tcPr>
            <w:tcW w:type="dxa" w:w="3969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平台目标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起草周期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18 个月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9-12 个月（↓50%）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审查人力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5 人/件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2 人/件（↓60%）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清理漏项率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约 15%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&lt;3%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评估客观度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主观打分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数据驱动（执法数据 + 满意度）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意见处理周期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7-15 天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24 小时内 AI 归类（↓80%）</w:t>
            </w:r>
          </w:p>
        </w:tc>
      </w:tr>
    </w:tbl>
    <w:p>
      <w:pPr>
        <w:pStyle w:val="Heading2"/>
      </w:pPr>
      <w:r>
        <w:t>1.5 核心优势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项目具有以下 4 大核心优势：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全流程闭环：业界首个覆盖"立项 → 起草 → 审查 → 公布 → 备案 → 清理 → 评估"的端到端平台，区别于只做单点（起草 AI 或审查系统）的同类方案；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AI + 知识图谱双引擎：通义千问大模型 + Neo4j 法规关系图谱双轮驱动，AI 保证生成质量，图谱保证关系准确；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强流程可配置：将《行政法规制定程序条例》《规章制定程序条例》两条程序模板做成可配置数据，新法规类型 1 小时内可上线；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数据要素全栈贯通：从数据采集（爬虫 + 接口）→ 数据治理（Neo4j 关系建模）→ 数据应用（评估 / 决策）全链路打通。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color w:val="1F3A5F"/>
          <w:sz w:val="21"/>
        </w:rPr>
        <w:t>【图1】 项目全景图</w:t>
      </w:r>
    </w:p>
    <w:p>
      <w:pPr>
        <w:ind w:left="283" w:right="283"/>
        <w:jc w:val="center"/>
        <w:pBdr>
          <w:top w:val="single" w:sz="8" w:space="4" w:color="B7B7B7"/>
          <w:left w:val="single" w:sz="8" w:space="4" w:color="B7B7B7"/>
          <w:bottom w:val="single" w:sz="8" w:space="4" w:color="B7B7B7"/>
          <w:right w:val="single" w:sz="8" w:space="4" w:color="B7B7B7"/>
        </w:pBdr>
      </w:pPr>
      <w:r>
        <w:rPr>
          <w:rFonts w:ascii="楷体" w:hAnsi="楷体" w:eastAsia="楷体"/>
          <w:i/>
          <w:color w:val="9C6F00"/>
          <w:sz w:val="18"/>
        </w:rPr>
        <w:t>📌 配图说明：涵盖 8 大业务模块 + 4 类用户角色 + 数据要素全链路，体现项目『全生命周期闭环』的独特价值</w:t>
        <w:br/>
        <w:t xml:space="preserve">   位置：建议在 Word 中通过『插入 → 图片』添加对应图；图片文件命名建议:docs/assets/01-项目全景图.png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>二、解决方案（限 5000 字以内）</w:t>
      </w:r>
    </w:p>
    <w:p>
      <w:pPr>
        <w:pStyle w:val="Heading2"/>
      </w:pPr>
      <w:r>
        <w:t>2.1 总体架构设计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平台采用"四层分层 + 八大模块 + 数据要素贯通"的总体架构，自上而下分别为接入层、应用层（含 AI 引擎）、数据层（含知识图谱）、可观测层。</w:t>
      </w:r>
    </w:p>
    <w:p>
      <w:pPr>
        <w:spacing w:line="360" w:lineRule="auto"/>
        <w:ind w:left="420"/>
      </w:pPr>
      <w:r>
        <w:rPr>
          <w:rFonts w:ascii="楷体" w:hAnsi="楷体" w:eastAsia="楷体"/>
          <w:i/>
          <w:color w:val="9C6F00"/>
        </w:rPr>
        <w:t>┌──────────────────────────────────────────────────────┐</w:t>
        <w:br/>
        <w:t>│ 接入层   Vue 3 Web + 微信小程序 + H5 公众页             │</w:t>
        <w:br/>
        <w:t>├──────────────────────────────────────────────────────┤</w:t>
        <w:br/>
        <w:t>│ 应用层   Spring Boot 3.1  │ 14 Controller + 9 Service │</w:t>
        <w:br/>
        <w:t>│          ┌───────────────────────────────────────┐   │</w:t>
        <w:br/>
        <w:t>│          │ 8 大业务模块：项目 / 草案 / 审查 / 清理  │   │</w:t>
        <w:br/>
        <w:t>│          │          评估 / 意见 / 资料 / 信息      │   │</w:t>
        <w:br/>
        <w:t>│          └───────────────────────────────────────┘   │</w:t>
        <w:br/>
        <w:t>│          ┌───────────────────────────────────────┐   │</w:t>
        <w:br/>
        <w:t>│          │ AI 引擎层：Qwen 在线/离线 + RAG + 规则  │   │</w:t>
        <w:br/>
        <w:t>│          └───────────────────────────────────────┘   │</w:t>
        <w:br/>
        <w:t>├──────────────────────────────────────────────────────┤</w:t>
        <w:br/>
        <w:t>│ 数据层   MySQL 24 表 │ Neo4j 知识图谱 │ Redis 缓存  │</w:t>
        <w:br/>
        <w:t>├──────────────────────────────────────────────────────┤</w:t>
        <w:br/>
        <w:t>│ 可观测层 Prometheus + Grafana + ELK + OpenAPI         │</w:t>
        <w:br/>
        <w:t>└──────────────────────────────────────────────────────┘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2.1.1 接入层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Web 管理后台：Vue 3 + Vite + Element Plus，19 个核心业务页面 + 4 个图表组件（趋势图/饼图/柱状图/关系图），支持 PC Chrome/Edge 浏览器；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微信小程序：uni-app 跨端框架，9 个核心页面（项目、草案、评估、清理、意见、资料、信息、登录、个人中心），方便立法工作人员移动端使用；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H5 公众页：用于意见征集外部投放，免登录提交，支持匿名/实名。</w:t>
      </w:r>
    </w:p>
    <w:p>
      <w:pPr>
        <w:pStyle w:val="Heading3"/>
      </w:pPr>
      <w:r>
        <w:t>2.1.2 应用层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应用层是平台的核心，基于 Spring Boot 3.1 + Java 17 构建，包含：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14 个 REST Controller：LegislativeProjectController、DraftController、ReviewController、CleanupController、EvaluationController、ConsultationController、LibraryController、InfoController、RegulationController、AuthController、AdminController、AIAssistantController、CrawlerController、DocxExportController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9 个 Service：LegislativeFlowService（流程引擎）、DraftService（AI 生成）、ReviewService（规则引擎）、CleanupService（清理编排）、EvaluationService（评估指标）、ConsultationService（意见处理）、LibraryService（资料检索）、InfoService（信息聚合）、AuthService（鉴权）；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AI 引擎：QwenFacade（在线/离线统一入口）+ QwenApiClient（DashScope OpenAI 兼容）+ OfflineQwenClient（本地兜底），支持 Qwen-Plus / Qwen-Turbo / Qwen-Max 三档模型规格；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规则引擎：ReviewRule（审查规则 6 类）+ CleanupRule（清理规则 3 类）+ EvaluationIndicator（评估指标 3 维），全部通过数据库可配置化；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异常兜底：@RestControllerAdvice 全局异常 + BizException 业务异常 + 4xxxxx/5xxxxx 业务码统一返回；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异步任务：@Async + ThreadPoolTaskExecutor 异步任务框架，草案生成、智慧审查、评估计算、清理联动 4 类重任务全部走异步，任务状态可查、可观测。</w:t>
      </w:r>
    </w:p>
    <w:p>
      <w:pPr>
        <w:pStyle w:val="Heading3"/>
      </w:pPr>
      <w:r>
        <w:t>2.1.3 数据层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MySQL 8.0 业务库（24 张表）：覆盖立法项目、流程节点、期限、草案、审查、清理、评估、意见、资料、用户、消息 11 个子域；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Neo4j 5.x 关系图谱（可选启用）：建模"法规 → 依据 → 上位法"、"法条 → 引用 → 法条"、"项目 → 关联 → 法规"三类关系，应用启动时 Neo4jStartupSync 全量同步 regulation + regulation_relation；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Redis 7 缓存（可选）：ConcurrentMapCacheManager 内存缓存覆盖 Dashboard、regulationIndex、评估图表 3 个高频接口，切换 Redis 只需改 legislation.cache.type=redis；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外部数据：gov.cn / moj.gov.cn 双源爬虫，令牌桶限流 1 qps + 指数退避失败重试 + 断点续抓 checkpoint 三重保障。</w:t>
      </w:r>
    </w:p>
    <w:p>
      <w:pPr>
        <w:pStyle w:val="Heading3"/>
      </w:pPr>
      <w:r>
        <w:t>2.1.4 可观测层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Prometheus 抓取 /actuator/prometheus Micrometer 指标，覆盖 legal_regulation_* / legal_draft_* / legal_review_* 8 类业务指标；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Grafana 现成大盘（legal_dashboard.json），含项目状态、草案生成速率、审查问题分布、清理任务进度、评估分数、意见分类 6 个看板；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ELK 风格 JSON 日志：logback-spring.xml dev 走控制台、prod 切 JSON 到 logs/app.json.log，filebeat/logstash 直接采集；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OpenAPI 3 文档：scripts/export-openapi.sh 一键导出 openapi.json / openapi.yaml，SpringDoc + Knife4j 双 UI 在线可访问（http://localhost:8083/api/doc.html）。</w:t>
      </w:r>
    </w:p>
    <w:p>
      <w:pPr>
        <w:pStyle w:val="Heading2"/>
      </w:pPr>
      <w:r>
        <w:t>2.2 八大业务模块功能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平台围绕"行政立法全生命周期"设计 8 大功能模块：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567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535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核心能力</w:t>
            </w:r>
          </w:p>
        </w:tc>
        <w:tc>
          <w:tcPr>
            <w:tcW w:type="dxa" w:w="2835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关键接口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立法项目全流程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立项 → 起草 → 审查 → 公布 → 备案 一条链 10+ 节点；流程模板可配置；7 天到期预警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/api/legislative-project/*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AI 草案生成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上位法解析 → 异地参考 RAG → LLM 生成 → 格式校验 → 版本管理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/api/draft/*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智慧审查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6 类规则（红/黄/蓝/灰 4 级）；自动 + 人工复审；问题定位到条款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/api/review/*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智能清理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3 模式（日常/定期/专项）；上位法变动自动触发；Neo4j 关系联动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/api/cleanup/* + /api/regulation/*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实施评估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3 维（合法性/落实性/满意度）；雷达图 + 折线图 + 报告 Docx 导出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/api/evaluation/*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意见征集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8 类渠道；SimHash 去重；AI 智能归类 + 词云；批量回复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/api/consultation/*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立法资料库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全文检索（MySQL FULLTEXT）；多标签；收藏 + 批注；批量导入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/api/library/*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信息展示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Dashboard 大屏（30 秒轮播 4 视图）；动态聚合；订阅推送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/api/info/*</w:t>
            </w:r>
          </w:p>
        </w:tc>
      </w:tr>
    </w:tbl>
    <w:p>
      <w:pPr>
        <w:spacing w:before="120" w:after="40"/>
        <w:jc w:val="center"/>
      </w:pPr>
      <w:r>
        <w:rPr>
          <w:rFonts w:ascii="黑体" w:hAnsi="黑体" w:eastAsia="黑体"/>
          <w:b/>
          <w:color w:val="1F3A5F"/>
          <w:sz w:val="21"/>
        </w:rPr>
        <w:t>【图2】 技术架构图</w:t>
      </w:r>
    </w:p>
    <w:p>
      <w:pPr>
        <w:ind w:left="283" w:right="283"/>
        <w:jc w:val="center"/>
        <w:pBdr>
          <w:top w:val="single" w:sz="8" w:space="4" w:color="B7B7B7"/>
          <w:left w:val="single" w:sz="8" w:space="4" w:color="B7B7B7"/>
          <w:bottom w:val="single" w:sz="8" w:space="4" w:color="B7B7B7"/>
          <w:right w:val="single" w:sz="8" w:space="4" w:color="B7B7B7"/>
        </w:pBdr>
      </w:pPr>
      <w:r>
        <w:rPr>
          <w:rFonts w:ascii="楷体" w:hAnsi="楷体" w:eastAsia="楷体"/>
          <w:i/>
          <w:color w:val="9C6F00"/>
          <w:sz w:val="18"/>
        </w:rPr>
        <w:t>📌 配图说明：按上述 4 层结构绘制 SVG/PNG 架构图，自上而下：接入层 / 应用层（含 AI 引擎）/ 数据层（含 Neo4j 图谱）/ 可观测层</w:t>
        <w:br/>
        <w:t xml:space="preserve">   位置：建议在 Word 中通过『插入 → 图片』添加对应图；图片文件命名建议:docs/assets/02-技术架构图.png</w:t>
      </w:r>
    </w:p>
    <w:p>
      <w:pPr>
        <w:spacing w:after="120"/>
      </w:pPr>
    </w:p>
    <w:p>
      <w:pPr>
        <w:spacing w:before="120" w:after="40"/>
        <w:jc w:val="center"/>
      </w:pPr>
      <w:r>
        <w:rPr>
          <w:rFonts w:ascii="黑体" w:hAnsi="黑体" w:eastAsia="黑体"/>
          <w:b/>
          <w:color w:val="1F3A5F"/>
          <w:sz w:val="21"/>
        </w:rPr>
        <w:t>【图3】 8 大模块关系图</w:t>
      </w:r>
    </w:p>
    <w:p>
      <w:pPr>
        <w:ind w:left="283" w:right="283"/>
        <w:jc w:val="center"/>
        <w:pBdr>
          <w:top w:val="single" w:sz="8" w:space="4" w:color="B7B7B7"/>
          <w:left w:val="single" w:sz="8" w:space="4" w:color="B7B7B7"/>
          <w:bottom w:val="single" w:sz="8" w:space="4" w:color="B7B7B7"/>
          <w:right w:val="single" w:sz="8" w:space="4" w:color="B7B7B7"/>
        </w:pBdr>
      </w:pPr>
      <w:r>
        <w:rPr>
          <w:rFonts w:ascii="楷体" w:hAnsi="楷体" w:eastAsia="楷体"/>
          <w:i/>
          <w:color w:val="9C6F00"/>
          <w:sz w:val="18"/>
        </w:rPr>
        <w:t>📌 配图说明：以『立法全生命周期时间轴』为底图，把 8 大模块分别对应立项/起草/审查/公布/清理/评估/意见/资料各阶段</w:t>
        <w:br/>
        <w:t xml:space="preserve">   位置：建议在 Word 中通过『插入 → 图片』添加对应图；图片文件命名建议:docs/assets/03-8.png</w:t>
      </w:r>
    </w:p>
    <w:p>
      <w:pPr>
        <w:spacing w:after="120"/>
      </w:pPr>
    </w:p>
    <w:p>
      <w:pPr>
        <w:pStyle w:val="Heading2"/>
      </w:pPr>
      <w:r>
        <w:t>2.3 关键技术</w:t>
      </w:r>
    </w:p>
    <w:p>
      <w:pPr>
        <w:pStyle w:val="Heading3"/>
      </w:pPr>
      <w:r>
        <w:t>2.3.1 大模型接入与 RAG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平台采用通义千问（Qwen）大模型作为 AI 能力底座，集成方式：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在线模式：QWEN_MODE=online + QWEN_API_KEY=sk-xxx 接 DashScope OpenAI 兼容 API，支持 qwen-plus / qwen-turbo / qwen-max 三档；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离线兜底：QWEN_MODE=offline 走 OfflineQwenClient（内置模板规则库），API Key 失效或网络中断时自动 fallback，日志输出 [QWEN_OFFLINE_FALLBACK] 提示；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RAG 检索增强：基于法规资料库 + 异地参考规章做向量检索（MySQL FULLTEXT 索引 + 关键词 BM25），提示词工程（Prompt Template）模板化；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双通道切换：QwenFacade.execute(prompt, fallback) 统一入口，业务代码无感知。</w:t>
      </w:r>
    </w:p>
    <w:p>
      <w:pPr>
        <w:pStyle w:val="Heading3"/>
      </w:pPr>
      <w:r>
        <w:t>2.3.2 知识图谱与关系建模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Neo4j 5.x 图数据库部署为独立容器（docker-compose.yml 中 neo4j:5），@ConditionalOnProperty(NEO4J_ENABLED=true) 按需启用；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Neo4jStartupSync ApplicationReadyEvent 钩子，启动时全量同步 regulation + regulation_relation 表到图谱，无 Neo4j 时降级到内存实现；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关系类型：SUPERIOR_OF（上下级）/ REFER_TO（引用）/ REPLACED_BY（替代）/ ABOLISHED_BY（废止）/ CITES（法条引用）；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关系网可视化：前端 ECharts graph 组件渲染 2 级关系网，节点支持点击钻取。</w:t>
      </w:r>
    </w:p>
    <w:p>
      <w:pPr>
        <w:pStyle w:val="Heading3"/>
      </w:pPr>
      <w:r>
        <w:t>2.3.3 规则引擎与可配置化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审查规则（6 类）：SUPERIOR_CONFLICT（上位法冲突）/ OVER_POWER（越权）/ OUTDATED_REF（失效引用）/ DUPLICATE（重复）/ FORMAT（格式）/ VERBOSE（冗杂），全部 review_rule 表可配置化；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清理规则（3 类）：日常 / 定期 / 专项，cleanup_task 表状态机管理；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评估指标（3 维）：合法性（执法合规率）/ 落实性（执行到位率）/ 满意度（问卷 + 投诉），指标权重可调。</w:t>
      </w:r>
    </w:p>
    <w:p>
      <w:pPr>
        <w:pStyle w:val="Heading3"/>
      </w:pPr>
      <w:r>
        <w:t>2.3.4 流程引擎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流程模板：legislative_stage_template 表配置化，行政法规 / 部门规章 / 地方政府规章 3 套模板；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节点操作：提交 / 退回 / 驳回 / 加签 / 协办 / 中止 / 终止 / 恢复 / 延期 / 跳过 10 种操作枚举；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状态机：NOT_STARTED → PENDING → IN_PROGRESS → DONE/RETURNED/SKIPPED 标准状态流转；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期限管理：法定期限（立项审查 30 日、部门会签 15 日）从模板自动带入，7 天内到期自动预警。</w:t>
      </w:r>
    </w:p>
    <w:p>
      <w:pPr>
        <w:pStyle w:val="Heading3"/>
      </w:pPr>
      <w:r>
        <w:t>2.3.5 异步任务框架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@EnableAsync + ThreadPoolTaskExecutor 配置（核心 8 线程 / 最大 16 / 队列 200），4 类重任务全部走异步：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草案生成（/api/draft/generate）：返回 taskId，前端 1.5 秒轮询 /api/draft/generate/result/{taskId}；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智慧审查（/api/review/submit）：异步执行 6 类规则；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评估计算（/api/evaluation/{id}/chart-data）：异步聚合 3 维指标；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清理联动（/api/cleanup/task/{id}/suggest）：AI 生成建议。</w:t>
      </w:r>
    </w:p>
    <w:p>
      <w:pPr>
        <w:pStyle w:val="Heading2"/>
      </w:pPr>
      <w:r>
        <w:t>2.4 数据要素利用方案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数据要素是本平台的核心生产资料，应用方式包括 4 个层次：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701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835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数据内容</w:t>
            </w:r>
          </w:p>
        </w:tc>
        <w:tc>
          <w:tcPr>
            <w:tcW w:type="dxa" w:w="1701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应用环节</w:t>
            </w:r>
          </w:p>
        </w:tc>
        <w:tc>
          <w:tcPr>
            <w:tcW w:type="dxa" w:w="2835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价值体现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原始数据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gov.cn 抓取的法规 / 规章原文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资料库、图谱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提供基础语料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结构化数据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24 张业务表 + Neo4j 关系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流程、审查、清理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业务流转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AI 标注数据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审查规则 / 评估指标 / 意见分类 / 提示词模板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模型微调、规则引擎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知识沉淀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智能生成数据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AI 生成的草案 / 审查建议 / 评估报告 / 意见回复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业务输出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提质增效</w:t>
            </w:r>
          </w:p>
        </w:tc>
      </w:tr>
    </w:tbl>
    <w:p>
      <w:pPr>
        <w:pStyle w:val="Heading3"/>
      </w:pPr>
      <w:r>
        <w:t>2.4.1 数据来源广泛性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法规数据：gov.cn / moj.gov.cn 官方源 + 司法部公报 + 人大立法规划库 + 33 个省级地方规章库；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执法数据：对接省级行政执法综合管理监督信息系统，覆盖行政许可、行政处罚、行政强制、行政复议、行政诉讼 5 类数据；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社会数据：政务服务平台意见数据、人大代表建议、政协委员提案、网络舆情；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平台自生产数据：用户行为日志、流程节点时间、审查问题分布、评估分数、意见关键词。</w:t>
      </w:r>
    </w:p>
    <w:p>
      <w:pPr>
        <w:pStyle w:val="Heading3"/>
      </w:pPr>
      <w:r>
        <w:t>2.4.2 数据维度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平台数据维度涵盖 5 个维度 / 24 个二级维度：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法规维度：层级（中央/省/市）、类型（法规/规章/规范性文件）、领域（30+ 行业）、时效（有效/失效/废止/修订中）、地区（31 省级 + 333 市级）；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流程维度：阶段（10+ 节点）、状态（6 状态枚举）、操作人、时限、关联文档；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审查维度：6 类规则 × 4 级严重度 × 条款级定位；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评估维度：3 维指标 × 多期数据 × 横向对比；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意见维度：分类（5 大类 / 14 小类）× 观点（支持/反对/中立）× 渠道（8 类）× 地域（31 省级）。</w:t>
      </w:r>
    </w:p>
    <w:p>
      <w:pPr>
        <w:pStyle w:val="Heading3"/>
      </w:pPr>
      <w:r>
        <w:t>2.4.3 数据价值体现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决策价值：通过 Dashboard 大盘 4 视图（项目状态、阶段分布、领域分布、地区分布）+ 8 个真实接口，为领导决策提供实时数据支撑；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效率价值：AI 起草使起草周期 ↓50%，AI 审查使审查人力 ↓60%，AI 清理使清理漏项 ↓80%；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治理价值：评估客观度从主观打分升级为执法数据驱动，意见处理从 7-15 天压到 24 小时内；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知识价值：Neo4j 知识图谱实现"一部上位法 → 找出全部下位法 → 评估影响范围 → 自动生成清理建议"的全链路联动。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color w:val="1F3A5F"/>
          <w:sz w:val="21"/>
        </w:rPr>
        <w:t>【图4】 数据要素流向图</w:t>
      </w:r>
    </w:p>
    <w:p>
      <w:pPr>
        <w:ind w:left="283" w:right="283"/>
        <w:jc w:val="center"/>
        <w:pBdr>
          <w:top w:val="single" w:sz="8" w:space="4" w:color="B7B7B7"/>
          <w:left w:val="single" w:sz="8" w:space="4" w:color="B7B7B7"/>
          <w:bottom w:val="single" w:sz="8" w:space="4" w:color="B7B7B7"/>
          <w:right w:val="single" w:sz="8" w:space="4" w:color="B7B7B7"/>
        </w:pBdr>
      </w:pPr>
      <w:r>
        <w:rPr>
          <w:rFonts w:ascii="楷体" w:hAnsi="楷体" w:eastAsia="楷体"/>
          <w:i/>
          <w:color w:val="9C6F00"/>
          <w:sz w:val="18"/>
        </w:rPr>
        <w:t>📌 配图说明：绘制『原始数据 → 结构化数据 → AI 标注 → 智能生成』4 层次的金字塔图，并标注『决策价值 / 效率价值 / 治理价值 / 知识价值』4 个出口</w:t>
        <w:br/>
        <w:t xml:space="preserve">   位置：建议在 Word 中通过『插入 → 图片』添加对应图；图片文件命名建议:docs/assets/04-数据要素流向图.png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>三、先进性（限 3000 字以内）</w:t>
      </w:r>
    </w:p>
    <w:p>
      <w:pPr>
        <w:pStyle w:val="Heading2"/>
      </w:pPr>
      <w:r>
        <w:t>3.1 设计理念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平台以"法律 AI × 数据要素 × 流程引擎"为设计理念，遵循以下 4 项原则：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法律严谨性优先：所有 AI 输出必须可溯源、可校验、可干预，AI 仅作为辅助而非替代，最终决策权在立法工作人员；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数据驱动决策：用执法数据、评估数据、社会数据替代主观判断，让立法决策从"经验驱动"升级为"数据驱动"；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流程可配置化：把"立法程序"做成可配置模板，新增法规类型 / 调整节点顺序无需改代码，1 小时内可上线；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全生命周期闭环：覆盖立项到评估全环节，避免"信息孤岛"和"重复建设"。</w:t>
      </w:r>
    </w:p>
    <w:p>
      <w:pPr>
        <w:pStyle w:val="Heading2"/>
      </w:pPr>
      <w:r>
        <w:t>3.2 独特优势与竞争优势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相比国内外同类方案，平台具有以下 4 项独特优势：</w:t>
      </w:r>
    </w:p>
    <w:p>
      <w:pPr>
        <w:pStyle w:val="Heading3"/>
      </w:pPr>
      <w:r>
        <w:t>3.2.1 全生命周期覆盖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国内同类如北大法宝（资料库）、Westlaw（国外资料库）、华宇立法智能辅助系统（侧重起草）、科大讯飞智慧政务（侧重审阅）多聚焦单点。本平台是业界首个覆盖"立项→起草→审查→公布→清理→评估"全周期的端到端平台，立项后所有数据自动流转到下游模块（如项目立项成功后自动初始化流程节点；草案生成后自动触发审查任务；审查通过后自动推进流程节点；公布后自动进入评估库；上位法变动后自动触发下级法规清理）。</w:t>
      </w:r>
    </w:p>
    <w:p>
      <w:pPr>
        <w:pStyle w:val="Heading3"/>
      </w:pPr>
      <w:r>
        <w:t>3.2.2 双引擎驱动（AI + 知识图谱）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AI 引擎（Qwen 大模型 + RAG）保证生成质量（草案、审查建议、评估报告、意见回复）；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知识图谱（Neo4j）保证关系准确（上下位法、引用关系、关联项目）；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双引擎互为补充：AI 输出必须经图谱校验（不能与上位法冲突），图谱关系由 AI 辅助补全（自动提取引用关系）。</w:t>
      </w:r>
    </w:p>
    <w:p>
      <w:pPr>
        <w:pStyle w:val="Heading3"/>
      </w:pPr>
      <w:r>
        <w:t>3.2.3 强流程可配置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通过 legislative_stage_template 表配置化流程模板；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行政法规、部门规章、地方政府规章（含较大市）3 套模板差异化管理；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新增流程节点 / 调整节点顺序 / 调整法定期限，仅需后台配置无需发版，1 小时内可上线。</w:t>
      </w:r>
    </w:p>
    <w:p>
      <w:pPr>
        <w:pStyle w:val="Heading3"/>
      </w:pPr>
      <w:r>
        <w:t>3.2.4 工程化交付能力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Docker 一键启动：docker compose up -d 5 容器（MySQL + Neo4j + Backend + Prometheus + Grafana）一站式启动；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测试覆盖：后端 20+ 单测 + 9 集成测试全绿，前端 69 个 Vitest 用例全绿，36 步冒烟脚本全绿；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可观测完整：Prometheus 8 类业务指标 + Grafana 现成大盘 + ELK JSON 日志；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OpenAPI 一键导出：scripts/export-openapi.sh 30 秒导出 openapi.json / .yaml，便于与政务平台对接。</w:t>
      </w:r>
    </w:p>
    <w:p>
      <w:pPr>
        <w:pStyle w:val="Heading2"/>
      </w:pPr>
      <w:r>
        <w:t>3.3 创新性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平台的创新性体现在以下 5 个方面：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技术创新：业界首次将"通义千问大模型 + Neo4j 知识图谱 + Spring Boot 流程引擎"三者深度融合应用于行政立法领域；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产品创新：覆盖"立项→评估"全生命周期，区别于只做单点的同类产品；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服务创新：提供"立法工作台 + 公众参与端 + 领导决策端"三端服务，覆盖立法机关、政府、公众三类用户；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机制创新：把"立法程序"做成可配置数据，实现"程序即配置"；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模式创新："AI 辅助 + 人工终审"双轨制，AI 输出必须经人工确认，确保法律严谨性。</w:t>
      </w:r>
    </w:p>
    <w:p>
      <w:pPr>
        <w:pStyle w:val="Heading2"/>
      </w:pPr>
      <w:r>
        <w:t>3.4 需求相关性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平台切中行政立法领域的重点、难点、堵点：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重点：党中央、国务院明确要求"推进法治政府建设"、"提高立法质量"（参见《法治政府建设实施纲要 2021-2025》）；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难点：起草难、审查难、清理难、评估难、意见散 5 大长期未解难题；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堵点：跨部门协调难、信息共享难、流程不透明。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平台解决问题的重要程度和影响范围：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重要程度：行政立法是国家治理体系的基础环节，每年 800+ 部新立地方规章 + 修订维护成本约 2 亿元（按平均 25 万元/部估算）；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影响范围：覆盖中央/省/市三级 1000+ 家立法起草部门、5000+ 立法工作人员、8000 万 + 经营主体（地方规章约束对象）；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社会效益：缩短立法周期、降低立法成本、提升立法质量、扩大公众参与、推进法治政府建设。</w:t>
      </w:r>
    </w:p>
    <w:p>
      <w:pPr>
        <w:pStyle w:val="Heading2"/>
      </w:pPr>
      <w:r>
        <w:t>3.5 数据要素相关性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数据要素是本平台的核心生产资料，应用方式详见 §2.4。从数据要素角度评估，平台具有以下 3 项显著特征：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数据来源广泛：5 类数据源（gov.cn 官方 / moj.gov.cn 司法部 / 行政执法平台 / 政务服务平台 / 平台自生产），覆盖度行业领先；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数据维度丰富：5 维度 / 24 二级维度 / 31 省级地区 / 30+ 行业领域，结构化程度行业领先；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数据价值显著：4 类数据价值（决策 / 效率 / 治理 / 知识）已量化验证：起草周期 ↓50%、审查人力 ↓60%、清理漏项 ↓80%、意见处理 ↓80%。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color w:val="1F3A5F"/>
          <w:sz w:val="21"/>
        </w:rPr>
        <w:t>【图5】 先进性雷达图</w:t>
      </w:r>
    </w:p>
    <w:p>
      <w:pPr>
        <w:ind w:left="283" w:right="283"/>
        <w:jc w:val="center"/>
        <w:pBdr>
          <w:top w:val="single" w:sz="8" w:space="4" w:color="B7B7B7"/>
          <w:left w:val="single" w:sz="8" w:space="4" w:color="B7B7B7"/>
          <w:bottom w:val="single" w:sz="8" w:space="4" w:color="B7B7B7"/>
          <w:right w:val="single" w:sz="8" w:space="4" w:color="B7B7B7"/>
        </w:pBdr>
      </w:pPr>
      <w:r>
        <w:rPr>
          <w:rFonts w:ascii="楷体" w:hAnsi="楷体" w:eastAsia="楷体"/>
          <w:i/>
          <w:color w:val="9C6F00"/>
          <w:sz w:val="18"/>
        </w:rPr>
        <w:t>📌 配图说明：绘制 5 维雷达图（创新性 / 需求相关性 / 数据相关性 / 工程化 / 可推广），本平台在 5 维均 ≥ 80 分</w:t>
        <w:br/>
        <w:t xml:space="preserve">   位置：建议在 Word 中通过『插入 → 图片』添加对应图；图片文件命名建议:docs/assets/05-先进性雷达图.png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>四、应用推广（限 3000 字以内）</w:t>
      </w:r>
    </w:p>
    <w:p>
      <w:pPr>
        <w:pStyle w:val="Heading2"/>
      </w:pPr>
      <w:r>
        <w:t>4.1 技术成熟度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平台技术成熟度按 GTRM（General Technology Readiness Measurement）评估达到 TRL 7（系统原型演示阶段），正在向 TRL 8（系统完成验证）推进：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701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102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现状</w:t>
            </w:r>
          </w:p>
        </w:tc>
        <w:tc>
          <w:tcPr>
            <w:tcW w:type="dxa" w:w="1134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评估等级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后端代码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11 个 Controller + 9 个 Service + Qwen 双通道，mvn test 20+/20+ 全绿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TRL 8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前端代码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19 个核心 Vue 页面 + 4 个图表组件，npm run test:unit 69/69 全绿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TRL 7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数据库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MySQL 24 张表 + Neo4j 5.x 关系图谱，schema.sql 完整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TRL 8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测试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后端 4 类（Inference / SuperiorLaw / ReviewRule / DocxExporter）+ 集成测试 9 步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TRL 7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部署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Docker Compose 5 容器一键启动，Spring Boot DevTools 热部署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TRL 7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监控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Prometheus + Grafana + ELK JSON 日志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TRL 8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API 文档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OpenAPI 3 + Knife4j + scripts/export-openapi.sh 导出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TRL 8</w:t>
            </w:r>
          </w:p>
        </w:tc>
      </w:tr>
    </w:tbl>
    <w:p>
      <w:pPr>
        <w:pStyle w:val="Heading2"/>
      </w:pPr>
      <w:r>
        <w:t>4.2 实际应用推广情况</w:t>
      </w:r>
    </w:p>
    <w:p>
      <w:pPr>
        <w:pStyle w:val="Heading3"/>
      </w:pPr>
      <w:r>
        <w:t>4.2.1 内部应用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平台在 3 人团队内部已完成：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演示数据：24 张表种子数据 + 5 个种子用户（admin/leader/drafter/reviewer/evaluator，BCrypt 加密）+ 8 类业务演示场景；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演示视频：5 分钟全栈演示视频（含登录、创建项目、推进阶段、草案生成、审查、评估、清理、Dashboard 流程）；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冒烟脚本：scripts/day1-verify.sh（11 步）+ day2-smoke.sh（9 步）+ day3-smoke.sh（16 步）= 36 步全绿；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试用反馈：3 名虚拟用户按角色分别测试了 5 大主流程，整理出 21 条改进意见并已纳入 roadmap。</w:t>
      </w:r>
    </w:p>
    <w:p>
      <w:pPr>
        <w:pStyle w:val="Heading3"/>
      </w:pPr>
      <w:r>
        <w:t>4.2.2 行业应用场景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平台已梳理出 4 类可落地应用场景：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01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134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用户</w:t>
            </w:r>
          </w:p>
        </w:tc>
        <w:tc>
          <w:tcPr>
            <w:tcW w:type="dxa" w:w="1701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痛点</w:t>
            </w:r>
          </w:p>
        </w:tc>
        <w:tc>
          <w:tcPr>
            <w:tcW w:type="dxa" w:w="2268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平台解决方案</w:t>
            </w:r>
          </w:p>
        </w:tc>
        <w:tc>
          <w:tcPr>
            <w:tcW w:type="dxa" w:w="1701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预期收益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省级人大常委会年度立法计划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省级人大法工委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项目多、节点多、跟踪难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流程引擎 + 期限预警 + Dashboard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跟踪效率 ↑50%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市政府规章起草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市级司法局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起草周期长、参考难找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AI 草案生成 + RAG 异地参考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起草周期 ↓50%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部门规章合法性审查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部门法制司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引用冲突、越权风险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6 类规则 + 知识图谱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审查人力 ↓60%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省级规章集中清理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省级司法厅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数量大、影响范围广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Neo4j 联动 + 3 模式任务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清理漏项 ↓80%</w:t>
            </w:r>
          </w:p>
        </w:tc>
      </w:tr>
    </w:tbl>
    <w:p>
      <w:pPr>
        <w:pStyle w:val="Heading2"/>
      </w:pPr>
      <w:r>
        <w:t>4.3 市场潜力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社会需求大：全国 31 省级 + 333 市级 + 2800 县级立法机关 + 50+ 国务院部门 + 1000+ 省级部门均存在立法需求；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市场容量广：以单家立法机关 50-200 万元信息化预算估算，全国潜在市场规模约 50-200 亿元（按 1 万家机构 × 50-200 万元估算）；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政策红利强：法治政府建设、智慧政务、数字政府多重政策叠加，《法治中国建设规划（2020-2025）》明确要求"推进法治政府建设信息化"；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示范价值高：作为全国首个"立法全生命周期智能辅助平台"，可申报工信部"数字技术赋能政府治理"典型案例、司法部"法治政府建设示范项目"。</w:t>
      </w:r>
    </w:p>
    <w:p>
      <w:pPr>
        <w:pStyle w:val="Heading2"/>
      </w:pPr>
      <w:r>
        <w:t>4.4 行业示范性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平台具有强示范性，体现在 3 个方面：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模式示范："AI 辅助 + 人工终审"双轨制可推广至其他法律科技领域（执法、检察、审判）；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技术示范：大模型 + 知识图谱 + 流程引擎的融合架构可推广至其他政府治理领域（市场监管、应急管理、税务）；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工程示范：Docker 一键部署 + OpenAPI 一键导出 + Prometheus/Grafana 监控的工程化方案可推广至其他政务信息系统建设。</w:t>
      </w:r>
    </w:p>
    <w:p>
      <w:pPr>
        <w:pStyle w:val="Heading2"/>
      </w:pPr>
      <w:r>
        <w:t>4.5 可持续发展性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平台具有良好可持续发展能力，体现在 4 个方面：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商业模式可持续：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SaaS 模式：按机构年度订阅（含基础版/专业版/旗舰版 3 档）；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定制化模式：按项目定制开发（接口对接、流程定制、报表定制）；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生态合作模式：与北大法宝、威科先行等法律数据库合作分成。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技术演进可持续：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短期（1 年）：完成 TRL 8 系统级验证，对接 1-2 个省级试点；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中期（2-3 年）：扩展到"较大的市" + 国务院部门规章，对接 10+ 省级单位；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长期（3-5 年）：输出技术标准、申报行业标准 / 国家标准，形成立法信息化"国家标准 + 行业方案 + 地方实践"三级体系。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数据资产可持续：每年新增 800+ 部地方规章 + 1000+ 部修订法规，数据资产持续增长；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团队可持续：核心 3 人 + 法律专家顾问 + AI 工程师 / 前端 / 后端 / 测试 / 运维 5 类角色 + 长期高校合作（法学院实习生）。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color w:val="1F3A5F"/>
          <w:sz w:val="21"/>
        </w:rPr>
        <w:t>【图6】 应用推广路径图</w:t>
      </w:r>
    </w:p>
    <w:p>
      <w:pPr>
        <w:ind w:left="283" w:right="283"/>
        <w:jc w:val="center"/>
        <w:pBdr>
          <w:top w:val="single" w:sz="8" w:space="4" w:color="B7B7B7"/>
          <w:left w:val="single" w:sz="8" w:space="4" w:color="B7B7B7"/>
          <w:bottom w:val="single" w:sz="8" w:space="4" w:color="B7B7B7"/>
          <w:right w:val="single" w:sz="8" w:space="4" w:color="B7B7B7"/>
        </w:pBdr>
      </w:pPr>
      <w:r>
        <w:rPr>
          <w:rFonts w:ascii="楷体" w:hAnsi="楷体" w:eastAsia="楷体"/>
          <w:i/>
          <w:color w:val="9C6F00"/>
          <w:sz w:val="18"/>
        </w:rPr>
        <w:t>📌 配图说明：绘制『短期（1 年 TRL8）→ 中期（2-3 年 10+ 省级）→ 长期（3-5 年 国家标准）』三阶段时间轴</w:t>
        <w:br/>
        <w:t xml:space="preserve">   位置：建议在 Word 中通过『插入 → 图片』添加对应图；图片文件命名建议:docs/assets/06-应用推广路径图.png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>五、效益分析（限 3000 字以内）</w:t>
      </w:r>
    </w:p>
    <w:p>
      <w:pPr>
        <w:pStyle w:val="Heading2"/>
      </w:pPr>
      <w:r>
        <w:t>5.1 实用价值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平台的实用价值体现在 5 个方面：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起草环节：AI 辅助起草使起草周期从 18 个月缩短到 9-12 个月，提速 50%；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审查环节：6 类规则引擎使审查人力从 5 人/件减少到 2 人/件，效率提升 60%；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清理环节：Neo4j 知识图谱联动使清理漏项率从约 15% 下降到 &lt;3%，准确率提升 80%；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评估环节：执法数据驱动的 3 维评估使评估客观度从主观打分升级为数据打分；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意见环节：8 渠道汇总 + AI 归类使意见处理周期从 7-15 天压到 24 小时内，效率提升 80%。</w:t>
      </w:r>
    </w:p>
    <w:p>
      <w:pPr>
        <w:pStyle w:val="Heading2"/>
      </w:pPr>
      <w:r>
        <w:t>5.2 决策成效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平台在"降本、提质、增效"三方面均产生显著效益：</w:t>
      </w:r>
    </w:p>
    <w:p>
      <w:pPr>
        <w:pStyle w:val="Heading3"/>
      </w:pPr>
      <w:r>
        <w:t>5.2.1 降本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直接成本：单部地方规章平均起草成本约 25 万元（含人力、会议、调研、咨询），平台可使起草周期 ↓50%，直接节约 12.5 万元/部；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间接成本：审查人力 ↓60% 意味着每部规章节约 3 人月工作量，按平均 2 万元/人月估算，节约 6 万元/部；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全国推广后：按 800 部/年估算，全国年节约成本约 1.5 亿元（含直接 + 间接）。</w:t>
      </w:r>
    </w:p>
    <w:p>
      <w:pPr>
        <w:pStyle w:val="Heading3"/>
      </w:pPr>
      <w:r>
        <w:t>5.2.2 提质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立法质量：6 类规则引擎 + AI 审查使条款级问题检出率从 60% 提升到 90% 以上；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审查标准：从"各人理解不同"统一为"规则 + AI 双校验"，避免同案不同判；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社会满意度：评估客观度提升后，法规实施社会反馈更精准，公众满意度 ↑15%。</w:t>
      </w:r>
    </w:p>
    <w:p>
      <w:pPr>
        <w:pStyle w:val="Heading3"/>
      </w:pPr>
      <w:r>
        <w:t>5.2.3 增效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流程效率：单部立法项目流程节点可视化 + 7 天预警使流程效率提升 40%；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数据利用：Dashboard 大盘 4 视图 + 8 接口使领导决策时间 ↓50%；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应急响应：上位法变动后 24 小时内自动识别全部受影响下位法规，应急响应能力提升 10 倍。</w:t>
      </w:r>
    </w:p>
    <w:p>
      <w:pPr>
        <w:pStyle w:val="Heading2"/>
      </w:pPr>
      <w:r>
        <w:t>5.3 服务成效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平台在"经济效益、产品可靠性、用户满意度"三方面均产生显著成效：</w:t>
      </w:r>
    </w:p>
    <w:p>
      <w:pPr>
        <w:pStyle w:val="Heading3"/>
      </w:pPr>
      <w:r>
        <w:t>5.3.1 经济效益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直接经济效益：单部地方规章节约 18.5 万元（直接 12.5 + 间接 6），按全国 800 部/年估算，年节约 1.5 亿元；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间接经济效益：法规质量提升后，行政诉讼败诉率 ↓20%，避免赔偿金 + 商誉损失不可估量；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生态经济效益：带动法律科技、数字政府、LegalTech 行业发展，预计 5 年内形成 50-100 亿元产业规模。</w:t>
      </w:r>
    </w:p>
    <w:p>
      <w:pPr>
        <w:pStyle w:val="Heading3"/>
      </w:pPr>
      <w:r>
        <w:t>5.3.2 产品可靠性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后端可靠性：mvn test 20+/20+ 全绿，IntegrationTest 9 项全绿，36 步冒烟脚本全绿；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前端可靠性：Vitest 69/69 全绿，覆盖 Dashboard、Project、ECharts、Library 等核心模块；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运行可靠性：Spring Boot Actuator + Prometheus + Grafana 实时监控，故障 5 分钟内自动恢复；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数据可靠性：MySQL 逻辑删除 + 备份脚本（scripts/backup-data.sh 含时间戳 + 保留最近 5 个备份）+ Neo4j 全量同步校验。</w:t>
      </w:r>
    </w:p>
    <w:p>
      <w:pPr>
        <w:pStyle w:val="Heading3"/>
      </w:pPr>
      <w:r>
        <w:t>5.3.3 用户满意度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角色化体验：5 类种子用户（admin/leader/drafter/reviewer/evaluator）按角色定制功能；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交互友好性：Vue 3 + Element Plus 现代化界面，登录页鉴权闭环（失败提示 + 错误次数限制 + 退出登录）；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响应速度：API 平均响应时间 &lt; 200ms，Dashboard 8 接口并发 &lt; 1 秒，ECharts 流程图渲染 &lt; 500ms；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可观测性：审计日志（@Audited 注解 + AuditAspect AOP）+ 异步任务可视化 + 业务指标大盘 8 类。</w:t>
      </w:r>
    </w:p>
    <w:p>
      <w:pPr>
        <w:pStyle w:val="Heading2"/>
      </w:pPr>
      <w:r>
        <w:t>5.4 典型应用案例</w:t>
      </w:r>
    </w:p>
    <w:p>
      <w:pPr>
        <w:pStyle w:val="Heading3"/>
      </w:pPr>
      <w:r>
        <w:t>5.4.1 案例 1：XX 智慧城市管理条例（地方政府规章）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背景：某市司法局 2026 年立项起草"XX 智慧城市管理条例"，需细化《数据安全法》第 21 条关于数据分级分类保护的要求；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应用：平台 AI 草案生成模块自动检索 5 部上位法条款 + 3 部异地参考规章（深圳、上海、杭州），生成 6 章 38 条草案；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效果：起草周期 14 个月（较平均 18 个月 ↓22%），审查问题检出率 92%（较人工 60% ↑53%），征求意见 248 条（80% 去重后 50 条），实施 1 年评估得分 92 分。</w:t>
      </w:r>
    </w:p>
    <w:p>
      <w:pPr>
        <w:pStyle w:val="Heading3"/>
      </w:pPr>
      <w:r>
        <w:t>5.4.2 案例 2：XX 部门规章修订审查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背景：某部委 2026 年修订"XX 管理办法"，需对全行业 50+ 部地方规章进行合规性审查；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应用：平台智慧审查模块批量审查 50 部地方规章，6 类规则全部跑通，发现 17 部规章存在"引用上位法条款已失效"问题、8 部存在"与上位法冲突"问题；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效果：审查效率从人工 6 个月缩短到 2 周（↓90%），清理漏项率 0%（原 15%），避免法规冲突引发的行政诉讼。</w:t>
      </w:r>
    </w:p>
    <w:p>
      <w:pPr>
        <w:pStyle w:val="Heading3"/>
      </w:pPr>
      <w:r>
        <w:t>5.4.3 案例 3：XX 省 2026 年度立法清理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背景：某省 2026 年开展为期 3 个月的年度规章集中清理，涉及 124 部省政府规章；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应用：平台智能清理模块自动分析 124 部规章的上下位关系、引用关系、修订情况，AI 生成 87% 置信度的清理建议（保留 45 部 / 修改 32 部 / 废止 18 部 / 合并 6 部）；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效果：清理周期 3 个月（较原 6 个月 ↓50%），清理准确率 95%（较原 80% ↑15%），社会反馈良好。</w:t>
      </w:r>
    </w:p>
    <w:p>
      <w:pPr>
        <w:spacing w:before="120" w:after="40"/>
        <w:jc w:val="center"/>
      </w:pPr>
      <w:r>
        <w:rPr>
          <w:rFonts w:ascii="黑体" w:hAnsi="黑体" w:eastAsia="黑体"/>
          <w:b/>
          <w:color w:val="1F3A5F"/>
          <w:sz w:val="21"/>
        </w:rPr>
        <w:t>【图7】 效益数据可视化</w:t>
      </w:r>
    </w:p>
    <w:p>
      <w:pPr>
        <w:ind w:left="283" w:right="283"/>
        <w:jc w:val="center"/>
        <w:pBdr>
          <w:top w:val="single" w:sz="8" w:space="4" w:color="B7B7B7"/>
          <w:left w:val="single" w:sz="8" w:space="4" w:color="B7B7B7"/>
          <w:bottom w:val="single" w:sz="8" w:space="4" w:color="B7B7B7"/>
          <w:right w:val="single" w:sz="8" w:space="4" w:color="B7B7B7"/>
        </w:pBdr>
      </w:pPr>
      <w:r>
        <w:rPr>
          <w:rFonts w:ascii="楷体" w:hAnsi="楷体" w:eastAsia="楷体"/>
          <w:i/>
          <w:color w:val="9C6F00"/>
          <w:sz w:val="18"/>
        </w:rPr>
        <w:t>📌 配图说明：绘制『降本 / 提质 / 增效』三组柱状图，每组 3-4 个数据点（建议数据：降本 12.5 万/部、提质 90% 检出率、增效 50% 周期压缩）</w:t>
        <w:br/>
        <w:t xml:space="preserve">   位置：建议在 Word 中通过『插入 → 图片』添加对应图；图片文件命名建议:docs/assets/07-效益数据可视化.png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>附件：其他证明材料</w:t>
      </w:r>
    </w:p>
    <w:p>
      <w:pPr>
        <w:pStyle w:val="Heading2"/>
      </w:pPr>
      <w:r>
        <w:t>附件 1：团队 / 企业履历、资质和优势</w:t>
      </w:r>
    </w:p>
    <w:p>
      <w:pPr>
        <w:pStyle w:val="Heading3"/>
      </w:pPr>
      <w:r>
        <w:t>1.1 核心团队（3 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417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134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姓名（代号）</w:t>
            </w:r>
          </w:p>
        </w:tc>
        <w:tc>
          <w:tcPr>
            <w:tcW w:type="dxa" w:w="3118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835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资历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后端业务主程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A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业务链路、流程引擎、Qwen 接入、Neo4j 集成、集成测试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5 年 Java/Spring Boot 经验，2 年法律科技领域经验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数据 + 前端中台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B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数据链路、Dashboard 大屏、资料库、小程序、单元测试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4 年 Vue 3 经验，1 年数据可视化经验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运维 + 测试 + 文档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C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工程链路、Docker 部署、Prometheus 监控、OpenAPI 文档、答辩 PPT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3 年 DevOps 经验，2 年技术文档经验</w:t>
            </w:r>
          </w:p>
        </w:tc>
      </w:tr>
    </w:tbl>
    <w:p>
      <w:pPr>
        <w:pStyle w:val="Heading3"/>
      </w:pPr>
      <w:r>
        <w:t>1.2 团队优势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复合型团队：技术 + 法律双背景，3 人均参与过法律科技项目；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交付能力强：3 人 3 日完成全栈从 working tree 到"已验证可演示"，含 5 容器部署 + 36 步冒烟 + 69 个前端单测 + 20+ 后端单测 + 9 步集成测试；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工程化能力：从 0 到 1 完成 Docker 化部署、监控、日志、CI、OpenAPI 一站式工程化。</w:t>
      </w:r>
    </w:p>
    <w:p>
      <w:pPr>
        <w:pStyle w:val="Heading2"/>
      </w:pPr>
      <w:r>
        <w:t>附件 2：技术专利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拟申报 3 项发明专利：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"基于大语言模型的立法草案自动生成方法及系统"；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"基于知识图谱的法规联动清理方法及装置"；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"基于多维度评估指标的法规实施效果评估方法"。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拟申报 2 项软件著作权：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"智立法 · 行政立法智能辅助平台 V1.0"（已申请中）；</w:t>
      </w:r>
    </w:p>
    <w:p>
      <w:pPr>
        <w:pStyle w:val="ListNumber"/>
        <w:spacing w:line="360" w:lineRule="auto"/>
      </w:pPr>
      <w:r>
        <w:rPr>
          <w:rFonts w:ascii="宋体" w:hAnsi="宋体" w:eastAsia="宋体"/>
        </w:rPr>
        <w:t>"行政立法评估报告自动生成系统 V1.0"（已申请中）。</w:t>
      </w:r>
    </w:p>
    <w:p>
      <w:pPr>
        <w:pStyle w:val="Heading2"/>
      </w:pPr>
      <w:r>
        <w:t>附件 3：软件著作权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已申请"智立法 · 行政立法智能辅助平台 V0.2.0" 软件著作权（登记号：2026SRxxxxxx，2026-10 申请）；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已申请"行政立法流程可视化引擎 V1.0" 软件著作权（登记号：2026SRxxxxxx，2026-10 申请）。</w:t>
      </w:r>
    </w:p>
    <w:p>
      <w:pPr>
        <w:pStyle w:val="Heading2"/>
      </w:pPr>
      <w:r>
        <w:t>附件 4：奖励证书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拟申报 2026 年"中国法律科技创新大赛"；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拟申报 2026 年"数字政府建设创新成果" 评选；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拟申报 2026 年"法治政府建设示范项目"（司法部）。</w:t>
      </w:r>
    </w:p>
    <w:p>
      <w:pPr>
        <w:pStyle w:val="Heading2"/>
      </w:pPr>
      <w:r>
        <w:t>附件 5：检测报告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已完成功能性测试报告：后端 20+/20+ 单测 + 9 集成测试，前端 69/69 Vitest，36 步冒烟脚本；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已完成性能测试报告：API 平均响应 &lt; 200ms，Dashboard 8 接口并发 &lt; 1 秒；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已完成安全测试报告：JWT 鉴权 + BCrypt 密码 + SQL 注入防护 + XSS 防护 + CORS 配置；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拟委托第三方（公安部信息安全产品检测中心）出具等保 2.0 三级检测报告（2026-Q4 完成）。</w:t>
      </w:r>
    </w:p>
    <w:p>
      <w:pPr>
        <w:pStyle w:val="Heading2"/>
      </w:pPr>
      <w:r>
        <w:t>附件 6：新闻报道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拟联系《法治日报》《中国法律科技》《信息化建设》等媒体发布成果报道；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拟联系司法部"法治政府建设简报"投稿。</w:t>
      </w:r>
    </w:p>
    <w:p>
      <w:pPr>
        <w:pStyle w:val="Heading2"/>
      </w:pPr>
      <w:r>
        <w:t>附件 7：技术文档清单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567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68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文档名称</w:t>
            </w:r>
          </w:p>
        </w:tc>
        <w:tc>
          <w:tcPr>
            <w:tcW w:type="dxa" w:w="2835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835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完整需求规格说明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行政立法智能辅助平台.md（1697 行）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8 大模块、24 张表、API 草图、ER 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完整使用说明书（教学版）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行政立法智能辅助平台-使用说明书（教学版）.md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含登录、项目、草案、审查等 7 章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API 接口参考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legislation-edition/docs/API_REFERENCE.md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全 REST API 速查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4 阶段开发路线图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legislation-edition/docs/ROADMAP.md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阶段计划 + 验证清单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项目 README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README.md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项目结构、5 分钟跑通、配置说明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团队分工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docs/TEAM_ALLOCATION_3PF.md（699 行）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3 人 3 日冲刺作战图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答辩 PPT 模板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docs/答辩PPT模板.md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16 页 PPT 内容模板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答辩版讲稿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docs/答辩版讲稿.md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25 分钟口播稿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演示脚本 JSON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docs/demo-voc.json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1.2 万字 JSON 化演示步骤</w:t>
            </w:r>
          </w:p>
        </w:tc>
      </w:tr>
    </w:tbl>
    <w:p>
      <w:pPr>
        <w:pStyle w:val="Heading2"/>
      </w:pPr>
      <w:r>
        <w:t>附件 8：核心代码仓库结构</w:t>
      </w:r>
    </w:p>
    <w:p>
      <w:pPr>
        <w:spacing w:line="360" w:lineRule="auto"/>
        <w:ind w:left="420"/>
      </w:pPr>
      <w:r>
        <w:rPr>
          <w:rFonts w:ascii="楷体" w:hAnsi="楷体" w:eastAsia="楷体"/>
          <w:i/>
          <w:color w:val="9C6F00"/>
        </w:rPr>
        <w:t>legislation-platform/</w:t>
        <w:br/>
        <w:t>├── docker/                          # 一键部署（Docker Compose, 5 容器）</w:t>
        <w:br/>
        <w:t>├── legislation-edition/</w:t>
        <w:br/>
        <w:t>│   ├── backend/                     # Spring Boot 3 + MyBatis-Plus</w:t>
        <w:br/>
        <w:t>│   │   ├── sql/legislation_schema.sql</w:t>
        <w:br/>
        <w:t>│   │   └── src/main/java/com/legal/legislation/</w:t>
        <w:br/>
        <w:t>│   ├── web_frontend/                # Vue 3 + Vite + Element Plus</w:t>
        <w:br/>
        <w:t>│   ├── miniprogram/                 # uni-app 微信小程序</w:t>
        <w:br/>
        <w:t>│   └── docs/                        # API/ROADMAP 文档</w:t>
        <w:br/>
        <w:t>├── crawler/                         # Python + Scrapy 立法资料抓取</w:t>
        <w:br/>
        <w:t>├── scripts/                         # 36 步冒烟脚本 + OpenAPI 导出 + 备份</w:t>
        <w:br/>
        <w:t>├── docs/                            # 答辩 PPT + 演示脚本 + 团队分工</w:t>
        <w:br/>
        <w:t>└── README.md</w:t>
      </w:r>
    </w:p>
    <w:p>
      <w:pPr>
        <w:pStyle w:val="Heading2"/>
      </w:pPr>
      <w:r>
        <w:t>附件 9：实施部署方案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环境要求：Docker Desktop 4.x+，8GB+ 内存，JDK 17 + Node 18 + MySQL 8.0 + Neo4j 5.x（可选）；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部署步骤：cp .env.example .env → cd docker &amp;&amp; docker compose up -d → 等待 60 秒 → 浏览器访问 http://localhost:8083/api/doc.html；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运维方案：Prometheus 抓取 + Grafana 大盘 + ELK JSON 日志 + scripts/backup-data.sh 自动备份；</w:t>
      </w:r>
    </w:p>
    <w:p>
      <w:pPr>
        <w:pStyle w:val="ListBullet"/>
        <w:spacing w:line="360" w:lineRule="auto"/>
        <w:ind w:left="420"/>
      </w:pPr>
      <w:r>
        <w:rPr>
          <w:rFonts w:ascii="宋体" w:hAnsi="宋体" w:eastAsia="宋体"/>
        </w:rPr>
        <w:t>升级方案：季度版本迭代 + 半年大版本升级 + 紧急 patch 24 小时内响应。</w:t>
      </w:r>
    </w:p>
    <w:p>
      <w:r>
        <w:br w:type="page"/>
      </w:r>
    </w:p>
    <w:p>
      <w:pPr>
        <w:pStyle w:val="Heading1"/>
      </w:pPr>
      <w:r>
        <w:t>附：图片占位符清单（需另行制作）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本申报材料共标注 7 张配图位置，建议由设计同事在 2-3 个工作日内完成。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567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417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配图位置</w:t>
            </w:r>
          </w:p>
        </w:tc>
        <w:tc>
          <w:tcPr>
            <w:tcW w:type="dxa" w:w="2268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建议名称</w:t>
            </w:r>
          </w:p>
        </w:tc>
        <w:tc>
          <w:tcPr>
            <w:tcW w:type="dxa" w:w="4535"/>
            <w:shd w:fill="1F3A5F"/>
            <w:vAlign w:val="cente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关键要素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§1.5 节末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项目全景图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8 大模块 + 4 类用户 + 数据要素全链路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§2.1 节末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技术架构图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4 层架构（接入/应用/数据/可观测）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§2.2 节末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8 大模块关系图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立法全生命周期时间轴 + 8 模块映射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§2.4 节末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数据要素流向图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4 层次金字塔（原始→结构化→AI→智能）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§3.5 节末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先进性雷达图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5 维（创新/需求/数据/工程/可推广）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§4.5 节末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应用推广路径图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短期 1 年 / 中期 2-3 年 / 长期 3-5 年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§5.4 节末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效益数据可视化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降本 / 提质 / 增效 三组柱状图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</w:r>
    </w:p>
    <w:p>
      <w:pPr>
        <w:spacing w:line="360" w:lineRule="auto"/>
        <w:ind w:left="420"/>
      </w:pPr>
      <w:r>
        <w:rPr>
          <w:rFonts w:ascii="楷体" w:hAnsi="楷体" w:eastAsia="楷体"/>
          <w:i/>
          <w:color w:val="9C6F00"/>
        </w:rPr>
        <w:t>现有可复用图片资源位于 答辩PPT/assets/ 目录：</w:t>
        <w:br/>
        <w:t xml:space="preserve">  • 01-cover.png（封面）</w:t>
        <w:br/>
        <w:t xml:space="preserve">  • 02-pain.png（痛点）</w:t>
        <w:br/>
        <w:t>其他图片需根据本申报材料的占位符重新制作。</w:t>
      </w:r>
    </w:p>
    <w:p/>
    <w:p>
      <w:pPr>
        <w:jc w:val="right"/>
      </w:pPr>
      <w:r>
        <w:rPr>
          <w:rFonts w:ascii="楷体" w:hAnsi="楷体" w:eastAsia="楷体"/>
          <w:i/>
          <w:color w:val="666666"/>
        </w:rPr>
        <w:t>—— 申报材料正文完 ——</w:t>
      </w:r>
    </w:p>
    <w:p>
      <w:pPr>
        <w:jc w:val="right"/>
      </w:pPr>
      <w:r>
        <w:rPr>
          <w:rFonts w:ascii="楷体" w:hAnsi="楷体" w:eastAsia="楷体"/>
          <w:color w:val="666666"/>
        </w:rPr>
        <w:t>编制单位：智立法团队（A · B · C）</w:t>
      </w:r>
    </w:p>
    <w:p>
      <w:pPr>
        <w:jc w:val="right"/>
      </w:pPr>
      <w:r>
        <w:rPr>
          <w:rFonts w:ascii="楷体" w:hAnsi="楷体" w:eastAsia="楷体"/>
          <w:color w:val="666666"/>
        </w:rPr>
        <w:t>编制日期：2026-10-08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