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0"/>
          <w:rFonts w:ascii="SimSun" w:hAnsi="SimSun" w:cs="SimSun" w:eastAsia="SimSun"/>
        </w:rPr>
        <w:t>2026Q4 ??????(??) · 清理任务报告</w:t>
      </w:r>
    </w:p>
    <w:p/>
    <w:p>
      <w:r>
        <w:rPr>
          <w:b w:val="on"/>
          <w:sz w:val="32"/>
          <w:rFonts w:ascii="SimSun" w:hAnsi="SimSun" w:cs="SimSun" w:eastAsia="SimSun"/>
        </w:rPr>
        <w:t>2026Q4 ??????(??) · 清理任务报告</w:t>
      </w:r>
    </w:p>
    <w:p>
      <w:r>
        <w:rPr>
          <w:b w:val="on"/>
          <w:sz w:val="28"/>
          <w:rFonts w:ascii="SimSun" w:hAnsi="SimSun" w:cs="SimSun" w:eastAsia="SimSun"/>
        </w:rPr>
        <w:t>任务概况
- 任务名称: 2026Q4 ??????(??)
- 触发模式: PERIODIC
- 状态: PENDING</w:t>
      </w:r>
    </w:p>
    <w:sectPr>
      <w:pgMar w:left="1440" w:right="1440" w:top="1440" w:bottom="144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2026-10-05T07:05:53Z</dcterms:created>
  <dc:creator>Apache POI</dc:creator>
</cp:coreProperties>
</file>